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png" ContentType="image/png"/>
  <Default Extension="jpeg" ContentType="image/jpeg"/>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rPr>
          <w:rFonts w:ascii="Times New Roman"/>
          <w:sz w:val="24"/>
        </w:rPr>
      </w:pPr>
    </w:p>
    <w:p>
      <w:pPr>
        <w:pStyle w:val="BodyText"/>
        <w:rPr>
          <w:rFonts w:ascii="Times New Roman"/>
          <w:sz w:val="24"/>
        </w:rPr>
      </w:pPr>
    </w:p>
    <w:p>
      <w:pPr>
        <w:pStyle w:val="BodyText"/>
        <w:rPr>
          <w:rFonts w:ascii="Times New Roman"/>
          <w:sz w:val="24"/>
        </w:rPr>
      </w:pPr>
    </w:p>
    <w:p>
      <w:pPr>
        <w:pStyle w:val="BodyText"/>
        <w:rPr>
          <w:rFonts w:ascii="Times New Roman"/>
          <w:sz w:val="24"/>
        </w:rPr>
      </w:pPr>
    </w:p>
    <w:p>
      <w:pPr>
        <w:pStyle w:val="BodyText"/>
        <w:spacing w:before="30"/>
        <w:rPr>
          <w:rFonts w:ascii="Times New Roman"/>
          <w:sz w:val="24"/>
        </w:rPr>
      </w:pPr>
    </w:p>
    <w:p>
      <w:pPr>
        <w:spacing w:line="256" w:lineRule="auto" w:before="0"/>
        <w:ind w:left="3309" w:right="2759" w:firstLine="0"/>
        <w:jc w:val="left"/>
        <w:rPr>
          <w:b/>
          <w:sz w:val="24"/>
        </w:rPr>
      </w:pPr>
      <w:r>
        <w:rPr>
          <w:b/>
          <w:sz w:val="24"/>
        </w:rPr>
        <w:drawing>
          <wp:anchor distT="0" distB="0" distL="0" distR="0" allowOverlap="1" layoutInCell="1" locked="0" behindDoc="1" simplePos="0" relativeHeight="483979776">
            <wp:simplePos x="0" y="0"/>
            <wp:positionH relativeFrom="page">
              <wp:posOffset>2072639</wp:posOffset>
            </wp:positionH>
            <wp:positionV relativeFrom="paragraph">
              <wp:posOffset>-490400</wp:posOffset>
            </wp:positionV>
            <wp:extent cx="2964179" cy="539495"/>
            <wp:effectExtent l="0" t="0" r="0" b="0"/>
            <wp:wrapNone/>
            <wp:docPr id="1" name="Image 1"/>
            <wp:cNvGraphicFramePr>
              <a:graphicFrameLocks/>
            </wp:cNvGraphicFramePr>
            <a:graphic>
              <a:graphicData uri="http://schemas.openxmlformats.org/drawingml/2006/picture">
                <pic:pic>
                  <pic:nvPicPr>
                    <pic:cNvPr id="1" name="Image 1"/>
                    <pic:cNvPicPr/>
                  </pic:nvPicPr>
                  <pic:blipFill>
                    <a:blip r:embed="rId5" cstate="print"/>
                    <a:stretch>
                      <a:fillRect/>
                    </a:stretch>
                  </pic:blipFill>
                  <pic:spPr>
                    <a:xfrm>
                      <a:off x="0" y="0"/>
                      <a:ext cx="2964179" cy="539495"/>
                    </a:xfrm>
                    <a:prstGeom prst="rect">
                      <a:avLst/>
                    </a:prstGeom>
                  </pic:spPr>
                </pic:pic>
              </a:graphicData>
            </a:graphic>
          </wp:anchor>
        </w:drawing>
      </w:r>
      <w:r>
        <w:rPr>
          <w:b/>
          <w:sz w:val="24"/>
        </w:rPr>
        <w:drawing>
          <wp:anchor distT="0" distB="0" distL="0" distR="0" allowOverlap="1" layoutInCell="1" locked="0" behindDoc="0" simplePos="0" relativeHeight="15729152">
            <wp:simplePos x="0" y="0"/>
            <wp:positionH relativeFrom="page">
              <wp:posOffset>789431</wp:posOffset>
            </wp:positionH>
            <wp:positionV relativeFrom="paragraph">
              <wp:posOffset>-891212</wp:posOffset>
            </wp:positionV>
            <wp:extent cx="373380" cy="7723632"/>
            <wp:effectExtent l="0" t="0" r="0" b="0"/>
            <wp:wrapNone/>
            <wp:docPr id="2" name="Image 2"/>
            <wp:cNvGraphicFramePr>
              <a:graphicFrameLocks/>
            </wp:cNvGraphicFramePr>
            <a:graphic>
              <a:graphicData uri="http://schemas.openxmlformats.org/drawingml/2006/picture">
                <pic:pic>
                  <pic:nvPicPr>
                    <pic:cNvPr id="2" name="Image 2"/>
                    <pic:cNvPicPr/>
                  </pic:nvPicPr>
                  <pic:blipFill>
                    <a:blip r:embed="rId6" cstate="print"/>
                    <a:stretch>
                      <a:fillRect/>
                    </a:stretch>
                  </pic:blipFill>
                  <pic:spPr>
                    <a:xfrm>
                      <a:off x="0" y="0"/>
                      <a:ext cx="373380" cy="7723632"/>
                    </a:xfrm>
                    <a:prstGeom prst="rect">
                      <a:avLst/>
                    </a:prstGeom>
                  </pic:spPr>
                </pic:pic>
              </a:graphicData>
            </a:graphic>
          </wp:anchor>
        </w:drawing>
      </w:r>
      <w:r>
        <w:rPr>
          <w:b/>
          <w:color w:val="1F4D77"/>
          <w:sz w:val="24"/>
        </w:rPr>
        <w:t>Companhia</w:t>
      </w:r>
      <w:r>
        <w:rPr>
          <w:b/>
          <w:color w:val="1F4D77"/>
          <w:spacing w:val="-6"/>
          <w:sz w:val="24"/>
        </w:rPr>
        <w:t> </w:t>
      </w:r>
      <w:r>
        <w:rPr>
          <w:b/>
          <w:color w:val="1F4D77"/>
          <w:sz w:val="24"/>
        </w:rPr>
        <w:t>de</w:t>
      </w:r>
      <w:r>
        <w:rPr>
          <w:b/>
          <w:color w:val="1F4D77"/>
          <w:spacing w:val="-3"/>
          <w:sz w:val="24"/>
        </w:rPr>
        <w:t> </w:t>
      </w:r>
      <w:r>
        <w:rPr>
          <w:b/>
          <w:color w:val="1F4D77"/>
          <w:sz w:val="24"/>
        </w:rPr>
        <w:t>Pesquisa</w:t>
      </w:r>
      <w:r>
        <w:rPr>
          <w:b/>
          <w:color w:val="1F4D77"/>
          <w:spacing w:val="-4"/>
          <w:sz w:val="24"/>
        </w:rPr>
        <w:t> </w:t>
      </w:r>
      <w:r>
        <w:rPr>
          <w:b/>
          <w:color w:val="1F4D77"/>
          <w:sz w:val="24"/>
        </w:rPr>
        <w:t>de</w:t>
      </w:r>
      <w:r>
        <w:rPr>
          <w:b/>
          <w:color w:val="1F4D77"/>
          <w:spacing w:val="-3"/>
          <w:sz w:val="24"/>
        </w:rPr>
        <w:t> </w:t>
      </w:r>
      <w:r>
        <w:rPr>
          <w:b/>
          <w:color w:val="1F4D77"/>
          <w:sz w:val="24"/>
        </w:rPr>
        <w:t>Recursos</w:t>
      </w:r>
      <w:r>
        <w:rPr>
          <w:b/>
          <w:color w:val="1F4D77"/>
          <w:spacing w:val="-4"/>
          <w:sz w:val="24"/>
        </w:rPr>
        <w:t> </w:t>
      </w:r>
      <w:r>
        <w:rPr>
          <w:b/>
          <w:color w:val="1F4D77"/>
          <w:sz w:val="24"/>
        </w:rPr>
        <w:t>Minerais</w:t>
      </w:r>
      <w:r>
        <w:rPr>
          <w:b/>
          <w:color w:val="1F4D77"/>
          <w:spacing w:val="-2"/>
          <w:sz w:val="24"/>
        </w:rPr>
        <w:t> </w:t>
      </w:r>
      <w:r>
        <w:rPr>
          <w:b/>
          <w:color w:val="1F4D77"/>
          <w:sz w:val="24"/>
        </w:rPr>
        <w:t>-</w:t>
      </w:r>
      <w:r>
        <w:rPr>
          <w:b/>
          <w:color w:val="1F4D77"/>
          <w:spacing w:val="-4"/>
          <w:sz w:val="24"/>
        </w:rPr>
        <w:t> </w:t>
      </w:r>
      <w:r>
        <w:rPr>
          <w:b/>
          <w:color w:val="1F4D77"/>
          <w:sz w:val="24"/>
        </w:rPr>
        <w:t>CPRM CNPJ: 00.091.652/0001-89</w:t>
      </w:r>
    </w:p>
    <w:p>
      <w:pPr>
        <w:pStyle w:val="BodyText"/>
        <w:rPr>
          <w:b/>
          <w:sz w:val="24"/>
        </w:rPr>
      </w:pPr>
    </w:p>
    <w:p>
      <w:pPr>
        <w:pStyle w:val="BodyText"/>
        <w:rPr>
          <w:b/>
          <w:sz w:val="24"/>
        </w:rPr>
      </w:pPr>
    </w:p>
    <w:p>
      <w:pPr>
        <w:pStyle w:val="BodyText"/>
        <w:rPr>
          <w:b/>
          <w:sz w:val="24"/>
        </w:rPr>
      </w:pPr>
    </w:p>
    <w:p>
      <w:pPr>
        <w:pStyle w:val="BodyText"/>
        <w:rPr>
          <w:b/>
          <w:sz w:val="24"/>
        </w:rPr>
      </w:pPr>
    </w:p>
    <w:p>
      <w:pPr>
        <w:pStyle w:val="BodyText"/>
        <w:rPr>
          <w:b/>
          <w:sz w:val="24"/>
        </w:rPr>
      </w:pPr>
    </w:p>
    <w:p>
      <w:pPr>
        <w:pStyle w:val="BodyText"/>
        <w:rPr>
          <w:b/>
          <w:sz w:val="24"/>
        </w:rPr>
      </w:pPr>
    </w:p>
    <w:p>
      <w:pPr>
        <w:pStyle w:val="BodyText"/>
        <w:spacing w:before="51"/>
        <w:rPr>
          <w:b/>
          <w:sz w:val="24"/>
        </w:rPr>
      </w:pPr>
    </w:p>
    <w:p>
      <w:pPr>
        <w:pStyle w:val="Title"/>
        <w:spacing w:line="312" w:lineRule="auto"/>
      </w:pPr>
      <w:r>
        <w:rPr>
          <w:color w:val="1F4D77"/>
        </w:rPr>
        <w:t>Demonstrações</w:t>
      </w:r>
      <w:r>
        <w:rPr>
          <w:color w:val="1F4D77"/>
          <w:spacing w:val="-19"/>
        </w:rPr>
        <w:t> </w:t>
      </w:r>
      <w:r>
        <w:rPr>
          <w:color w:val="1F4D77"/>
        </w:rPr>
        <w:t>Contábeis</w:t>
      </w:r>
      <w:r>
        <w:rPr>
          <w:color w:val="1F4D77"/>
          <w:spacing w:val="-18"/>
        </w:rPr>
        <w:t> </w:t>
      </w:r>
      <w:r>
        <w:rPr>
          <w:color w:val="1F4D77"/>
        </w:rPr>
        <w:t>Intermediárias 3º Trimestre de 2024</w:t>
      </w:r>
    </w:p>
    <w:p>
      <w:pPr>
        <w:pStyle w:val="BodyText"/>
        <w:rPr>
          <w:b/>
          <w:sz w:val="32"/>
        </w:rPr>
      </w:pPr>
    </w:p>
    <w:p>
      <w:pPr>
        <w:pStyle w:val="BodyText"/>
        <w:rPr>
          <w:b/>
          <w:sz w:val="32"/>
        </w:rPr>
      </w:pPr>
    </w:p>
    <w:p>
      <w:pPr>
        <w:pStyle w:val="BodyText"/>
        <w:rPr>
          <w:b/>
          <w:sz w:val="32"/>
        </w:rPr>
      </w:pPr>
    </w:p>
    <w:p>
      <w:pPr>
        <w:pStyle w:val="BodyText"/>
        <w:rPr>
          <w:b/>
          <w:sz w:val="32"/>
        </w:rPr>
      </w:pPr>
    </w:p>
    <w:p>
      <w:pPr>
        <w:pStyle w:val="BodyText"/>
        <w:rPr>
          <w:b/>
          <w:sz w:val="32"/>
        </w:rPr>
      </w:pPr>
    </w:p>
    <w:p>
      <w:pPr>
        <w:pStyle w:val="BodyText"/>
        <w:rPr>
          <w:b/>
          <w:sz w:val="32"/>
        </w:rPr>
      </w:pPr>
    </w:p>
    <w:p>
      <w:pPr>
        <w:pStyle w:val="BodyText"/>
        <w:rPr>
          <w:b/>
          <w:sz w:val="32"/>
        </w:rPr>
      </w:pPr>
    </w:p>
    <w:p>
      <w:pPr>
        <w:pStyle w:val="BodyText"/>
        <w:rPr>
          <w:b/>
          <w:sz w:val="32"/>
        </w:rPr>
      </w:pPr>
    </w:p>
    <w:p>
      <w:pPr>
        <w:pStyle w:val="BodyText"/>
        <w:rPr>
          <w:b/>
          <w:sz w:val="32"/>
        </w:rPr>
      </w:pPr>
    </w:p>
    <w:p>
      <w:pPr>
        <w:pStyle w:val="BodyText"/>
        <w:rPr>
          <w:b/>
          <w:sz w:val="32"/>
        </w:rPr>
      </w:pPr>
    </w:p>
    <w:p>
      <w:pPr>
        <w:pStyle w:val="BodyText"/>
        <w:rPr>
          <w:b/>
          <w:sz w:val="32"/>
        </w:rPr>
      </w:pPr>
    </w:p>
    <w:p>
      <w:pPr>
        <w:pStyle w:val="BodyText"/>
        <w:rPr>
          <w:b/>
          <w:sz w:val="32"/>
        </w:rPr>
      </w:pPr>
    </w:p>
    <w:p>
      <w:pPr>
        <w:pStyle w:val="BodyText"/>
        <w:rPr>
          <w:b/>
          <w:sz w:val="32"/>
        </w:rPr>
      </w:pPr>
    </w:p>
    <w:p>
      <w:pPr>
        <w:pStyle w:val="BodyText"/>
        <w:rPr>
          <w:b/>
          <w:sz w:val="32"/>
        </w:rPr>
      </w:pPr>
    </w:p>
    <w:p>
      <w:pPr>
        <w:pStyle w:val="BodyText"/>
        <w:rPr>
          <w:b/>
          <w:sz w:val="32"/>
        </w:rPr>
      </w:pPr>
    </w:p>
    <w:p>
      <w:pPr>
        <w:pStyle w:val="BodyText"/>
        <w:rPr>
          <w:b/>
          <w:sz w:val="32"/>
        </w:rPr>
      </w:pPr>
    </w:p>
    <w:p>
      <w:pPr>
        <w:pStyle w:val="BodyText"/>
        <w:rPr>
          <w:b/>
          <w:sz w:val="32"/>
        </w:rPr>
      </w:pPr>
    </w:p>
    <w:p>
      <w:pPr>
        <w:pStyle w:val="BodyText"/>
        <w:rPr>
          <w:b/>
          <w:sz w:val="32"/>
        </w:rPr>
      </w:pPr>
    </w:p>
    <w:p>
      <w:pPr>
        <w:pStyle w:val="BodyText"/>
        <w:rPr>
          <w:b/>
          <w:sz w:val="32"/>
        </w:rPr>
      </w:pPr>
    </w:p>
    <w:p>
      <w:pPr>
        <w:pStyle w:val="BodyText"/>
        <w:rPr>
          <w:b/>
          <w:sz w:val="32"/>
        </w:rPr>
      </w:pPr>
    </w:p>
    <w:p>
      <w:pPr>
        <w:pStyle w:val="BodyText"/>
        <w:rPr>
          <w:b/>
          <w:sz w:val="32"/>
        </w:rPr>
      </w:pPr>
    </w:p>
    <w:p>
      <w:pPr>
        <w:pStyle w:val="BodyText"/>
        <w:rPr>
          <w:b/>
          <w:sz w:val="32"/>
        </w:rPr>
      </w:pPr>
    </w:p>
    <w:p>
      <w:pPr>
        <w:pStyle w:val="BodyText"/>
        <w:rPr>
          <w:b/>
          <w:sz w:val="32"/>
        </w:rPr>
      </w:pPr>
    </w:p>
    <w:p>
      <w:pPr>
        <w:pStyle w:val="BodyText"/>
        <w:spacing w:before="65"/>
        <w:rPr>
          <w:b/>
          <w:sz w:val="32"/>
        </w:rPr>
      </w:pPr>
    </w:p>
    <w:p>
      <w:pPr>
        <w:spacing w:before="1"/>
        <w:ind w:left="0" w:right="1097" w:firstLine="0"/>
        <w:jc w:val="right"/>
        <w:rPr>
          <w:sz w:val="20"/>
        </w:rPr>
      </w:pPr>
      <w:r>
        <w:rPr>
          <w:sz w:val="20"/>
        </w:rPr>
        <w:t>Página</w:t>
      </w:r>
      <w:r>
        <w:rPr>
          <w:spacing w:val="-4"/>
          <w:sz w:val="20"/>
        </w:rPr>
        <w:t> </w:t>
      </w:r>
      <w:r>
        <w:rPr>
          <w:spacing w:val="-10"/>
          <w:sz w:val="20"/>
        </w:rPr>
        <w:t>1</w:t>
      </w:r>
    </w:p>
    <w:p>
      <w:pPr>
        <w:spacing w:after="0"/>
        <w:jc w:val="right"/>
        <w:rPr>
          <w:sz w:val="20"/>
        </w:rPr>
        <w:sectPr>
          <w:type w:val="continuous"/>
          <w:pgSz w:w="11910" w:h="16840"/>
          <w:pgMar w:top="1720" w:bottom="0" w:left="0" w:right="0"/>
        </w:sectPr>
      </w:pPr>
    </w:p>
    <w:p>
      <w:pPr>
        <w:pStyle w:val="BodyText"/>
        <w:ind w:left="950"/>
        <w:rPr>
          <w:sz w:val="20"/>
        </w:rPr>
      </w:pPr>
      <w:r>
        <w:rPr>
          <w:sz w:val="20"/>
        </w:rPr>
        <w:drawing>
          <wp:inline distT="0" distB="0" distL="0" distR="0">
            <wp:extent cx="1988820" cy="274320"/>
            <wp:effectExtent l="0" t="0" r="0" b="0"/>
            <wp:docPr id="4" name="Image 4"/>
            <wp:cNvGraphicFramePr>
              <a:graphicFrameLocks/>
            </wp:cNvGraphicFramePr>
            <a:graphic>
              <a:graphicData uri="http://schemas.openxmlformats.org/drawingml/2006/picture">
                <pic:pic>
                  <pic:nvPicPr>
                    <pic:cNvPr id="4" name="Image 4"/>
                    <pic:cNvPicPr/>
                  </pic:nvPicPr>
                  <pic:blipFill>
                    <a:blip r:embed="rId8" cstate="print"/>
                    <a:stretch>
                      <a:fillRect/>
                    </a:stretch>
                  </pic:blipFill>
                  <pic:spPr>
                    <a:xfrm>
                      <a:off x="0" y="0"/>
                      <a:ext cx="1988820" cy="274320"/>
                    </a:xfrm>
                    <a:prstGeom prst="rect">
                      <a:avLst/>
                    </a:prstGeom>
                  </pic:spPr>
                </pic:pic>
              </a:graphicData>
            </a:graphic>
          </wp:inline>
        </w:drawing>
      </w:r>
      <w:r>
        <w:rPr>
          <w:sz w:val="20"/>
        </w:rPr>
      </w:r>
    </w:p>
    <w:p>
      <w:pPr>
        <w:pStyle w:val="BodyText"/>
        <w:spacing w:before="31"/>
        <w:rPr>
          <w:sz w:val="16"/>
        </w:rPr>
      </w:pPr>
    </w:p>
    <w:p>
      <w:pPr>
        <w:spacing w:before="0"/>
        <w:ind w:left="825" w:right="0" w:firstLine="0"/>
        <w:jc w:val="left"/>
        <w:rPr>
          <w:b/>
          <w:sz w:val="16"/>
        </w:rPr>
      </w:pPr>
      <w:r>
        <w:rPr>
          <w:b/>
          <w:sz w:val="16"/>
          <w:u w:val="single"/>
        </w:rPr>
        <w:t>Companhia</w:t>
      </w:r>
      <w:r>
        <w:rPr>
          <w:b/>
          <w:spacing w:val="7"/>
          <w:sz w:val="16"/>
          <w:u w:val="single"/>
        </w:rPr>
        <w:t> </w:t>
      </w:r>
      <w:r>
        <w:rPr>
          <w:b/>
          <w:sz w:val="16"/>
          <w:u w:val="single"/>
        </w:rPr>
        <w:t>de</w:t>
      </w:r>
      <w:r>
        <w:rPr>
          <w:b/>
          <w:spacing w:val="3"/>
          <w:sz w:val="16"/>
          <w:u w:val="single"/>
        </w:rPr>
        <w:t> </w:t>
      </w:r>
      <w:r>
        <w:rPr>
          <w:b/>
          <w:sz w:val="16"/>
          <w:u w:val="single"/>
        </w:rPr>
        <w:t>Pesquisa</w:t>
      </w:r>
      <w:r>
        <w:rPr>
          <w:b/>
          <w:spacing w:val="5"/>
          <w:sz w:val="16"/>
          <w:u w:val="single"/>
        </w:rPr>
        <w:t> </w:t>
      </w:r>
      <w:r>
        <w:rPr>
          <w:b/>
          <w:sz w:val="16"/>
          <w:u w:val="single"/>
        </w:rPr>
        <w:t>de</w:t>
      </w:r>
      <w:r>
        <w:rPr>
          <w:b/>
          <w:spacing w:val="4"/>
          <w:sz w:val="16"/>
          <w:u w:val="single"/>
        </w:rPr>
        <w:t> </w:t>
      </w:r>
      <w:r>
        <w:rPr>
          <w:b/>
          <w:sz w:val="16"/>
          <w:u w:val="single"/>
        </w:rPr>
        <w:t>Recursos</w:t>
      </w:r>
      <w:r>
        <w:rPr>
          <w:b/>
          <w:spacing w:val="4"/>
          <w:sz w:val="16"/>
          <w:u w:val="single"/>
        </w:rPr>
        <w:t> </w:t>
      </w:r>
      <w:r>
        <w:rPr>
          <w:b/>
          <w:spacing w:val="-2"/>
          <w:sz w:val="16"/>
          <w:u w:val="single"/>
        </w:rPr>
        <w:t>Minerais</w:t>
      </w:r>
    </w:p>
    <w:p>
      <w:pPr>
        <w:pStyle w:val="BodyText"/>
        <w:spacing w:before="37"/>
        <w:rPr>
          <w:b/>
          <w:sz w:val="16"/>
        </w:rPr>
      </w:pPr>
    </w:p>
    <w:p>
      <w:pPr>
        <w:spacing w:before="0"/>
        <w:ind w:left="825" w:right="0" w:firstLine="0"/>
        <w:jc w:val="left"/>
        <w:rPr>
          <w:b/>
          <w:sz w:val="16"/>
        </w:rPr>
      </w:pPr>
      <w:r>
        <w:rPr>
          <w:b/>
          <w:sz w:val="16"/>
        </w:rPr>
        <w:t>Balanços</w:t>
      </w:r>
      <w:r>
        <w:rPr>
          <w:b/>
          <w:spacing w:val="4"/>
          <w:sz w:val="16"/>
        </w:rPr>
        <w:t> </w:t>
      </w:r>
      <w:r>
        <w:rPr>
          <w:b/>
          <w:sz w:val="16"/>
        </w:rPr>
        <w:t>Patrimoniais</w:t>
      </w:r>
      <w:r>
        <w:rPr>
          <w:b/>
          <w:spacing w:val="7"/>
          <w:sz w:val="16"/>
        </w:rPr>
        <w:t> </w:t>
      </w:r>
      <w:r>
        <w:rPr>
          <w:b/>
          <w:sz w:val="16"/>
        </w:rPr>
        <w:t>Levantados</w:t>
      </w:r>
      <w:r>
        <w:rPr>
          <w:b/>
          <w:spacing w:val="4"/>
          <w:sz w:val="16"/>
        </w:rPr>
        <w:t> </w:t>
      </w:r>
      <w:r>
        <w:rPr>
          <w:b/>
          <w:sz w:val="16"/>
        </w:rPr>
        <w:t>em</w:t>
      </w:r>
      <w:r>
        <w:rPr>
          <w:b/>
          <w:spacing w:val="2"/>
          <w:sz w:val="16"/>
        </w:rPr>
        <w:t> </w:t>
      </w:r>
      <w:r>
        <w:rPr>
          <w:b/>
          <w:sz w:val="16"/>
        </w:rPr>
        <w:t>30</w:t>
      </w:r>
      <w:r>
        <w:rPr>
          <w:b/>
          <w:spacing w:val="3"/>
          <w:sz w:val="16"/>
        </w:rPr>
        <w:t> </w:t>
      </w:r>
      <w:r>
        <w:rPr>
          <w:b/>
          <w:sz w:val="16"/>
        </w:rPr>
        <w:t>de</w:t>
      </w:r>
      <w:r>
        <w:rPr>
          <w:b/>
          <w:spacing w:val="5"/>
          <w:sz w:val="16"/>
        </w:rPr>
        <w:t> </w:t>
      </w:r>
      <w:r>
        <w:rPr>
          <w:b/>
          <w:sz w:val="16"/>
        </w:rPr>
        <w:t>setembro</w:t>
      </w:r>
      <w:r>
        <w:rPr>
          <w:b/>
          <w:spacing w:val="5"/>
          <w:sz w:val="16"/>
        </w:rPr>
        <w:t> </w:t>
      </w:r>
      <w:r>
        <w:rPr>
          <w:b/>
          <w:sz w:val="16"/>
        </w:rPr>
        <w:t>de</w:t>
      </w:r>
      <w:r>
        <w:rPr>
          <w:b/>
          <w:spacing w:val="5"/>
          <w:sz w:val="16"/>
        </w:rPr>
        <w:t> </w:t>
      </w:r>
      <w:r>
        <w:rPr>
          <w:b/>
          <w:sz w:val="16"/>
        </w:rPr>
        <w:t>2024</w:t>
      </w:r>
      <w:r>
        <w:rPr>
          <w:b/>
          <w:spacing w:val="3"/>
          <w:sz w:val="16"/>
        </w:rPr>
        <w:t> </w:t>
      </w:r>
      <w:r>
        <w:rPr>
          <w:b/>
          <w:sz w:val="16"/>
        </w:rPr>
        <w:t>e</w:t>
      </w:r>
      <w:r>
        <w:rPr>
          <w:b/>
          <w:spacing w:val="4"/>
          <w:sz w:val="16"/>
        </w:rPr>
        <w:t> </w:t>
      </w:r>
      <w:r>
        <w:rPr>
          <w:b/>
          <w:sz w:val="16"/>
        </w:rPr>
        <w:t>31</w:t>
      </w:r>
      <w:r>
        <w:rPr>
          <w:b/>
          <w:spacing w:val="3"/>
          <w:sz w:val="16"/>
        </w:rPr>
        <w:t> </w:t>
      </w:r>
      <w:r>
        <w:rPr>
          <w:b/>
          <w:sz w:val="16"/>
        </w:rPr>
        <w:t>de</w:t>
      </w:r>
      <w:r>
        <w:rPr>
          <w:b/>
          <w:spacing w:val="4"/>
          <w:sz w:val="16"/>
        </w:rPr>
        <w:t> </w:t>
      </w:r>
      <w:r>
        <w:rPr>
          <w:b/>
          <w:sz w:val="16"/>
        </w:rPr>
        <w:t>dezembro</w:t>
      </w:r>
      <w:r>
        <w:rPr>
          <w:b/>
          <w:spacing w:val="5"/>
          <w:sz w:val="16"/>
        </w:rPr>
        <w:t> </w:t>
      </w:r>
      <w:r>
        <w:rPr>
          <w:b/>
          <w:sz w:val="16"/>
        </w:rPr>
        <w:t>de</w:t>
      </w:r>
      <w:r>
        <w:rPr>
          <w:b/>
          <w:spacing w:val="5"/>
          <w:sz w:val="16"/>
        </w:rPr>
        <w:t> </w:t>
      </w:r>
      <w:r>
        <w:rPr>
          <w:b/>
          <w:spacing w:val="-2"/>
          <w:sz w:val="16"/>
        </w:rPr>
        <w:t>2023.</w:t>
      </w:r>
    </w:p>
    <w:p>
      <w:pPr>
        <w:tabs>
          <w:tab w:pos="10838" w:val="left" w:leader="none"/>
        </w:tabs>
        <w:spacing w:before="18"/>
        <w:ind w:left="794" w:right="0" w:firstLine="0"/>
        <w:jc w:val="left"/>
        <w:rPr>
          <w:b/>
          <w:sz w:val="16"/>
        </w:rPr>
      </w:pPr>
      <w:r>
        <w:rPr>
          <w:b/>
          <w:spacing w:val="-6"/>
          <w:sz w:val="16"/>
          <w:u w:val="single"/>
        </w:rPr>
        <w:t> </w:t>
      </w:r>
      <w:r>
        <w:rPr>
          <w:b/>
          <w:sz w:val="16"/>
          <w:u w:val="single"/>
        </w:rPr>
        <w:t>Em</w:t>
      </w:r>
      <w:r>
        <w:rPr>
          <w:b/>
          <w:spacing w:val="2"/>
          <w:sz w:val="16"/>
          <w:u w:val="single"/>
        </w:rPr>
        <w:t> </w:t>
      </w:r>
      <w:r>
        <w:rPr>
          <w:b/>
          <w:sz w:val="16"/>
          <w:u w:val="single"/>
        </w:rPr>
        <w:t>milhares</w:t>
      </w:r>
      <w:r>
        <w:rPr>
          <w:b/>
          <w:spacing w:val="4"/>
          <w:sz w:val="16"/>
          <w:u w:val="single"/>
        </w:rPr>
        <w:t> </w:t>
      </w:r>
      <w:r>
        <w:rPr>
          <w:b/>
          <w:sz w:val="16"/>
          <w:u w:val="single"/>
        </w:rPr>
        <w:t>de</w:t>
      </w:r>
      <w:r>
        <w:rPr>
          <w:b/>
          <w:spacing w:val="3"/>
          <w:sz w:val="16"/>
          <w:u w:val="single"/>
        </w:rPr>
        <w:t> </w:t>
      </w:r>
      <w:r>
        <w:rPr>
          <w:b/>
          <w:spacing w:val="-2"/>
          <w:sz w:val="16"/>
          <w:u w:val="single"/>
        </w:rPr>
        <w:t>reais</w:t>
      </w:r>
      <w:r>
        <w:rPr>
          <w:b/>
          <w:sz w:val="16"/>
          <w:u w:val="single"/>
        </w:rPr>
        <w:tab/>
      </w:r>
    </w:p>
    <w:p>
      <w:pPr>
        <w:pStyle w:val="BodyText"/>
        <w:spacing w:before="189"/>
        <w:rPr>
          <w:b/>
          <w:sz w:val="20"/>
        </w:rPr>
      </w:pPr>
    </w:p>
    <w:tbl>
      <w:tblPr>
        <w:tblW w:w="0" w:type="auto"/>
        <w:jc w:val="left"/>
        <w:tblInd w:w="9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4074"/>
        <w:gridCol w:w="1727"/>
        <w:gridCol w:w="1508"/>
        <w:gridCol w:w="1371"/>
        <w:gridCol w:w="1235"/>
      </w:tblGrid>
      <w:tr>
        <w:trPr>
          <w:trHeight w:val="198" w:hRule="atLeast"/>
        </w:trPr>
        <w:tc>
          <w:tcPr>
            <w:tcW w:w="5801" w:type="dxa"/>
            <w:gridSpan w:val="2"/>
          </w:tcPr>
          <w:p>
            <w:pPr>
              <w:pStyle w:val="TableParagraph"/>
              <w:spacing w:line="174" w:lineRule="exact" w:before="4"/>
              <w:ind w:left="50"/>
              <w:rPr>
                <w:b/>
                <w:sz w:val="16"/>
              </w:rPr>
            </w:pPr>
            <w:r>
              <w:rPr>
                <w:b/>
                <w:spacing w:val="-2"/>
                <w:sz w:val="16"/>
                <w:u w:val="single"/>
              </w:rPr>
              <w:t>ATIVO</w:t>
            </w:r>
          </w:p>
        </w:tc>
        <w:tc>
          <w:tcPr>
            <w:tcW w:w="1508" w:type="dxa"/>
            <w:tcBorders>
              <w:top w:val="single" w:sz="6" w:space="0" w:color="000000"/>
              <w:bottom w:val="single" w:sz="6" w:space="0" w:color="000000"/>
            </w:tcBorders>
          </w:tcPr>
          <w:p>
            <w:pPr>
              <w:pStyle w:val="TableParagraph"/>
              <w:spacing w:line="174" w:lineRule="exact" w:before="4"/>
              <w:ind w:right="166"/>
              <w:jc w:val="right"/>
              <w:rPr>
                <w:b/>
                <w:sz w:val="16"/>
              </w:rPr>
            </w:pPr>
            <w:r>
              <w:rPr>
                <w:b/>
                <w:spacing w:val="-4"/>
                <w:sz w:val="16"/>
              </w:rPr>
              <w:t>2024</w:t>
            </w:r>
          </w:p>
        </w:tc>
        <w:tc>
          <w:tcPr>
            <w:tcW w:w="1371" w:type="dxa"/>
            <w:tcBorders>
              <w:top w:val="single" w:sz="6" w:space="0" w:color="000000"/>
              <w:bottom w:val="single" w:sz="6" w:space="0" w:color="000000"/>
            </w:tcBorders>
          </w:tcPr>
          <w:p>
            <w:pPr>
              <w:pStyle w:val="TableParagraph"/>
              <w:spacing w:line="174" w:lineRule="exact" w:before="4"/>
              <w:ind w:right="166"/>
              <w:jc w:val="right"/>
              <w:rPr>
                <w:b/>
                <w:sz w:val="16"/>
              </w:rPr>
            </w:pPr>
            <w:r>
              <w:rPr>
                <w:b/>
                <w:spacing w:val="-4"/>
                <w:sz w:val="16"/>
              </w:rPr>
              <w:t>2023</w:t>
            </w:r>
          </w:p>
        </w:tc>
        <w:tc>
          <w:tcPr>
            <w:tcW w:w="1235" w:type="dxa"/>
            <w:tcBorders>
              <w:top w:val="single" w:sz="6" w:space="0" w:color="000000"/>
              <w:bottom w:val="single" w:sz="6" w:space="0" w:color="000000"/>
            </w:tcBorders>
          </w:tcPr>
          <w:p>
            <w:pPr>
              <w:pStyle w:val="TableParagraph"/>
              <w:spacing w:line="174" w:lineRule="exact" w:before="4"/>
              <w:ind w:right="32"/>
              <w:jc w:val="right"/>
              <w:rPr>
                <w:b/>
                <w:sz w:val="16"/>
              </w:rPr>
            </w:pPr>
            <w:r>
              <w:rPr>
                <w:b/>
                <w:spacing w:val="-2"/>
                <w:sz w:val="16"/>
              </w:rPr>
              <w:t>01/01/2023</w:t>
            </w:r>
          </w:p>
        </w:tc>
      </w:tr>
      <w:tr>
        <w:trPr>
          <w:trHeight w:val="351" w:hRule="atLeast"/>
        </w:trPr>
        <w:tc>
          <w:tcPr>
            <w:tcW w:w="4074" w:type="dxa"/>
          </w:tcPr>
          <w:p>
            <w:pPr>
              <w:pStyle w:val="TableParagraph"/>
              <w:rPr>
                <w:rFonts w:ascii="Times New Roman"/>
                <w:sz w:val="16"/>
              </w:rPr>
            </w:pPr>
          </w:p>
        </w:tc>
        <w:tc>
          <w:tcPr>
            <w:tcW w:w="1727" w:type="dxa"/>
          </w:tcPr>
          <w:p>
            <w:pPr>
              <w:pStyle w:val="TableParagraph"/>
              <w:spacing w:before="84"/>
              <w:ind w:left="772" w:right="13"/>
              <w:jc w:val="center"/>
              <w:rPr>
                <w:sz w:val="13"/>
              </w:rPr>
            </w:pPr>
            <w:r>
              <w:rPr>
                <w:sz w:val="13"/>
              </w:rPr>
              <mc:AlternateContent>
                <mc:Choice Requires="wps">
                  <w:drawing>
                    <wp:anchor distT="0" distB="0" distL="0" distR="0" allowOverlap="1" layoutInCell="1" locked="0" behindDoc="1" simplePos="0" relativeHeight="483981312">
                      <wp:simplePos x="0" y="0"/>
                      <wp:positionH relativeFrom="column">
                        <wp:posOffset>506656</wp:posOffset>
                      </wp:positionH>
                      <wp:positionV relativeFrom="paragraph">
                        <wp:posOffset>141083</wp:posOffset>
                      </wp:positionV>
                      <wp:extent cx="565785" cy="6350"/>
                      <wp:effectExtent l="0" t="0" r="0" b="0"/>
                      <wp:wrapNone/>
                      <wp:docPr id="5" name="Group 5"/>
                      <wp:cNvGraphicFramePr>
                        <a:graphicFrameLocks/>
                      </wp:cNvGraphicFramePr>
                      <a:graphic>
                        <a:graphicData uri="http://schemas.microsoft.com/office/word/2010/wordprocessingGroup">
                          <wpg:wgp>
                            <wpg:cNvPr id="5" name="Group 5"/>
                            <wpg:cNvGrpSpPr/>
                            <wpg:grpSpPr>
                              <a:xfrm>
                                <a:off x="0" y="0"/>
                                <a:ext cx="565785" cy="6350"/>
                                <a:chExt cx="565785" cy="6350"/>
                              </a:xfrm>
                            </wpg:grpSpPr>
                            <wps:wsp>
                              <wps:cNvPr id="6" name="Graphic 6"/>
                              <wps:cNvSpPr/>
                              <wps:spPr>
                                <a:xfrm>
                                  <a:off x="-12" y="0"/>
                                  <a:ext cx="565785" cy="6350"/>
                                </a:xfrm>
                                <a:custGeom>
                                  <a:avLst/>
                                  <a:gdLst/>
                                  <a:ahLst/>
                                  <a:cxnLst/>
                                  <a:rect l="l" t="t" r="r" b="b"/>
                                  <a:pathLst>
                                    <a:path w="565785" h="6350">
                                      <a:moveTo>
                                        <a:pt x="565416" y="0"/>
                                      </a:moveTo>
                                      <a:lnTo>
                                        <a:pt x="172224" y="0"/>
                                      </a:lnTo>
                                      <a:lnTo>
                                        <a:pt x="0" y="0"/>
                                      </a:lnTo>
                                      <a:lnTo>
                                        <a:pt x="0" y="6096"/>
                                      </a:lnTo>
                                      <a:lnTo>
                                        <a:pt x="172224" y="6096"/>
                                      </a:lnTo>
                                      <a:lnTo>
                                        <a:pt x="565416" y="6096"/>
                                      </a:lnTo>
                                      <a:lnTo>
                                        <a:pt x="565416"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style="position:absolute;margin-left:39.894249pt;margin-top:11.108951pt;width:44.55pt;height:.5pt;mso-position-horizontal-relative:column;mso-position-vertical-relative:paragraph;z-index:-19335168" id="docshapegroup2" coordorigin="798,222" coordsize="891,10">
                      <v:shape style="position:absolute;left:797;top:222;width:891;height:10" id="docshape3" coordorigin="798,222" coordsize="891,10" path="m1688,222l1069,222,798,222,798,232,1069,232,1688,232,1688,222xe" filled="true" fillcolor="#000000" stroked="false">
                        <v:path arrowok="t"/>
                        <v:fill type="solid"/>
                      </v:shape>
                      <w10:wrap type="none"/>
                    </v:group>
                  </w:pict>
                </mc:Fallback>
              </mc:AlternateContent>
            </w:r>
            <w:r>
              <w:rPr>
                <w:w w:val="105"/>
                <w:sz w:val="13"/>
              </w:rPr>
              <w:t>Nota</w:t>
            </w:r>
            <w:r>
              <w:rPr>
                <w:spacing w:val="-2"/>
                <w:w w:val="105"/>
                <w:sz w:val="13"/>
              </w:rPr>
              <w:t> Explicativa</w:t>
            </w:r>
          </w:p>
        </w:tc>
        <w:tc>
          <w:tcPr>
            <w:tcW w:w="1508" w:type="dxa"/>
          </w:tcPr>
          <w:p>
            <w:pPr>
              <w:pStyle w:val="TableParagraph"/>
              <w:rPr>
                <w:rFonts w:ascii="Times New Roman"/>
                <w:sz w:val="16"/>
              </w:rPr>
            </w:pPr>
          </w:p>
        </w:tc>
        <w:tc>
          <w:tcPr>
            <w:tcW w:w="1371" w:type="dxa"/>
          </w:tcPr>
          <w:p>
            <w:pPr>
              <w:pStyle w:val="TableParagraph"/>
              <w:rPr>
                <w:b/>
                <w:sz w:val="13"/>
              </w:rPr>
            </w:pPr>
          </w:p>
          <w:p>
            <w:pPr>
              <w:pStyle w:val="TableParagraph"/>
              <w:ind w:right="165"/>
              <w:jc w:val="right"/>
              <w:rPr>
                <w:b/>
                <w:sz w:val="13"/>
              </w:rPr>
            </w:pPr>
            <w:r>
              <w:rPr>
                <w:b/>
                <w:w w:val="105"/>
                <w:sz w:val="13"/>
              </w:rPr>
              <w:t>Reapresentado* </w:t>
            </w:r>
            <w:r>
              <w:rPr>
                <w:b/>
                <w:spacing w:val="-10"/>
                <w:w w:val="105"/>
                <w:sz w:val="13"/>
              </w:rPr>
              <w:t>3</w:t>
            </w:r>
          </w:p>
        </w:tc>
        <w:tc>
          <w:tcPr>
            <w:tcW w:w="1235" w:type="dxa"/>
          </w:tcPr>
          <w:p>
            <w:pPr>
              <w:pStyle w:val="TableParagraph"/>
              <w:rPr>
                <w:b/>
                <w:sz w:val="13"/>
              </w:rPr>
            </w:pPr>
          </w:p>
          <w:p>
            <w:pPr>
              <w:pStyle w:val="TableParagraph"/>
              <w:ind w:right="30"/>
              <w:jc w:val="right"/>
              <w:rPr>
                <w:b/>
                <w:sz w:val="13"/>
              </w:rPr>
            </w:pPr>
            <w:r>
              <w:rPr>
                <w:b/>
                <w:w w:val="105"/>
                <w:sz w:val="13"/>
              </w:rPr>
              <w:t>Reapresentado* </w:t>
            </w:r>
            <w:r>
              <w:rPr>
                <w:b/>
                <w:spacing w:val="-10"/>
                <w:w w:val="105"/>
                <w:sz w:val="13"/>
              </w:rPr>
              <w:t>3</w:t>
            </w:r>
          </w:p>
        </w:tc>
      </w:tr>
      <w:tr>
        <w:trPr>
          <w:trHeight w:val="430" w:hRule="atLeast"/>
        </w:trPr>
        <w:tc>
          <w:tcPr>
            <w:tcW w:w="4074" w:type="dxa"/>
          </w:tcPr>
          <w:p>
            <w:pPr>
              <w:pStyle w:val="TableParagraph"/>
              <w:spacing w:line="194" w:lineRule="exact"/>
              <w:ind w:left="50"/>
              <w:rPr>
                <w:b/>
                <w:sz w:val="16"/>
              </w:rPr>
            </w:pPr>
            <w:r>
              <w:rPr>
                <w:b/>
                <w:spacing w:val="-2"/>
                <w:sz w:val="16"/>
              </w:rPr>
              <w:t>CIRCULANTE</w:t>
            </w:r>
          </w:p>
          <w:p>
            <w:pPr>
              <w:pStyle w:val="TableParagraph"/>
              <w:spacing w:before="18"/>
              <w:ind w:left="50"/>
              <w:rPr>
                <w:sz w:val="16"/>
              </w:rPr>
            </w:pPr>
            <w:r>
              <w:rPr>
                <w:sz w:val="16"/>
              </w:rPr>
              <w:t>Caixa</w:t>
            </w:r>
            <w:r>
              <w:rPr>
                <w:spacing w:val="9"/>
                <w:sz w:val="16"/>
              </w:rPr>
              <w:t> </w:t>
            </w:r>
            <w:r>
              <w:rPr>
                <w:sz w:val="16"/>
              </w:rPr>
              <w:t>e</w:t>
            </w:r>
            <w:r>
              <w:rPr>
                <w:spacing w:val="6"/>
                <w:sz w:val="16"/>
              </w:rPr>
              <w:t> </w:t>
            </w:r>
            <w:r>
              <w:rPr>
                <w:sz w:val="16"/>
              </w:rPr>
              <w:t>Equivalentes</w:t>
            </w:r>
            <w:r>
              <w:rPr>
                <w:spacing w:val="9"/>
                <w:sz w:val="16"/>
              </w:rPr>
              <w:t> </w:t>
            </w:r>
            <w:r>
              <w:rPr>
                <w:sz w:val="16"/>
              </w:rPr>
              <w:t>de</w:t>
            </w:r>
            <w:r>
              <w:rPr>
                <w:spacing w:val="7"/>
                <w:sz w:val="16"/>
              </w:rPr>
              <w:t> </w:t>
            </w:r>
            <w:r>
              <w:rPr>
                <w:spacing w:val="-2"/>
                <w:sz w:val="16"/>
              </w:rPr>
              <w:t>Caixa</w:t>
            </w:r>
          </w:p>
        </w:tc>
        <w:tc>
          <w:tcPr>
            <w:tcW w:w="1727" w:type="dxa"/>
          </w:tcPr>
          <w:p>
            <w:pPr>
              <w:pStyle w:val="TableParagraph"/>
              <w:spacing w:before="16"/>
              <w:rPr>
                <w:b/>
                <w:sz w:val="16"/>
              </w:rPr>
            </w:pPr>
          </w:p>
          <w:p>
            <w:pPr>
              <w:pStyle w:val="TableParagraph"/>
              <w:spacing w:before="1"/>
              <w:ind w:left="772" w:right="1"/>
              <w:jc w:val="center"/>
              <w:rPr>
                <w:sz w:val="16"/>
              </w:rPr>
            </w:pPr>
            <w:r>
              <w:rPr>
                <w:spacing w:val="-10"/>
                <w:sz w:val="16"/>
              </w:rPr>
              <w:t>5</w:t>
            </w:r>
          </w:p>
        </w:tc>
        <w:tc>
          <w:tcPr>
            <w:tcW w:w="1508" w:type="dxa"/>
          </w:tcPr>
          <w:p>
            <w:pPr>
              <w:pStyle w:val="TableParagraph"/>
              <w:spacing w:before="16"/>
              <w:rPr>
                <w:b/>
                <w:sz w:val="16"/>
              </w:rPr>
            </w:pPr>
          </w:p>
          <w:p>
            <w:pPr>
              <w:pStyle w:val="TableParagraph"/>
              <w:spacing w:before="1"/>
              <w:ind w:right="166"/>
              <w:jc w:val="right"/>
              <w:rPr>
                <w:sz w:val="16"/>
              </w:rPr>
            </w:pPr>
            <w:r>
              <w:rPr>
                <w:spacing w:val="-2"/>
                <w:sz w:val="16"/>
              </w:rPr>
              <w:t>37.172</w:t>
            </w:r>
          </w:p>
        </w:tc>
        <w:tc>
          <w:tcPr>
            <w:tcW w:w="1371" w:type="dxa"/>
          </w:tcPr>
          <w:p>
            <w:pPr>
              <w:pStyle w:val="TableParagraph"/>
              <w:spacing w:before="16"/>
              <w:rPr>
                <w:b/>
                <w:sz w:val="16"/>
              </w:rPr>
            </w:pPr>
          </w:p>
          <w:p>
            <w:pPr>
              <w:pStyle w:val="TableParagraph"/>
              <w:spacing w:before="1"/>
              <w:ind w:right="166"/>
              <w:jc w:val="right"/>
              <w:rPr>
                <w:sz w:val="16"/>
              </w:rPr>
            </w:pPr>
            <w:r>
              <w:rPr>
                <w:spacing w:val="-2"/>
                <w:sz w:val="16"/>
              </w:rPr>
              <w:t>21.088</w:t>
            </w:r>
          </w:p>
        </w:tc>
        <w:tc>
          <w:tcPr>
            <w:tcW w:w="1235" w:type="dxa"/>
          </w:tcPr>
          <w:p>
            <w:pPr>
              <w:pStyle w:val="TableParagraph"/>
              <w:spacing w:before="16"/>
              <w:rPr>
                <w:b/>
                <w:sz w:val="16"/>
              </w:rPr>
            </w:pPr>
          </w:p>
          <w:p>
            <w:pPr>
              <w:pStyle w:val="TableParagraph"/>
              <w:spacing w:before="1"/>
              <w:ind w:right="81"/>
              <w:jc w:val="right"/>
              <w:rPr>
                <w:sz w:val="16"/>
              </w:rPr>
            </w:pPr>
            <w:r>
              <w:rPr>
                <w:spacing w:val="-2"/>
                <w:sz w:val="16"/>
              </w:rPr>
              <w:t>20.525</w:t>
            </w:r>
          </w:p>
        </w:tc>
      </w:tr>
      <w:tr>
        <w:trPr>
          <w:trHeight w:val="213" w:hRule="atLeast"/>
        </w:trPr>
        <w:tc>
          <w:tcPr>
            <w:tcW w:w="4074" w:type="dxa"/>
          </w:tcPr>
          <w:p>
            <w:pPr>
              <w:pStyle w:val="TableParagraph"/>
              <w:spacing w:line="191" w:lineRule="exact"/>
              <w:ind w:left="50"/>
              <w:rPr>
                <w:sz w:val="16"/>
              </w:rPr>
            </w:pPr>
            <w:r>
              <w:rPr>
                <w:sz w:val="16"/>
              </w:rPr>
              <w:t>Créditos</w:t>
            </w:r>
            <w:r>
              <w:rPr>
                <w:spacing w:val="7"/>
                <w:sz w:val="16"/>
              </w:rPr>
              <w:t> </w:t>
            </w:r>
            <w:r>
              <w:rPr>
                <w:sz w:val="16"/>
              </w:rPr>
              <w:t>a</w:t>
            </w:r>
            <w:r>
              <w:rPr>
                <w:spacing w:val="8"/>
                <w:sz w:val="16"/>
              </w:rPr>
              <w:t> </w:t>
            </w:r>
            <w:r>
              <w:rPr>
                <w:spacing w:val="-2"/>
                <w:sz w:val="16"/>
              </w:rPr>
              <w:t>Receber</w:t>
            </w:r>
          </w:p>
        </w:tc>
        <w:tc>
          <w:tcPr>
            <w:tcW w:w="1727" w:type="dxa"/>
          </w:tcPr>
          <w:p>
            <w:pPr>
              <w:pStyle w:val="TableParagraph"/>
              <w:spacing w:line="191" w:lineRule="exact"/>
              <w:ind w:left="772" w:right="2"/>
              <w:jc w:val="center"/>
              <w:rPr>
                <w:sz w:val="16"/>
              </w:rPr>
            </w:pPr>
            <w:r>
              <w:rPr>
                <w:spacing w:val="-10"/>
                <w:sz w:val="16"/>
              </w:rPr>
              <w:t>6</w:t>
            </w:r>
          </w:p>
        </w:tc>
        <w:tc>
          <w:tcPr>
            <w:tcW w:w="1508" w:type="dxa"/>
          </w:tcPr>
          <w:p>
            <w:pPr>
              <w:pStyle w:val="TableParagraph"/>
              <w:spacing w:line="191" w:lineRule="exact"/>
              <w:ind w:right="165"/>
              <w:jc w:val="right"/>
              <w:rPr>
                <w:sz w:val="16"/>
              </w:rPr>
            </w:pPr>
            <w:r>
              <w:rPr>
                <w:spacing w:val="-5"/>
                <w:sz w:val="16"/>
              </w:rPr>
              <w:t>84</w:t>
            </w:r>
          </w:p>
        </w:tc>
        <w:tc>
          <w:tcPr>
            <w:tcW w:w="1371" w:type="dxa"/>
          </w:tcPr>
          <w:p>
            <w:pPr>
              <w:pStyle w:val="TableParagraph"/>
              <w:spacing w:line="191" w:lineRule="exact"/>
              <w:ind w:right="167"/>
              <w:jc w:val="right"/>
              <w:rPr>
                <w:sz w:val="16"/>
              </w:rPr>
            </w:pPr>
            <w:r>
              <w:rPr>
                <w:spacing w:val="-5"/>
                <w:sz w:val="16"/>
              </w:rPr>
              <w:t>46</w:t>
            </w:r>
          </w:p>
        </w:tc>
        <w:tc>
          <w:tcPr>
            <w:tcW w:w="1235" w:type="dxa"/>
          </w:tcPr>
          <w:p>
            <w:pPr>
              <w:pStyle w:val="TableParagraph"/>
              <w:spacing w:line="191" w:lineRule="exact"/>
              <w:ind w:right="82"/>
              <w:jc w:val="right"/>
              <w:rPr>
                <w:sz w:val="16"/>
              </w:rPr>
            </w:pPr>
            <w:r>
              <w:rPr>
                <w:spacing w:val="-10"/>
                <w:sz w:val="16"/>
              </w:rPr>
              <w:t>3</w:t>
            </w:r>
          </w:p>
        </w:tc>
      </w:tr>
      <w:tr>
        <w:trPr>
          <w:trHeight w:val="213" w:hRule="atLeast"/>
        </w:trPr>
        <w:tc>
          <w:tcPr>
            <w:tcW w:w="4074" w:type="dxa"/>
          </w:tcPr>
          <w:p>
            <w:pPr>
              <w:pStyle w:val="TableParagraph"/>
              <w:spacing w:line="191" w:lineRule="exact"/>
              <w:ind w:left="50"/>
              <w:rPr>
                <w:sz w:val="16"/>
              </w:rPr>
            </w:pPr>
            <w:r>
              <w:rPr>
                <w:sz w:val="16"/>
              </w:rPr>
              <w:t>Tributos</w:t>
            </w:r>
            <w:r>
              <w:rPr>
                <w:spacing w:val="7"/>
                <w:sz w:val="16"/>
              </w:rPr>
              <w:t> </w:t>
            </w:r>
            <w:r>
              <w:rPr>
                <w:sz w:val="16"/>
              </w:rPr>
              <w:t>a</w:t>
            </w:r>
            <w:r>
              <w:rPr>
                <w:spacing w:val="8"/>
                <w:sz w:val="16"/>
              </w:rPr>
              <w:t> </w:t>
            </w:r>
            <w:r>
              <w:rPr>
                <w:spacing w:val="-2"/>
                <w:sz w:val="16"/>
              </w:rPr>
              <w:t>Recuperar</w:t>
            </w:r>
          </w:p>
        </w:tc>
        <w:tc>
          <w:tcPr>
            <w:tcW w:w="1727" w:type="dxa"/>
          </w:tcPr>
          <w:p>
            <w:pPr>
              <w:pStyle w:val="TableParagraph"/>
              <w:spacing w:line="191" w:lineRule="exact"/>
              <w:ind w:left="772" w:right="2"/>
              <w:jc w:val="center"/>
              <w:rPr>
                <w:sz w:val="16"/>
              </w:rPr>
            </w:pPr>
            <w:r>
              <w:rPr>
                <w:spacing w:val="-10"/>
                <w:sz w:val="16"/>
              </w:rPr>
              <w:t>7</w:t>
            </w:r>
          </w:p>
        </w:tc>
        <w:tc>
          <w:tcPr>
            <w:tcW w:w="1508" w:type="dxa"/>
          </w:tcPr>
          <w:p>
            <w:pPr>
              <w:pStyle w:val="TableParagraph"/>
              <w:spacing w:line="191" w:lineRule="exact"/>
              <w:ind w:right="166"/>
              <w:jc w:val="right"/>
              <w:rPr>
                <w:sz w:val="16"/>
              </w:rPr>
            </w:pPr>
            <w:r>
              <w:rPr>
                <w:spacing w:val="-2"/>
                <w:sz w:val="16"/>
              </w:rPr>
              <w:t>7.229</w:t>
            </w:r>
          </w:p>
        </w:tc>
        <w:tc>
          <w:tcPr>
            <w:tcW w:w="1371" w:type="dxa"/>
          </w:tcPr>
          <w:p>
            <w:pPr>
              <w:pStyle w:val="TableParagraph"/>
              <w:spacing w:line="191" w:lineRule="exact"/>
              <w:ind w:right="166"/>
              <w:jc w:val="right"/>
              <w:rPr>
                <w:sz w:val="16"/>
              </w:rPr>
            </w:pPr>
            <w:r>
              <w:rPr>
                <w:spacing w:val="-2"/>
                <w:sz w:val="16"/>
              </w:rPr>
              <w:t>5.727</w:t>
            </w:r>
          </w:p>
        </w:tc>
        <w:tc>
          <w:tcPr>
            <w:tcW w:w="1235" w:type="dxa"/>
          </w:tcPr>
          <w:p>
            <w:pPr>
              <w:pStyle w:val="TableParagraph"/>
              <w:spacing w:line="191" w:lineRule="exact"/>
              <w:ind w:right="82"/>
              <w:jc w:val="right"/>
              <w:rPr>
                <w:sz w:val="16"/>
              </w:rPr>
            </w:pPr>
            <w:r>
              <w:rPr>
                <w:spacing w:val="-2"/>
                <w:sz w:val="16"/>
              </w:rPr>
              <w:t>1.079</w:t>
            </w:r>
          </w:p>
        </w:tc>
      </w:tr>
      <w:tr>
        <w:trPr>
          <w:trHeight w:val="213" w:hRule="atLeast"/>
        </w:trPr>
        <w:tc>
          <w:tcPr>
            <w:tcW w:w="4074" w:type="dxa"/>
          </w:tcPr>
          <w:p>
            <w:pPr>
              <w:pStyle w:val="TableParagraph"/>
              <w:spacing w:line="191" w:lineRule="exact"/>
              <w:ind w:left="50"/>
              <w:rPr>
                <w:sz w:val="16"/>
              </w:rPr>
            </w:pPr>
            <w:r>
              <w:rPr>
                <w:sz w:val="16"/>
              </w:rPr>
              <w:t>Adiantamentos</w:t>
            </w:r>
            <w:r>
              <w:rPr>
                <w:spacing w:val="14"/>
                <w:sz w:val="16"/>
              </w:rPr>
              <w:t> </w:t>
            </w:r>
            <w:r>
              <w:rPr>
                <w:sz w:val="16"/>
              </w:rPr>
              <w:t>para</w:t>
            </w:r>
            <w:r>
              <w:rPr>
                <w:spacing w:val="12"/>
                <w:sz w:val="16"/>
              </w:rPr>
              <w:t> </w:t>
            </w:r>
            <w:r>
              <w:rPr>
                <w:spacing w:val="-2"/>
                <w:sz w:val="16"/>
              </w:rPr>
              <w:t>Despesas</w:t>
            </w:r>
          </w:p>
        </w:tc>
        <w:tc>
          <w:tcPr>
            <w:tcW w:w="1727" w:type="dxa"/>
          </w:tcPr>
          <w:p>
            <w:pPr>
              <w:pStyle w:val="TableParagraph"/>
              <w:spacing w:line="191" w:lineRule="exact"/>
              <w:ind w:left="772" w:right="1"/>
              <w:jc w:val="center"/>
              <w:rPr>
                <w:sz w:val="16"/>
              </w:rPr>
            </w:pPr>
            <w:r>
              <w:rPr>
                <w:spacing w:val="-10"/>
                <w:sz w:val="16"/>
              </w:rPr>
              <w:t>8</w:t>
            </w:r>
          </w:p>
        </w:tc>
        <w:tc>
          <w:tcPr>
            <w:tcW w:w="1508" w:type="dxa"/>
          </w:tcPr>
          <w:p>
            <w:pPr>
              <w:pStyle w:val="TableParagraph"/>
              <w:spacing w:line="191" w:lineRule="exact"/>
              <w:ind w:right="166"/>
              <w:jc w:val="right"/>
              <w:rPr>
                <w:sz w:val="16"/>
              </w:rPr>
            </w:pPr>
            <w:r>
              <w:rPr>
                <w:spacing w:val="-2"/>
                <w:sz w:val="16"/>
              </w:rPr>
              <w:t>9.128</w:t>
            </w:r>
          </w:p>
        </w:tc>
        <w:tc>
          <w:tcPr>
            <w:tcW w:w="1371" w:type="dxa"/>
          </w:tcPr>
          <w:p>
            <w:pPr>
              <w:pStyle w:val="TableParagraph"/>
              <w:spacing w:line="191" w:lineRule="exact"/>
              <w:ind w:right="167"/>
              <w:jc w:val="right"/>
              <w:rPr>
                <w:sz w:val="16"/>
              </w:rPr>
            </w:pPr>
            <w:r>
              <w:rPr>
                <w:spacing w:val="-2"/>
                <w:sz w:val="16"/>
              </w:rPr>
              <w:t>5.365</w:t>
            </w:r>
          </w:p>
        </w:tc>
        <w:tc>
          <w:tcPr>
            <w:tcW w:w="1235" w:type="dxa"/>
          </w:tcPr>
          <w:p>
            <w:pPr>
              <w:pStyle w:val="TableParagraph"/>
              <w:spacing w:line="191" w:lineRule="exact"/>
              <w:ind w:right="81"/>
              <w:jc w:val="right"/>
              <w:rPr>
                <w:sz w:val="16"/>
              </w:rPr>
            </w:pPr>
            <w:r>
              <w:rPr>
                <w:spacing w:val="-2"/>
                <w:sz w:val="16"/>
              </w:rPr>
              <w:t>2.947</w:t>
            </w:r>
          </w:p>
        </w:tc>
      </w:tr>
      <w:tr>
        <w:trPr>
          <w:trHeight w:val="213" w:hRule="atLeast"/>
        </w:trPr>
        <w:tc>
          <w:tcPr>
            <w:tcW w:w="4074" w:type="dxa"/>
          </w:tcPr>
          <w:p>
            <w:pPr>
              <w:pStyle w:val="TableParagraph"/>
              <w:spacing w:line="191" w:lineRule="exact"/>
              <w:ind w:left="50"/>
              <w:rPr>
                <w:sz w:val="16"/>
              </w:rPr>
            </w:pPr>
            <w:r>
              <w:rPr>
                <w:sz w:val="16"/>
              </w:rPr>
              <w:t>Adiantamentos</w:t>
            </w:r>
            <w:r>
              <w:rPr>
                <w:spacing w:val="12"/>
                <w:sz w:val="16"/>
              </w:rPr>
              <w:t> </w:t>
            </w:r>
            <w:r>
              <w:rPr>
                <w:sz w:val="16"/>
              </w:rPr>
              <w:t>para</w:t>
            </w:r>
            <w:r>
              <w:rPr>
                <w:spacing w:val="9"/>
                <w:sz w:val="16"/>
              </w:rPr>
              <w:t> </w:t>
            </w:r>
            <w:r>
              <w:rPr>
                <w:sz w:val="16"/>
              </w:rPr>
              <w:t>Convênios</w:t>
            </w:r>
            <w:r>
              <w:rPr>
                <w:spacing w:val="12"/>
                <w:sz w:val="16"/>
              </w:rPr>
              <w:t> </w:t>
            </w:r>
            <w:r>
              <w:rPr>
                <w:sz w:val="16"/>
              </w:rPr>
              <w:t>e</w:t>
            </w:r>
            <w:r>
              <w:rPr>
                <w:spacing w:val="11"/>
                <w:sz w:val="16"/>
              </w:rPr>
              <w:t> </w:t>
            </w:r>
            <w:r>
              <w:rPr>
                <w:spacing w:val="-4"/>
                <w:sz w:val="16"/>
              </w:rPr>
              <w:t>TEDs</w:t>
            </w:r>
          </w:p>
        </w:tc>
        <w:tc>
          <w:tcPr>
            <w:tcW w:w="1727" w:type="dxa"/>
          </w:tcPr>
          <w:p>
            <w:pPr>
              <w:pStyle w:val="TableParagraph"/>
              <w:spacing w:line="191" w:lineRule="exact"/>
              <w:ind w:left="772"/>
              <w:jc w:val="center"/>
              <w:rPr>
                <w:sz w:val="16"/>
              </w:rPr>
            </w:pPr>
            <w:r>
              <w:rPr>
                <w:spacing w:val="-10"/>
                <w:sz w:val="16"/>
              </w:rPr>
              <w:t>9</w:t>
            </w:r>
          </w:p>
        </w:tc>
        <w:tc>
          <w:tcPr>
            <w:tcW w:w="1508" w:type="dxa"/>
          </w:tcPr>
          <w:p>
            <w:pPr>
              <w:pStyle w:val="TableParagraph"/>
              <w:spacing w:line="191" w:lineRule="exact"/>
              <w:ind w:right="166"/>
              <w:jc w:val="right"/>
              <w:rPr>
                <w:sz w:val="16"/>
              </w:rPr>
            </w:pPr>
            <w:r>
              <w:rPr>
                <w:spacing w:val="-2"/>
                <w:sz w:val="16"/>
              </w:rPr>
              <w:t>19.631</w:t>
            </w:r>
          </w:p>
        </w:tc>
        <w:tc>
          <w:tcPr>
            <w:tcW w:w="1371" w:type="dxa"/>
          </w:tcPr>
          <w:p>
            <w:pPr>
              <w:pStyle w:val="TableParagraph"/>
              <w:spacing w:line="191" w:lineRule="exact"/>
              <w:ind w:right="167"/>
              <w:jc w:val="right"/>
              <w:rPr>
                <w:sz w:val="16"/>
              </w:rPr>
            </w:pPr>
            <w:r>
              <w:rPr>
                <w:spacing w:val="-2"/>
                <w:sz w:val="16"/>
              </w:rPr>
              <w:t>28.325</w:t>
            </w:r>
          </w:p>
        </w:tc>
        <w:tc>
          <w:tcPr>
            <w:tcW w:w="1235" w:type="dxa"/>
          </w:tcPr>
          <w:p>
            <w:pPr>
              <w:pStyle w:val="TableParagraph"/>
              <w:spacing w:line="191" w:lineRule="exact"/>
              <w:ind w:right="81"/>
              <w:jc w:val="right"/>
              <w:rPr>
                <w:sz w:val="16"/>
              </w:rPr>
            </w:pPr>
            <w:r>
              <w:rPr>
                <w:spacing w:val="-2"/>
                <w:sz w:val="16"/>
              </w:rPr>
              <w:t>22.342</w:t>
            </w:r>
          </w:p>
        </w:tc>
      </w:tr>
      <w:tr>
        <w:trPr>
          <w:trHeight w:val="213" w:hRule="atLeast"/>
        </w:trPr>
        <w:tc>
          <w:tcPr>
            <w:tcW w:w="4074" w:type="dxa"/>
          </w:tcPr>
          <w:p>
            <w:pPr>
              <w:pStyle w:val="TableParagraph"/>
              <w:spacing w:line="191" w:lineRule="exact"/>
              <w:ind w:left="50"/>
              <w:rPr>
                <w:sz w:val="16"/>
              </w:rPr>
            </w:pPr>
            <w:r>
              <w:rPr>
                <w:sz w:val="16"/>
              </w:rPr>
              <w:t>Créditos</w:t>
            </w:r>
            <w:r>
              <w:rPr>
                <w:spacing w:val="9"/>
                <w:sz w:val="16"/>
              </w:rPr>
              <w:t> </w:t>
            </w:r>
            <w:r>
              <w:rPr>
                <w:sz w:val="16"/>
              </w:rPr>
              <w:t>a</w:t>
            </w:r>
            <w:r>
              <w:rPr>
                <w:spacing w:val="9"/>
                <w:sz w:val="16"/>
              </w:rPr>
              <w:t> </w:t>
            </w:r>
            <w:r>
              <w:rPr>
                <w:sz w:val="16"/>
              </w:rPr>
              <w:t>compensar</w:t>
            </w:r>
            <w:r>
              <w:rPr>
                <w:spacing w:val="7"/>
                <w:sz w:val="16"/>
              </w:rPr>
              <w:t> </w:t>
            </w:r>
            <w:r>
              <w:rPr>
                <w:sz w:val="16"/>
              </w:rPr>
              <w:t>de</w:t>
            </w:r>
            <w:r>
              <w:rPr>
                <w:spacing w:val="9"/>
                <w:sz w:val="16"/>
              </w:rPr>
              <w:t> </w:t>
            </w:r>
            <w:r>
              <w:rPr>
                <w:sz w:val="16"/>
              </w:rPr>
              <w:t>Convênios</w:t>
            </w:r>
            <w:r>
              <w:rPr>
                <w:spacing w:val="10"/>
                <w:sz w:val="16"/>
              </w:rPr>
              <w:t> </w:t>
            </w:r>
            <w:r>
              <w:rPr>
                <w:sz w:val="16"/>
              </w:rPr>
              <w:t>e</w:t>
            </w:r>
            <w:r>
              <w:rPr>
                <w:spacing w:val="8"/>
                <w:sz w:val="16"/>
              </w:rPr>
              <w:t> </w:t>
            </w:r>
            <w:r>
              <w:rPr>
                <w:spacing w:val="-4"/>
                <w:sz w:val="16"/>
              </w:rPr>
              <w:t>TEDs</w:t>
            </w:r>
          </w:p>
        </w:tc>
        <w:tc>
          <w:tcPr>
            <w:tcW w:w="1727" w:type="dxa"/>
          </w:tcPr>
          <w:p>
            <w:pPr>
              <w:pStyle w:val="TableParagraph"/>
              <w:spacing w:line="191" w:lineRule="exact"/>
              <w:ind w:left="772" w:right="2"/>
              <w:jc w:val="center"/>
              <w:rPr>
                <w:sz w:val="16"/>
              </w:rPr>
            </w:pPr>
            <w:r>
              <w:rPr>
                <w:spacing w:val="-5"/>
                <w:sz w:val="16"/>
              </w:rPr>
              <w:t>10</w:t>
            </w:r>
          </w:p>
        </w:tc>
        <w:tc>
          <w:tcPr>
            <w:tcW w:w="1508" w:type="dxa"/>
          </w:tcPr>
          <w:p>
            <w:pPr>
              <w:pStyle w:val="TableParagraph"/>
              <w:spacing w:line="191" w:lineRule="exact"/>
              <w:ind w:right="166"/>
              <w:jc w:val="right"/>
              <w:rPr>
                <w:sz w:val="16"/>
              </w:rPr>
            </w:pPr>
            <w:r>
              <w:rPr>
                <w:spacing w:val="-2"/>
                <w:sz w:val="16"/>
              </w:rPr>
              <w:t>87.320</w:t>
            </w:r>
          </w:p>
        </w:tc>
        <w:tc>
          <w:tcPr>
            <w:tcW w:w="1371" w:type="dxa"/>
          </w:tcPr>
          <w:p>
            <w:pPr>
              <w:pStyle w:val="TableParagraph"/>
              <w:spacing w:line="191" w:lineRule="exact"/>
              <w:ind w:right="166"/>
              <w:jc w:val="right"/>
              <w:rPr>
                <w:sz w:val="16"/>
              </w:rPr>
            </w:pPr>
            <w:r>
              <w:rPr>
                <w:spacing w:val="-2"/>
                <w:sz w:val="16"/>
              </w:rPr>
              <w:t>83.850</w:t>
            </w:r>
          </w:p>
        </w:tc>
        <w:tc>
          <w:tcPr>
            <w:tcW w:w="1235" w:type="dxa"/>
          </w:tcPr>
          <w:p>
            <w:pPr>
              <w:pStyle w:val="TableParagraph"/>
              <w:spacing w:line="191" w:lineRule="exact"/>
              <w:ind w:right="82"/>
              <w:jc w:val="right"/>
              <w:rPr>
                <w:sz w:val="16"/>
              </w:rPr>
            </w:pPr>
            <w:r>
              <w:rPr>
                <w:spacing w:val="-2"/>
                <w:sz w:val="16"/>
              </w:rPr>
              <w:t>107.553</w:t>
            </w:r>
          </w:p>
        </w:tc>
      </w:tr>
      <w:tr>
        <w:trPr>
          <w:trHeight w:val="189" w:hRule="atLeast"/>
        </w:trPr>
        <w:tc>
          <w:tcPr>
            <w:tcW w:w="4074" w:type="dxa"/>
          </w:tcPr>
          <w:p>
            <w:pPr>
              <w:pStyle w:val="TableParagraph"/>
              <w:spacing w:line="169" w:lineRule="exact"/>
              <w:ind w:left="50"/>
              <w:rPr>
                <w:sz w:val="16"/>
              </w:rPr>
            </w:pPr>
            <w:r>
              <w:rPr>
                <w:sz w:val="16"/>
              </w:rPr>
              <w:t>Outros</w:t>
            </w:r>
            <w:r>
              <w:rPr>
                <w:spacing w:val="9"/>
                <w:sz w:val="16"/>
              </w:rPr>
              <w:t> </w:t>
            </w:r>
            <w:r>
              <w:rPr>
                <w:spacing w:val="-2"/>
                <w:sz w:val="16"/>
              </w:rPr>
              <w:t>Créditos</w:t>
            </w:r>
          </w:p>
        </w:tc>
        <w:tc>
          <w:tcPr>
            <w:tcW w:w="1727" w:type="dxa"/>
          </w:tcPr>
          <w:p>
            <w:pPr>
              <w:pStyle w:val="TableParagraph"/>
              <w:spacing w:line="169" w:lineRule="exact"/>
              <w:ind w:left="772"/>
              <w:jc w:val="center"/>
              <w:rPr>
                <w:sz w:val="16"/>
              </w:rPr>
            </w:pPr>
            <w:r>
              <w:rPr>
                <w:spacing w:val="-5"/>
                <w:sz w:val="16"/>
              </w:rPr>
              <w:t>11</w:t>
            </w:r>
          </w:p>
        </w:tc>
        <w:tc>
          <w:tcPr>
            <w:tcW w:w="1508" w:type="dxa"/>
            <w:tcBorders>
              <w:bottom w:val="single" w:sz="6" w:space="0" w:color="000000"/>
            </w:tcBorders>
          </w:tcPr>
          <w:p>
            <w:pPr>
              <w:pStyle w:val="TableParagraph"/>
              <w:spacing w:line="169" w:lineRule="exact"/>
              <w:ind w:right="165"/>
              <w:jc w:val="right"/>
              <w:rPr>
                <w:sz w:val="16"/>
              </w:rPr>
            </w:pPr>
            <w:r>
              <w:rPr>
                <w:spacing w:val="-2"/>
                <w:sz w:val="16"/>
              </w:rPr>
              <w:t>1.303</w:t>
            </w:r>
          </w:p>
        </w:tc>
        <w:tc>
          <w:tcPr>
            <w:tcW w:w="1371" w:type="dxa"/>
            <w:tcBorders>
              <w:bottom w:val="single" w:sz="6" w:space="0" w:color="000000"/>
            </w:tcBorders>
          </w:tcPr>
          <w:p>
            <w:pPr>
              <w:pStyle w:val="TableParagraph"/>
              <w:spacing w:line="169" w:lineRule="exact"/>
              <w:ind w:right="167"/>
              <w:jc w:val="right"/>
              <w:rPr>
                <w:sz w:val="16"/>
              </w:rPr>
            </w:pPr>
            <w:r>
              <w:rPr>
                <w:spacing w:val="-5"/>
                <w:sz w:val="16"/>
              </w:rPr>
              <w:t>275</w:t>
            </w:r>
          </w:p>
        </w:tc>
        <w:tc>
          <w:tcPr>
            <w:tcW w:w="1235" w:type="dxa"/>
            <w:tcBorders>
              <w:bottom w:val="single" w:sz="6" w:space="0" w:color="000000"/>
            </w:tcBorders>
          </w:tcPr>
          <w:p>
            <w:pPr>
              <w:pStyle w:val="TableParagraph"/>
              <w:spacing w:line="169" w:lineRule="exact"/>
              <w:ind w:right="82"/>
              <w:jc w:val="right"/>
              <w:rPr>
                <w:sz w:val="16"/>
              </w:rPr>
            </w:pPr>
            <w:r>
              <w:rPr>
                <w:spacing w:val="-5"/>
                <w:sz w:val="16"/>
              </w:rPr>
              <w:t>23</w:t>
            </w:r>
          </w:p>
        </w:tc>
      </w:tr>
      <w:tr>
        <w:trPr>
          <w:trHeight w:val="198" w:hRule="atLeast"/>
        </w:trPr>
        <w:tc>
          <w:tcPr>
            <w:tcW w:w="4074" w:type="dxa"/>
          </w:tcPr>
          <w:p>
            <w:pPr>
              <w:pStyle w:val="TableParagraph"/>
              <w:spacing w:line="174" w:lineRule="exact" w:before="4"/>
              <w:ind w:left="50"/>
              <w:rPr>
                <w:b/>
                <w:sz w:val="16"/>
              </w:rPr>
            </w:pPr>
            <w:r>
              <w:rPr>
                <w:b/>
                <w:sz w:val="16"/>
              </w:rPr>
              <w:t>Total</w:t>
            </w:r>
            <w:r>
              <w:rPr>
                <w:b/>
                <w:spacing w:val="5"/>
                <w:sz w:val="16"/>
              </w:rPr>
              <w:t> </w:t>
            </w:r>
            <w:r>
              <w:rPr>
                <w:b/>
                <w:sz w:val="16"/>
              </w:rPr>
              <w:t>do</w:t>
            </w:r>
            <w:r>
              <w:rPr>
                <w:b/>
                <w:spacing w:val="7"/>
                <w:sz w:val="16"/>
              </w:rPr>
              <w:t> </w:t>
            </w:r>
            <w:r>
              <w:rPr>
                <w:b/>
                <w:sz w:val="16"/>
              </w:rPr>
              <w:t>Ativo</w:t>
            </w:r>
            <w:r>
              <w:rPr>
                <w:b/>
                <w:spacing w:val="7"/>
                <w:sz w:val="16"/>
              </w:rPr>
              <w:t> </w:t>
            </w:r>
            <w:r>
              <w:rPr>
                <w:b/>
                <w:spacing w:val="-2"/>
                <w:sz w:val="16"/>
              </w:rPr>
              <w:t>Circulante</w:t>
            </w:r>
          </w:p>
        </w:tc>
        <w:tc>
          <w:tcPr>
            <w:tcW w:w="1727" w:type="dxa"/>
          </w:tcPr>
          <w:p>
            <w:pPr>
              <w:pStyle w:val="TableParagraph"/>
              <w:rPr>
                <w:rFonts w:ascii="Times New Roman"/>
                <w:sz w:val="12"/>
              </w:rPr>
            </w:pPr>
          </w:p>
        </w:tc>
        <w:tc>
          <w:tcPr>
            <w:tcW w:w="1508" w:type="dxa"/>
            <w:tcBorders>
              <w:top w:val="single" w:sz="6" w:space="0" w:color="000000"/>
              <w:bottom w:val="single" w:sz="6" w:space="0" w:color="000000"/>
            </w:tcBorders>
          </w:tcPr>
          <w:p>
            <w:pPr>
              <w:pStyle w:val="TableParagraph"/>
              <w:spacing w:line="174" w:lineRule="exact" w:before="4"/>
              <w:ind w:right="217"/>
              <w:jc w:val="right"/>
              <w:rPr>
                <w:b/>
                <w:sz w:val="16"/>
              </w:rPr>
            </w:pPr>
            <w:r>
              <w:rPr>
                <w:b/>
                <w:spacing w:val="-2"/>
                <w:sz w:val="16"/>
              </w:rPr>
              <w:t>161.867</w:t>
            </w:r>
          </w:p>
        </w:tc>
        <w:tc>
          <w:tcPr>
            <w:tcW w:w="1371" w:type="dxa"/>
            <w:tcBorders>
              <w:top w:val="single" w:sz="6" w:space="0" w:color="000000"/>
              <w:bottom w:val="single" w:sz="6" w:space="0" w:color="000000"/>
            </w:tcBorders>
          </w:tcPr>
          <w:p>
            <w:pPr>
              <w:pStyle w:val="TableParagraph"/>
              <w:spacing w:line="174" w:lineRule="exact" w:before="4"/>
              <w:ind w:right="217"/>
              <w:jc w:val="right"/>
              <w:rPr>
                <w:b/>
                <w:sz w:val="16"/>
              </w:rPr>
            </w:pPr>
            <w:r>
              <w:rPr>
                <w:b/>
                <w:spacing w:val="-2"/>
                <w:sz w:val="16"/>
              </w:rPr>
              <w:t>144.676</w:t>
            </w:r>
          </w:p>
        </w:tc>
        <w:tc>
          <w:tcPr>
            <w:tcW w:w="1235" w:type="dxa"/>
            <w:tcBorders>
              <w:top w:val="single" w:sz="6" w:space="0" w:color="000000"/>
              <w:bottom w:val="single" w:sz="6" w:space="0" w:color="000000"/>
            </w:tcBorders>
          </w:tcPr>
          <w:p>
            <w:pPr>
              <w:pStyle w:val="TableParagraph"/>
              <w:spacing w:line="174" w:lineRule="exact" w:before="4"/>
              <w:ind w:right="81"/>
              <w:jc w:val="right"/>
              <w:rPr>
                <w:b/>
                <w:sz w:val="16"/>
              </w:rPr>
            </w:pPr>
            <w:r>
              <w:rPr>
                <w:b/>
                <w:spacing w:val="-2"/>
                <w:sz w:val="16"/>
              </w:rPr>
              <w:t>154.472</w:t>
            </w:r>
          </w:p>
        </w:tc>
      </w:tr>
    </w:tbl>
    <w:p>
      <w:pPr>
        <w:pStyle w:val="BodyText"/>
        <w:rPr>
          <w:b/>
          <w:sz w:val="20"/>
        </w:rPr>
      </w:pPr>
    </w:p>
    <w:p>
      <w:pPr>
        <w:pStyle w:val="BodyText"/>
        <w:rPr>
          <w:b/>
          <w:sz w:val="20"/>
        </w:rPr>
      </w:pPr>
    </w:p>
    <w:p>
      <w:pPr>
        <w:pStyle w:val="BodyText"/>
        <w:spacing w:before="154"/>
        <w:rPr>
          <w:b/>
          <w:sz w:val="20"/>
        </w:rPr>
      </w:pPr>
    </w:p>
    <w:tbl>
      <w:tblPr>
        <w:tblW w:w="0" w:type="auto"/>
        <w:jc w:val="left"/>
        <w:tblInd w:w="9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3633"/>
        <w:gridCol w:w="2168"/>
        <w:gridCol w:w="1734"/>
        <w:gridCol w:w="1371"/>
        <w:gridCol w:w="1010"/>
      </w:tblGrid>
      <w:tr>
        <w:trPr>
          <w:trHeight w:val="188" w:hRule="atLeast"/>
        </w:trPr>
        <w:tc>
          <w:tcPr>
            <w:tcW w:w="3633" w:type="dxa"/>
          </w:tcPr>
          <w:p>
            <w:pPr>
              <w:pStyle w:val="TableParagraph"/>
              <w:spacing w:line="165" w:lineRule="exact"/>
              <w:ind w:left="50"/>
              <w:rPr>
                <w:b/>
                <w:sz w:val="16"/>
              </w:rPr>
            </w:pPr>
            <w:r>
              <w:rPr>
                <w:b/>
                <w:sz w:val="16"/>
              </w:rPr>
              <w:t>NÃO</w:t>
            </w:r>
            <w:r>
              <w:rPr>
                <w:b/>
                <w:spacing w:val="5"/>
                <w:sz w:val="16"/>
              </w:rPr>
              <w:t> </w:t>
            </w:r>
            <w:r>
              <w:rPr>
                <w:b/>
                <w:spacing w:val="-2"/>
                <w:sz w:val="16"/>
              </w:rPr>
              <w:t>CIRCULANTE</w:t>
            </w:r>
          </w:p>
        </w:tc>
        <w:tc>
          <w:tcPr>
            <w:tcW w:w="6283" w:type="dxa"/>
            <w:gridSpan w:val="4"/>
          </w:tcPr>
          <w:p>
            <w:pPr>
              <w:pStyle w:val="TableParagraph"/>
              <w:rPr>
                <w:rFonts w:ascii="Times New Roman"/>
                <w:sz w:val="12"/>
              </w:rPr>
            </w:pPr>
          </w:p>
        </w:tc>
      </w:tr>
      <w:tr>
        <w:trPr>
          <w:trHeight w:val="213" w:hRule="atLeast"/>
        </w:trPr>
        <w:tc>
          <w:tcPr>
            <w:tcW w:w="3633" w:type="dxa"/>
          </w:tcPr>
          <w:p>
            <w:pPr>
              <w:pStyle w:val="TableParagraph"/>
              <w:spacing w:line="191" w:lineRule="exact"/>
              <w:ind w:left="50"/>
              <w:rPr>
                <w:sz w:val="16"/>
              </w:rPr>
            </w:pPr>
            <w:r>
              <w:rPr>
                <w:sz w:val="16"/>
              </w:rPr>
              <w:t>Realizável</w:t>
            </w:r>
            <w:r>
              <w:rPr>
                <w:spacing w:val="9"/>
                <w:sz w:val="16"/>
              </w:rPr>
              <w:t> </w:t>
            </w:r>
            <w:r>
              <w:rPr>
                <w:sz w:val="16"/>
              </w:rPr>
              <w:t>a</w:t>
            </w:r>
            <w:r>
              <w:rPr>
                <w:spacing w:val="10"/>
                <w:sz w:val="16"/>
              </w:rPr>
              <w:t> </w:t>
            </w:r>
            <w:r>
              <w:rPr>
                <w:sz w:val="16"/>
              </w:rPr>
              <w:t>Longo</w:t>
            </w:r>
            <w:r>
              <w:rPr>
                <w:spacing w:val="8"/>
                <w:sz w:val="16"/>
              </w:rPr>
              <w:t> </w:t>
            </w:r>
            <w:r>
              <w:rPr>
                <w:spacing w:val="-2"/>
                <w:sz w:val="16"/>
              </w:rPr>
              <w:t>Prazo</w:t>
            </w:r>
          </w:p>
        </w:tc>
        <w:tc>
          <w:tcPr>
            <w:tcW w:w="2168" w:type="dxa"/>
          </w:tcPr>
          <w:p>
            <w:pPr>
              <w:pStyle w:val="TableParagraph"/>
              <w:spacing w:line="191" w:lineRule="exact"/>
              <w:ind w:right="393"/>
              <w:jc w:val="right"/>
              <w:rPr>
                <w:sz w:val="16"/>
              </w:rPr>
            </w:pPr>
            <w:r>
              <w:rPr>
                <w:spacing w:val="-5"/>
                <w:sz w:val="16"/>
              </w:rPr>
              <w:t>12</w:t>
            </w:r>
          </w:p>
        </w:tc>
        <w:tc>
          <w:tcPr>
            <w:tcW w:w="1734" w:type="dxa"/>
          </w:tcPr>
          <w:p>
            <w:pPr>
              <w:pStyle w:val="TableParagraph"/>
              <w:spacing w:line="191" w:lineRule="exact"/>
              <w:ind w:right="392"/>
              <w:jc w:val="right"/>
              <w:rPr>
                <w:sz w:val="16"/>
              </w:rPr>
            </w:pPr>
            <w:r>
              <w:rPr>
                <w:spacing w:val="-2"/>
                <w:sz w:val="16"/>
              </w:rPr>
              <w:t>11.060</w:t>
            </w:r>
          </w:p>
        </w:tc>
        <w:tc>
          <w:tcPr>
            <w:tcW w:w="1371" w:type="dxa"/>
          </w:tcPr>
          <w:p>
            <w:pPr>
              <w:pStyle w:val="TableParagraph"/>
              <w:spacing w:line="191" w:lineRule="exact"/>
              <w:ind w:right="392"/>
              <w:jc w:val="right"/>
              <w:rPr>
                <w:sz w:val="16"/>
              </w:rPr>
            </w:pPr>
            <w:r>
              <w:rPr>
                <w:spacing w:val="-2"/>
                <w:sz w:val="16"/>
              </w:rPr>
              <w:t>11.154</w:t>
            </w:r>
          </w:p>
        </w:tc>
        <w:tc>
          <w:tcPr>
            <w:tcW w:w="1010" w:type="dxa"/>
          </w:tcPr>
          <w:p>
            <w:pPr>
              <w:pStyle w:val="TableParagraph"/>
              <w:spacing w:line="191" w:lineRule="exact"/>
              <w:ind w:right="83"/>
              <w:jc w:val="right"/>
              <w:rPr>
                <w:sz w:val="16"/>
              </w:rPr>
            </w:pPr>
            <w:r>
              <w:rPr>
                <w:spacing w:val="-2"/>
                <w:sz w:val="16"/>
              </w:rPr>
              <w:t>10.454</w:t>
            </w:r>
          </w:p>
        </w:tc>
      </w:tr>
      <w:tr>
        <w:trPr>
          <w:trHeight w:val="213" w:hRule="atLeast"/>
        </w:trPr>
        <w:tc>
          <w:tcPr>
            <w:tcW w:w="3633" w:type="dxa"/>
          </w:tcPr>
          <w:p>
            <w:pPr>
              <w:pStyle w:val="TableParagraph"/>
              <w:spacing w:line="191" w:lineRule="exact"/>
              <w:ind w:left="50"/>
              <w:rPr>
                <w:sz w:val="16"/>
              </w:rPr>
            </w:pPr>
            <w:r>
              <w:rPr>
                <w:spacing w:val="-2"/>
                <w:sz w:val="16"/>
              </w:rPr>
              <w:t>Investimentos</w:t>
            </w:r>
          </w:p>
        </w:tc>
        <w:tc>
          <w:tcPr>
            <w:tcW w:w="2168" w:type="dxa"/>
          </w:tcPr>
          <w:p>
            <w:pPr>
              <w:pStyle w:val="TableParagraph"/>
              <w:spacing w:line="191" w:lineRule="exact"/>
              <w:ind w:right="394"/>
              <w:jc w:val="right"/>
              <w:rPr>
                <w:sz w:val="16"/>
              </w:rPr>
            </w:pPr>
            <w:r>
              <w:rPr>
                <w:spacing w:val="-5"/>
                <w:sz w:val="16"/>
              </w:rPr>
              <w:t>13</w:t>
            </w:r>
          </w:p>
        </w:tc>
        <w:tc>
          <w:tcPr>
            <w:tcW w:w="1734" w:type="dxa"/>
          </w:tcPr>
          <w:p>
            <w:pPr>
              <w:pStyle w:val="TableParagraph"/>
              <w:spacing w:line="191" w:lineRule="exact"/>
              <w:ind w:right="391"/>
              <w:jc w:val="right"/>
              <w:rPr>
                <w:sz w:val="16"/>
              </w:rPr>
            </w:pPr>
            <w:r>
              <w:rPr>
                <w:spacing w:val="-10"/>
                <w:sz w:val="16"/>
              </w:rPr>
              <w:t>5</w:t>
            </w:r>
          </w:p>
        </w:tc>
        <w:tc>
          <w:tcPr>
            <w:tcW w:w="1371" w:type="dxa"/>
          </w:tcPr>
          <w:p>
            <w:pPr>
              <w:pStyle w:val="TableParagraph"/>
              <w:spacing w:line="191" w:lineRule="exact"/>
              <w:ind w:right="393"/>
              <w:jc w:val="right"/>
              <w:rPr>
                <w:sz w:val="16"/>
              </w:rPr>
            </w:pPr>
            <w:r>
              <w:rPr>
                <w:spacing w:val="-10"/>
                <w:sz w:val="16"/>
              </w:rPr>
              <w:t>5</w:t>
            </w:r>
          </w:p>
        </w:tc>
        <w:tc>
          <w:tcPr>
            <w:tcW w:w="1010" w:type="dxa"/>
          </w:tcPr>
          <w:p>
            <w:pPr>
              <w:pStyle w:val="TableParagraph"/>
              <w:spacing w:line="191" w:lineRule="exact"/>
              <w:ind w:right="83"/>
              <w:jc w:val="right"/>
              <w:rPr>
                <w:sz w:val="16"/>
              </w:rPr>
            </w:pPr>
            <w:r>
              <w:rPr>
                <w:spacing w:val="-10"/>
                <w:sz w:val="16"/>
              </w:rPr>
              <w:t>5</w:t>
            </w:r>
          </w:p>
        </w:tc>
      </w:tr>
      <w:tr>
        <w:trPr>
          <w:trHeight w:val="213" w:hRule="atLeast"/>
        </w:trPr>
        <w:tc>
          <w:tcPr>
            <w:tcW w:w="3633" w:type="dxa"/>
          </w:tcPr>
          <w:p>
            <w:pPr>
              <w:pStyle w:val="TableParagraph"/>
              <w:spacing w:line="191" w:lineRule="exact"/>
              <w:ind w:left="50"/>
              <w:rPr>
                <w:sz w:val="16"/>
              </w:rPr>
            </w:pPr>
            <w:r>
              <w:rPr>
                <w:spacing w:val="-2"/>
                <w:sz w:val="16"/>
              </w:rPr>
              <w:t>Imobilizado</w:t>
            </w:r>
          </w:p>
        </w:tc>
        <w:tc>
          <w:tcPr>
            <w:tcW w:w="2168" w:type="dxa"/>
          </w:tcPr>
          <w:p>
            <w:pPr>
              <w:pStyle w:val="TableParagraph"/>
              <w:spacing w:line="191" w:lineRule="exact"/>
              <w:ind w:right="393"/>
              <w:jc w:val="right"/>
              <w:rPr>
                <w:sz w:val="16"/>
              </w:rPr>
            </w:pPr>
            <w:r>
              <w:rPr>
                <w:spacing w:val="-5"/>
                <w:sz w:val="16"/>
              </w:rPr>
              <w:t>14</w:t>
            </w:r>
          </w:p>
        </w:tc>
        <w:tc>
          <w:tcPr>
            <w:tcW w:w="1734" w:type="dxa"/>
          </w:tcPr>
          <w:p>
            <w:pPr>
              <w:pStyle w:val="TableParagraph"/>
              <w:spacing w:line="191" w:lineRule="exact"/>
              <w:ind w:right="392"/>
              <w:jc w:val="right"/>
              <w:rPr>
                <w:sz w:val="16"/>
              </w:rPr>
            </w:pPr>
            <w:r>
              <w:rPr>
                <w:spacing w:val="-2"/>
                <w:sz w:val="16"/>
              </w:rPr>
              <w:t>125.200</w:t>
            </w:r>
          </w:p>
        </w:tc>
        <w:tc>
          <w:tcPr>
            <w:tcW w:w="1371" w:type="dxa"/>
          </w:tcPr>
          <w:p>
            <w:pPr>
              <w:pStyle w:val="TableParagraph"/>
              <w:spacing w:line="191" w:lineRule="exact"/>
              <w:ind w:right="392"/>
              <w:jc w:val="right"/>
              <w:rPr>
                <w:sz w:val="16"/>
              </w:rPr>
            </w:pPr>
            <w:r>
              <w:rPr>
                <w:spacing w:val="-2"/>
                <w:sz w:val="16"/>
              </w:rPr>
              <w:t>116.264</w:t>
            </w:r>
          </w:p>
        </w:tc>
        <w:tc>
          <w:tcPr>
            <w:tcW w:w="1010" w:type="dxa"/>
          </w:tcPr>
          <w:p>
            <w:pPr>
              <w:pStyle w:val="TableParagraph"/>
              <w:spacing w:line="191" w:lineRule="exact"/>
              <w:ind w:right="83"/>
              <w:jc w:val="right"/>
              <w:rPr>
                <w:sz w:val="16"/>
              </w:rPr>
            </w:pPr>
            <w:r>
              <w:rPr>
                <w:spacing w:val="-2"/>
                <w:sz w:val="16"/>
              </w:rPr>
              <w:t>112.055</w:t>
            </w:r>
          </w:p>
        </w:tc>
      </w:tr>
      <w:tr>
        <w:trPr>
          <w:trHeight w:val="189" w:hRule="atLeast"/>
        </w:trPr>
        <w:tc>
          <w:tcPr>
            <w:tcW w:w="3633" w:type="dxa"/>
          </w:tcPr>
          <w:p>
            <w:pPr>
              <w:pStyle w:val="TableParagraph"/>
              <w:spacing w:line="169" w:lineRule="exact"/>
              <w:ind w:left="50"/>
              <w:rPr>
                <w:sz w:val="16"/>
              </w:rPr>
            </w:pPr>
            <w:r>
              <w:rPr>
                <w:spacing w:val="-2"/>
                <w:sz w:val="16"/>
              </w:rPr>
              <w:t>Intangível</w:t>
            </w:r>
          </w:p>
        </w:tc>
        <w:tc>
          <w:tcPr>
            <w:tcW w:w="2168" w:type="dxa"/>
          </w:tcPr>
          <w:p>
            <w:pPr>
              <w:pStyle w:val="TableParagraph"/>
              <w:rPr>
                <w:rFonts w:ascii="Times New Roman"/>
                <w:sz w:val="12"/>
              </w:rPr>
            </w:pPr>
          </w:p>
        </w:tc>
        <w:tc>
          <w:tcPr>
            <w:tcW w:w="1734" w:type="dxa"/>
            <w:tcBorders>
              <w:bottom w:val="single" w:sz="6" w:space="0" w:color="000000"/>
            </w:tcBorders>
          </w:tcPr>
          <w:p>
            <w:pPr>
              <w:pStyle w:val="TableParagraph"/>
              <w:spacing w:line="169" w:lineRule="exact"/>
              <w:ind w:left="465"/>
              <w:jc w:val="center"/>
              <w:rPr>
                <w:sz w:val="16"/>
              </w:rPr>
            </w:pPr>
            <w:r>
              <w:rPr>
                <w:spacing w:val="-10"/>
                <w:sz w:val="16"/>
              </w:rPr>
              <w:t>-</w:t>
            </w:r>
          </w:p>
        </w:tc>
        <w:tc>
          <w:tcPr>
            <w:tcW w:w="1371" w:type="dxa"/>
            <w:tcBorders>
              <w:bottom w:val="single" w:sz="6" w:space="0" w:color="000000"/>
            </w:tcBorders>
          </w:tcPr>
          <w:p>
            <w:pPr>
              <w:pStyle w:val="TableParagraph"/>
              <w:spacing w:line="169" w:lineRule="exact"/>
              <w:ind w:left="100"/>
              <w:jc w:val="center"/>
              <w:rPr>
                <w:sz w:val="16"/>
              </w:rPr>
            </w:pPr>
            <w:r>
              <w:rPr>
                <w:spacing w:val="-10"/>
                <w:sz w:val="16"/>
              </w:rPr>
              <w:t>-</w:t>
            </w:r>
          </w:p>
        </w:tc>
        <w:tc>
          <w:tcPr>
            <w:tcW w:w="1010" w:type="dxa"/>
            <w:tcBorders>
              <w:bottom w:val="single" w:sz="6" w:space="0" w:color="000000"/>
            </w:tcBorders>
          </w:tcPr>
          <w:p>
            <w:pPr>
              <w:pStyle w:val="TableParagraph"/>
              <w:spacing w:line="169" w:lineRule="exact"/>
              <w:ind w:right="248"/>
              <w:jc w:val="right"/>
              <w:rPr>
                <w:sz w:val="16"/>
              </w:rPr>
            </w:pPr>
            <w:r>
              <w:rPr>
                <w:spacing w:val="-10"/>
                <w:sz w:val="16"/>
              </w:rPr>
              <w:t>-</w:t>
            </w:r>
          </w:p>
        </w:tc>
      </w:tr>
      <w:tr>
        <w:trPr>
          <w:trHeight w:val="198" w:hRule="atLeast"/>
        </w:trPr>
        <w:tc>
          <w:tcPr>
            <w:tcW w:w="3633" w:type="dxa"/>
          </w:tcPr>
          <w:p>
            <w:pPr>
              <w:pStyle w:val="TableParagraph"/>
              <w:spacing w:line="174" w:lineRule="exact" w:before="4"/>
              <w:ind w:left="50"/>
              <w:rPr>
                <w:b/>
                <w:sz w:val="16"/>
              </w:rPr>
            </w:pPr>
            <w:r>
              <w:rPr>
                <w:b/>
                <w:sz w:val="16"/>
              </w:rPr>
              <w:t>Total</w:t>
            </w:r>
            <w:r>
              <w:rPr>
                <w:b/>
                <w:spacing w:val="4"/>
                <w:sz w:val="16"/>
              </w:rPr>
              <w:t> </w:t>
            </w:r>
            <w:r>
              <w:rPr>
                <w:b/>
                <w:sz w:val="16"/>
              </w:rPr>
              <w:t>do</w:t>
            </w:r>
            <w:r>
              <w:rPr>
                <w:b/>
                <w:spacing w:val="7"/>
                <w:sz w:val="16"/>
              </w:rPr>
              <w:t> </w:t>
            </w:r>
            <w:r>
              <w:rPr>
                <w:b/>
                <w:sz w:val="16"/>
              </w:rPr>
              <w:t>Ativo</w:t>
            </w:r>
            <w:r>
              <w:rPr>
                <w:b/>
                <w:spacing w:val="6"/>
                <w:sz w:val="16"/>
              </w:rPr>
              <w:t> </w:t>
            </w:r>
            <w:r>
              <w:rPr>
                <w:b/>
                <w:sz w:val="16"/>
              </w:rPr>
              <w:t>não</w:t>
            </w:r>
            <w:r>
              <w:rPr>
                <w:b/>
                <w:spacing w:val="6"/>
                <w:sz w:val="16"/>
              </w:rPr>
              <w:t> </w:t>
            </w:r>
            <w:r>
              <w:rPr>
                <w:b/>
                <w:spacing w:val="-2"/>
                <w:sz w:val="16"/>
              </w:rPr>
              <w:t>Circulante</w:t>
            </w:r>
          </w:p>
        </w:tc>
        <w:tc>
          <w:tcPr>
            <w:tcW w:w="2168" w:type="dxa"/>
          </w:tcPr>
          <w:p>
            <w:pPr>
              <w:pStyle w:val="TableParagraph"/>
              <w:rPr>
                <w:rFonts w:ascii="Times New Roman"/>
                <w:sz w:val="12"/>
              </w:rPr>
            </w:pPr>
          </w:p>
        </w:tc>
        <w:tc>
          <w:tcPr>
            <w:tcW w:w="1734" w:type="dxa"/>
            <w:tcBorders>
              <w:top w:val="single" w:sz="6" w:space="0" w:color="000000"/>
              <w:bottom w:val="single" w:sz="6" w:space="0" w:color="000000"/>
            </w:tcBorders>
          </w:tcPr>
          <w:p>
            <w:pPr>
              <w:pStyle w:val="TableParagraph"/>
              <w:spacing w:line="174" w:lineRule="exact" w:before="4"/>
              <w:ind w:right="442"/>
              <w:jc w:val="right"/>
              <w:rPr>
                <w:b/>
                <w:sz w:val="16"/>
              </w:rPr>
            </w:pPr>
            <w:r>
              <w:rPr>
                <w:b/>
                <w:spacing w:val="-2"/>
                <w:sz w:val="16"/>
              </w:rPr>
              <w:t>136.265</w:t>
            </w:r>
          </w:p>
        </w:tc>
        <w:tc>
          <w:tcPr>
            <w:tcW w:w="1371" w:type="dxa"/>
            <w:tcBorders>
              <w:top w:val="single" w:sz="6" w:space="0" w:color="000000"/>
              <w:bottom w:val="single" w:sz="6" w:space="0" w:color="000000"/>
            </w:tcBorders>
          </w:tcPr>
          <w:p>
            <w:pPr>
              <w:pStyle w:val="TableParagraph"/>
              <w:spacing w:line="174" w:lineRule="exact" w:before="4"/>
              <w:ind w:right="443"/>
              <w:jc w:val="right"/>
              <w:rPr>
                <w:b/>
                <w:sz w:val="16"/>
              </w:rPr>
            </w:pPr>
            <w:r>
              <w:rPr>
                <w:b/>
                <w:spacing w:val="-2"/>
                <w:sz w:val="16"/>
              </w:rPr>
              <w:t>127.423</w:t>
            </w:r>
          </w:p>
        </w:tc>
        <w:tc>
          <w:tcPr>
            <w:tcW w:w="1010" w:type="dxa"/>
            <w:tcBorders>
              <w:top w:val="single" w:sz="6" w:space="0" w:color="000000"/>
              <w:bottom w:val="single" w:sz="6" w:space="0" w:color="000000"/>
            </w:tcBorders>
          </w:tcPr>
          <w:p>
            <w:pPr>
              <w:pStyle w:val="TableParagraph"/>
              <w:spacing w:line="174" w:lineRule="exact" w:before="4"/>
              <w:ind w:right="82"/>
              <w:jc w:val="right"/>
              <w:rPr>
                <w:b/>
                <w:sz w:val="16"/>
              </w:rPr>
            </w:pPr>
            <w:r>
              <w:rPr>
                <w:b/>
                <w:spacing w:val="-2"/>
                <w:sz w:val="16"/>
              </w:rPr>
              <w:t>122.514</w:t>
            </w:r>
          </w:p>
        </w:tc>
      </w:tr>
    </w:tbl>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spacing w:before="179"/>
        <w:rPr>
          <w:b/>
          <w:sz w:val="20"/>
        </w:rPr>
      </w:pPr>
      <w:r>
        <w:rPr>
          <w:b/>
          <w:sz w:val="20"/>
        </w:rPr>
        <mc:AlternateContent>
          <mc:Choice Requires="wps">
            <w:drawing>
              <wp:anchor distT="0" distB="0" distL="0" distR="0" allowOverlap="1" layoutInCell="1" locked="0" behindDoc="1" simplePos="0" relativeHeight="487588864">
                <wp:simplePos x="0" y="0"/>
                <wp:positionH relativeFrom="page">
                  <wp:posOffset>4270248</wp:posOffset>
                </wp:positionH>
                <wp:positionV relativeFrom="paragraph">
                  <wp:posOffset>283946</wp:posOffset>
                </wp:positionV>
                <wp:extent cx="2612390" cy="7620"/>
                <wp:effectExtent l="0" t="0" r="0" b="0"/>
                <wp:wrapTopAndBottom/>
                <wp:docPr id="7" name="Graphic 7"/>
                <wp:cNvGraphicFramePr>
                  <a:graphicFrameLocks/>
                </wp:cNvGraphicFramePr>
                <a:graphic>
                  <a:graphicData uri="http://schemas.microsoft.com/office/word/2010/wordprocessingShape">
                    <wps:wsp>
                      <wps:cNvPr id="7" name="Graphic 7"/>
                      <wps:cNvSpPr/>
                      <wps:spPr>
                        <a:xfrm>
                          <a:off x="0" y="0"/>
                          <a:ext cx="2612390" cy="7620"/>
                        </a:xfrm>
                        <a:custGeom>
                          <a:avLst/>
                          <a:gdLst/>
                          <a:ahLst/>
                          <a:cxnLst/>
                          <a:rect l="l" t="t" r="r" b="b"/>
                          <a:pathLst>
                            <a:path w="2612390" h="7620">
                              <a:moveTo>
                                <a:pt x="2612135" y="7620"/>
                              </a:moveTo>
                              <a:lnTo>
                                <a:pt x="0" y="7620"/>
                              </a:lnTo>
                              <a:lnTo>
                                <a:pt x="0" y="0"/>
                              </a:lnTo>
                              <a:lnTo>
                                <a:pt x="2612135" y="0"/>
                              </a:lnTo>
                              <a:lnTo>
                                <a:pt x="2612135" y="762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336.240021pt;margin-top:22.358023pt;width:205.679999pt;height:.600037pt;mso-position-horizontal-relative:page;mso-position-vertical-relative:paragraph;z-index:-15727616;mso-wrap-distance-left:0;mso-wrap-distance-right:0" id="docshape4" filled="true" fillcolor="#000000" stroked="false">
                <v:fill type="solid"/>
                <w10:wrap type="topAndBottom"/>
              </v:rect>
            </w:pict>
          </mc:Fallback>
        </mc:AlternateContent>
      </w:r>
    </w:p>
    <w:p>
      <w:pPr>
        <w:tabs>
          <w:tab w:pos="7480" w:val="left" w:leader="none"/>
          <w:tab w:pos="8851" w:val="left" w:leader="none"/>
          <w:tab w:pos="10754" w:val="right" w:leader="none"/>
        </w:tabs>
        <w:spacing w:before="1"/>
        <w:ind w:left="974" w:right="0" w:firstLine="0"/>
        <w:jc w:val="left"/>
        <w:rPr>
          <w:b/>
          <w:sz w:val="16"/>
        </w:rPr>
      </w:pPr>
      <w:r>
        <w:rPr>
          <w:b/>
          <w:sz w:val="16"/>
        </w:rPr>
        <w:t>TOTAL</w:t>
      </w:r>
      <w:r>
        <w:rPr>
          <w:b/>
          <w:spacing w:val="5"/>
          <w:sz w:val="16"/>
        </w:rPr>
        <w:t> </w:t>
      </w:r>
      <w:r>
        <w:rPr>
          <w:b/>
          <w:sz w:val="16"/>
        </w:rPr>
        <w:t>DO</w:t>
      </w:r>
      <w:r>
        <w:rPr>
          <w:b/>
          <w:spacing w:val="6"/>
          <w:sz w:val="16"/>
        </w:rPr>
        <w:t> </w:t>
      </w:r>
      <w:r>
        <w:rPr>
          <w:b/>
          <w:spacing w:val="-2"/>
          <w:sz w:val="16"/>
        </w:rPr>
        <w:t>ATIVO</w:t>
      </w:r>
      <w:r>
        <w:rPr>
          <w:b/>
          <w:sz w:val="16"/>
        </w:rPr>
        <w:tab/>
      </w:r>
      <w:r>
        <w:rPr>
          <w:b/>
          <w:spacing w:val="-2"/>
          <w:sz w:val="16"/>
        </w:rPr>
        <w:t>298.132</w:t>
      </w:r>
      <w:r>
        <w:rPr>
          <w:b/>
          <w:sz w:val="16"/>
        </w:rPr>
        <w:tab/>
      </w:r>
      <w:r>
        <w:rPr>
          <w:b/>
          <w:spacing w:val="-2"/>
          <w:sz w:val="16"/>
        </w:rPr>
        <w:t>272.099</w:t>
      </w:r>
      <w:r>
        <w:rPr>
          <w:rFonts w:ascii="Times New Roman"/>
          <w:sz w:val="16"/>
        </w:rPr>
        <w:tab/>
      </w:r>
      <w:r>
        <w:rPr>
          <w:b/>
          <w:spacing w:val="-2"/>
          <w:sz w:val="16"/>
        </w:rPr>
        <w:t>276.986</w:t>
      </w:r>
    </w:p>
    <w:p>
      <w:pPr>
        <w:spacing w:before="256"/>
        <w:ind w:left="974" w:right="0" w:firstLine="0"/>
        <w:jc w:val="left"/>
        <w:rPr>
          <w:b/>
          <w:sz w:val="16"/>
        </w:rPr>
      </w:pPr>
      <w:r>
        <w:rPr>
          <w:b/>
          <w:sz w:val="16"/>
        </w:rPr>
        <mc:AlternateContent>
          <mc:Choice Requires="wps">
            <w:drawing>
              <wp:anchor distT="0" distB="0" distL="0" distR="0" allowOverlap="1" layoutInCell="1" locked="0" behindDoc="0" simplePos="0" relativeHeight="15730688">
                <wp:simplePos x="0" y="0"/>
                <wp:positionH relativeFrom="page">
                  <wp:posOffset>4270248</wp:posOffset>
                </wp:positionH>
                <wp:positionV relativeFrom="paragraph">
                  <wp:posOffset>309</wp:posOffset>
                </wp:positionV>
                <wp:extent cx="2612390" cy="24765"/>
                <wp:effectExtent l="0" t="0" r="0" b="0"/>
                <wp:wrapNone/>
                <wp:docPr id="8" name="Graphic 8"/>
                <wp:cNvGraphicFramePr>
                  <a:graphicFrameLocks/>
                </wp:cNvGraphicFramePr>
                <a:graphic>
                  <a:graphicData uri="http://schemas.microsoft.com/office/word/2010/wordprocessingShape">
                    <wps:wsp>
                      <wps:cNvPr id="8" name="Graphic 8"/>
                      <wps:cNvSpPr/>
                      <wps:spPr>
                        <a:xfrm>
                          <a:off x="0" y="0"/>
                          <a:ext cx="2612390" cy="24765"/>
                        </a:xfrm>
                        <a:custGeom>
                          <a:avLst/>
                          <a:gdLst/>
                          <a:ahLst/>
                          <a:cxnLst/>
                          <a:rect l="l" t="t" r="r" b="b"/>
                          <a:pathLst>
                            <a:path w="2612390" h="24765">
                              <a:moveTo>
                                <a:pt x="2612136" y="16764"/>
                              </a:moveTo>
                              <a:lnTo>
                                <a:pt x="0" y="16764"/>
                              </a:lnTo>
                              <a:lnTo>
                                <a:pt x="0" y="24384"/>
                              </a:lnTo>
                              <a:lnTo>
                                <a:pt x="2612136" y="24384"/>
                              </a:lnTo>
                              <a:lnTo>
                                <a:pt x="2612136" y="16764"/>
                              </a:lnTo>
                              <a:close/>
                            </a:path>
                            <a:path w="2612390" h="24765">
                              <a:moveTo>
                                <a:pt x="2612136" y="0"/>
                              </a:moveTo>
                              <a:lnTo>
                                <a:pt x="0" y="0"/>
                              </a:lnTo>
                              <a:lnTo>
                                <a:pt x="0" y="7620"/>
                              </a:lnTo>
                              <a:lnTo>
                                <a:pt x="2612136" y="7620"/>
                              </a:lnTo>
                              <a:lnTo>
                                <a:pt x="261213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style="position:absolute;margin-left:336.240021pt;margin-top:.024372pt;width:205.7pt;height:1.95pt;mso-position-horizontal-relative:page;mso-position-vertical-relative:paragraph;z-index:15730688" id="docshape5" coordorigin="6725,0" coordsize="4114,39" path="m10838,27l6725,27,6725,39,10838,39,10838,27xm10838,0l6725,0,6725,12,10838,12,10838,0xe" filled="true" fillcolor="#000000" stroked="false">
                <v:path arrowok="t"/>
                <v:fill type="solid"/>
                <w10:wrap type="none"/>
              </v:shape>
            </w:pict>
          </mc:Fallback>
        </mc:AlternateContent>
      </w:r>
      <w:r>
        <w:rPr>
          <w:b/>
          <w:sz w:val="16"/>
        </w:rPr>
        <w:t>*</w:t>
      </w:r>
      <w:r>
        <w:rPr>
          <w:b/>
          <w:spacing w:val="5"/>
          <w:sz w:val="16"/>
        </w:rPr>
        <w:t> </w:t>
      </w:r>
      <w:r>
        <w:rPr>
          <w:b/>
          <w:sz w:val="16"/>
        </w:rPr>
        <w:t>Veja</w:t>
      </w:r>
      <w:r>
        <w:rPr>
          <w:b/>
          <w:spacing w:val="6"/>
          <w:sz w:val="16"/>
        </w:rPr>
        <w:t> </w:t>
      </w:r>
      <w:r>
        <w:rPr>
          <w:b/>
          <w:sz w:val="16"/>
        </w:rPr>
        <w:t>nota</w:t>
      </w:r>
      <w:r>
        <w:rPr>
          <w:b/>
          <w:spacing w:val="7"/>
          <w:sz w:val="16"/>
        </w:rPr>
        <w:t> </w:t>
      </w:r>
      <w:r>
        <w:rPr>
          <w:b/>
          <w:sz w:val="16"/>
        </w:rPr>
        <w:t>explicativa</w:t>
      </w:r>
      <w:r>
        <w:rPr>
          <w:b/>
          <w:spacing w:val="5"/>
          <w:sz w:val="16"/>
        </w:rPr>
        <w:t> </w:t>
      </w:r>
      <w:r>
        <w:rPr>
          <w:b/>
          <w:spacing w:val="-10"/>
          <w:sz w:val="16"/>
        </w:rPr>
        <w:t>3</w:t>
      </w:r>
    </w:p>
    <w:p>
      <w:pPr>
        <w:tabs>
          <w:tab w:pos="10838" w:val="left" w:leader="none"/>
        </w:tabs>
        <w:spacing w:before="18"/>
        <w:ind w:left="943" w:right="0" w:firstLine="0"/>
        <w:jc w:val="left"/>
        <w:rPr>
          <w:b/>
          <w:sz w:val="16"/>
        </w:rPr>
      </w:pPr>
      <w:r>
        <w:rPr>
          <w:b/>
          <w:sz w:val="16"/>
          <w:u w:val="single"/>
        </w:rPr>
        <w:t>*</w:t>
      </w:r>
      <w:r>
        <w:rPr>
          <w:b/>
          <w:spacing w:val="7"/>
          <w:sz w:val="16"/>
          <w:u w:val="single"/>
        </w:rPr>
        <w:t> </w:t>
      </w:r>
      <w:r>
        <w:rPr>
          <w:b/>
          <w:sz w:val="16"/>
          <w:u w:val="single"/>
        </w:rPr>
        <w:t>As</w:t>
      </w:r>
      <w:r>
        <w:rPr>
          <w:b/>
          <w:spacing w:val="8"/>
          <w:sz w:val="16"/>
          <w:u w:val="single"/>
        </w:rPr>
        <w:t> </w:t>
      </w:r>
      <w:r>
        <w:rPr>
          <w:b/>
          <w:sz w:val="16"/>
          <w:u w:val="single"/>
        </w:rPr>
        <w:t>notas</w:t>
      </w:r>
      <w:r>
        <w:rPr>
          <w:b/>
          <w:spacing w:val="6"/>
          <w:sz w:val="16"/>
          <w:u w:val="single"/>
        </w:rPr>
        <w:t> </w:t>
      </w:r>
      <w:r>
        <w:rPr>
          <w:b/>
          <w:sz w:val="16"/>
          <w:u w:val="single"/>
        </w:rPr>
        <w:t>explicativas</w:t>
      </w:r>
      <w:r>
        <w:rPr>
          <w:b/>
          <w:spacing w:val="8"/>
          <w:sz w:val="16"/>
          <w:u w:val="single"/>
        </w:rPr>
        <w:t> </w:t>
      </w:r>
      <w:r>
        <w:rPr>
          <w:b/>
          <w:sz w:val="16"/>
          <w:u w:val="single"/>
        </w:rPr>
        <w:t>são</w:t>
      </w:r>
      <w:r>
        <w:rPr>
          <w:b/>
          <w:spacing w:val="10"/>
          <w:sz w:val="16"/>
          <w:u w:val="single"/>
        </w:rPr>
        <w:t> </w:t>
      </w:r>
      <w:r>
        <w:rPr>
          <w:b/>
          <w:sz w:val="16"/>
          <w:u w:val="single"/>
        </w:rPr>
        <w:t>partes</w:t>
      </w:r>
      <w:r>
        <w:rPr>
          <w:b/>
          <w:spacing w:val="8"/>
          <w:sz w:val="16"/>
          <w:u w:val="single"/>
        </w:rPr>
        <w:t> </w:t>
      </w:r>
      <w:r>
        <w:rPr>
          <w:b/>
          <w:sz w:val="16"/>
          <w:u w:val="single"/>
        </w:rPr>
        <w:t>integrantes</w:t>
      </w:r>
      <w:r>
        <w:rPr>
          <w:b/>
          <w:spacing w:val="7"/>
          <w:sz w:val="16"/>
          <w:u w:val="single"/>
        </w:rPr>
        <w:t> </w:t>
      </w:r>
      <w:r>
        <w:rPr>
          <w:b/>
          <w:sz w:val="16"/>
          <w:u w:val="single"/>
        </w:rPr>
        <w:t>das</w:t>
      </w:r>
      <w:r>
        <w:rPr>
          <w:b/>
          <w:spacing w:val="7"/>
          <w:sz w:val="16"/>
          <w:u w:val="single"/>
        </w:rPr>
        <w:t> </w:t>
      </w:r>
      <w:r>
        <w:rPr>
          <w:b/>
          <w:sz w:val="16"/>
          <w:u w:val="single"/>
        </w:rPr>
        <w:t>Demonstrações</w:t>
      </w:r>
      <w:r>
        <w:rPr>
          <w:b/>
          <w:spacing w:val="6"/>
          <w:sz w:val="16"/>
          <w:u w:val="single"/>
        </w:rPr>
        <w:t> </w:t>
      </w:r>
      <w:r>
        <w:rPr>
          <w:b/>
          <w:sz w:val="16"/>
          <w:u w:val="single"/>
        </w:rPr>
        <w:t>Financeiras</w:t>
      </w:r>
      <w:r>
        <w:rPr>
          <w:b/>
          <w:spacing w:val="8"/>
          <w:sz w:val="16"/>
          <w:u w:val="single"/>
        </w:rPr>
        <w:t> </w:t>
      </w:r>
      <w:r>
        <w:rPr>
          <w:b/>
          <w:spacing w:val="-2"/>
          <w:sz w:val="16"/>
          <w:u w:val="single"/>
        </w:rPr>
        <w:t>Intermediárias.</w:t>
      </w:r>
      <w:r>
        <w:rPr>
          <w:b/>
          <w:sz w:val="16"/>
          <w:u w:val="single"/>
        </w:rPr>
        <w:tab/>
      </w:r>
    </w:p>
    <w:p>
      <w:pPr>
        <w:spacing w:after="0"/>
        <w:jc w:val="left"/>
        <w:rPr>
          <w:b/>
          <w:sz w:val="16"/>
        </w:rPr>
        <w:sectPr>
          <w:footerReference w:type="default" r:id="rId7"/>
          <w:pgSz w:w="11910" w:h="16840"/>
          <w:pgMar w:header="0" w:footer="168" w:top="1900" w:bottom="360" w:left="0" w:right="0"/>
          <w:pgNumType w:start="2"/>
        </w:sectPr>
      </w:pPr>
    </w:p>
    <w:p>
      <w:pPr>
        <w:spacing w:before="660"/>
        <w:ind w:left="832" w:right="0" w:firstLine="0"/>
        <w:jc w:val="left"/>
        <w:rPr>
          <w:b/>
          <w:sz w:val="16"/>
        </w:rPr>
      </w:pPr>
      <w:r>
        <w:rPr>
          <w:b/>
          <w:sz w:val="16"/>
        </w:rPr>
        <w:drawing>
          <wp:anchor distT="0" distB="0" distL="0" distR="0" allowOverlap="1" layoutInCell="1" locked="0" behindDoc="0" simplePos="0" relativeHeight="15731712">
            <wp:simplePos x="0" y="0"/>
            <wp:positionH relativeFrom="page">
              <wp:posOffset>608076</wp:posOffset>
            </wp:positionH>
            <wp:positionV relativeFrom="paragraph">
              <wp:posOffset>1015</wp:posOffset>
            </wp:positionV>
            <wp:extent cx="1988819" cy="274319"/>
            <wp:effectExtent l="0" t="0" r="0" b="0"/>
            <wp:wrapNone/>
            <wp:docPr id="9" name="Image 9"/>
            <wp:cNvGraphicFramePr>
              <a:graphicFrameLocks/>
            </wp:cNvGraphicFramePr>
            <a:graphic>
              <a:graphicData uri="http://schemas.openxmlformats.org/drawingml/2006/picture">
                <pic:pic>
                  <pic:nvPicPr>
                    <pic:cNvPr id="9" name="Image 9"/>
                    <pic:cNvPicPr/>
                  </pic:nvPicPr>
                  <pic:blipFill>
                    <a:blip r:embed="rId9" cstate="print"/>
                    <a:stretch>
                      <a:fillRect/>
                    </a:stretch>
                  </pic:blipFill>
                  <pic:spPr>
                    <a:xfrm>
                      <a:off x="0" y="0"/>
                      <a:ext cx="1988819" cy="274319"/>
                    </a:xfrm>
                    <a:prstGeom prst="rect">
                      <a:avLst/>
                    </a:prstGeom>
                  </pic:spPr>
                </pic:pic>
              </a:graphicData>
            </a:graphic>
          </wp:anchor>
        </w:drawing>
      </w:r>
      <w:r>
        <w:rPr>
          <w:b/>
          <w:sz w:val="16"/>
          <w:u w:val="single"/>
        </w:rPr>
        <w:t>Companhia</w:t>
      </w:r>
      <w:r>
        <w:rPr>
          <w:b/>
          <w:spacing w:val="7"/>
          <w:sz w:val="16"/>
          <w:u w:val="single"/>
        </w:rPr>
        <w:t> </w:t>
      </w:r>
      <w:r>
        <w:rPr>
          <w:b/>
          <w:sz w:val="16"/>
          <w:u w:val="single"/>
        </w:rPr>
        <w:t>de</w:t>
      </w:r>
      <w:r>
        <w:rPr>
          <w:b/>
          <w:spacing w:val="3"/>
          <w:sz w:val="16"/>
          <w:u w:val="single"/>
        </w:rPr>
        <w:t> </w:t>
      </w:r>
      <w:r>
        <w:rPr>
          <w:b/>
          <w:sz w:val="16"/>
          <w:u w:val="single"/>
        </w:rPr>
        <w:t>Pesquisa</w:t>
      </w:r>
      <w:r>
        <w:rPr>
          <w:b/>
          <w:spacing w:val="5"/>
          <w:sz w:val="16"/>
          <w:u w:val="single"/>
        </w:rPr>
        <w:t> </w:t>
      </w:r>
      <w:r>
        <w:rPr>
          <w:b/>
          <w:sz w:val="16"/>
          <w:u w:val="single"/>
        </w:rPr>
        <w:t>de</w:t>
      </w:r>
      <w:r>
        <w:rPr>
          <w:b/>
          <w:spacing w:val="4"/>
          <w:sz w:val="16"/>
          <w:u w:val="single"/>
        </w:rPr>
        <w:t> </w:t>
      </w:r>
      <w:r>
        <w:rPr>
          <w:b/>
          <w:sz w:val="16"/>
          <w:u w:val="single"/>
        </w:rPr>
        <w:t>Recursos</w:t>
      </w:r>
      <w:r>
        <w:rPr>
          <w:b/>
          <w:spacing w:val="4"/>
          <w:sz w:val="16"/>
          <w:u w:val="single"/>
        </w:rPr>
        <w:t> </w:t>
      </w:r>
      <w:r>
        <w:rPr>
          <w:b/>
          <w:spacing w:val="-2"/>
          <w:sz w:val="16"/>
          <w:u w:val="single"/>
        </w:rPr>
        <w:t>Minerais</w:t>
      </w:r>
    </w:p>
    <w:p>
      <w:pPr>
        <w:spacing w:before="232"/>
        <w:ind w:left="832" w:right="0" w:firstLine="0"/>
        <w:jc w:val="left"/>
        <w:rPr>
          <w:b/>
          <w:sz w:val="16"/>
        </w:rPr>
      </w:pPr>
      <w:r>
        <w:rPr>
          <w:b/>
          <w:sz w:val="16"/>
        </w:rPr>
        <w:t>Balanços</w:t>
      </w:r>
      <w:r>
        <w:rPr>
          <w:b/>
          <w:spacing w:val="4"/>
          <w:sz w:val="16"/>
        </w:rPr>
        <w:t> </w:t>
      </w:r>
      <w:r>
        <w:rPr>
          <w:b/>
          <w:sz w:val="16"/>
        </w:rPr>
        <w:t>Patrimoniais</w:t>
      </w:r>
      <w:r>
        <w:rPr>
          <w:b/>
          <w:spacing w:val="7"/>
          <w:sz w:val="16"/>
        </w:rPr>
        <w:t> </w:t>
      </w:r>
      <w:r>
        <w:rPr>
          <w:b/>
          <w:sz w:val="16"/>
        </w:rPr>
        <w:t>Levantados</w:t>
      </w:r>
      <w:r>
        <w:rPr>
          <w:b/>
          <w:spacing w:val="4"/>
          <w:sz w:val="16"/>
        </w:rPr>
        <w:t> </w:t>
      </w:r>
      <w:r>
        <w:rPr>
          <w:b/>
          <w:sz w:val="16"/>
        </w:rPr>
        <w:t>em</w:t>
      </w:r>
      <w:r>
        <w:rPr>
          <w:b/>
          <w:spacing w:val="2"/>
          <w:sz w:val="16"/>
        </w:rPr>
        <w:t> </w:t>
      </w:r>
      <w:r>
        <w:rPr>
          <w:b/>
          <w:sz w:val="16"/>
        </w:rPr>
        <w:t>30</w:t>
      </w:r>
      <w:r>
        <w:rPr>
          <w:b/>
          <w:spacing w:val="3"/>
          <w:sz w:val="16"/>
        </w:rPr>
        <w:t> </w:t>
      </w:r>
      <w:r>
        <w:rPr>
          <w:b/>
          <w:sz w:val="16"/>
        </w:rPr>
        <w:t>de</w:t>
      </w:r>
      <w:r>
        <w:rPr>
          <w:b/>
          <w:spacing w:val="5"/>
          <w:sz w:val="16"/>
        </w:rPr>
        <w:t> </w:t>
      </w:r>
      <w:r>
        <w:rPr>
          <w:b/>
          <w:sz w:val="16"/>
        </w:rPr>
        <w:t>setembro</w:t>
      </w:r>
      <w:r>
        <w:rPr>
          <w:b/>
          <w:spacing w:val="5"/>
          <w:sz w:val="16"/>
        </w:rPr>
        <w:t> </w:t>
      </w:r>
      <w:r>
        <w:rPr>
          <w:b/>
          <w:sz w:val="16"/>
        </w:rPr>
        <w:t>de</w:t>
      </w:r>
      <w:r>
        <w:rPr>
          <w:b/>
          <w:spacing w:val="5"/>
          <w:sz w:val="16"/>
        </w:rPr>
        <w:t> </w:t>
      </w:r>
      <w:r>
        <w:rPr>
          <w:b/>
          <w:sz w:val="16"/>
        </w:rPr>
        <w:t>2024</w:t>
      </w:r>
      <w:r>
        <w:rPr>
          <w:b/>
          <w:spacing w:val="3"/>
          <w:sz w:val="16"/>
        </w:rPr>
        <w:t> </w:t>
      </w:r>
      <w:r>
        <w:rPr>
          <w:b/>
          <w:sz w:val="16"/>
        </w:rPr>
        <w:t>e</w:t>
      </w:r>
      <w:r>
        <w:rPr>
          <w:b/>
          <w:spacing w:val="4"/>
          <w:sz w:val="16"/>
        </w:rPr>
        <w:t> </w:t>
      </w:r>
      <w:r>
        <w:rPr>
          <w:b/>
          <w:sz w:val="16"/>
        </w:rPr>
        <w:t>31</w:t>
      </w:r>
      <w:r>
        <w:rPr>
          <w:b/>
          <w:spacing w:val="3"/>
          <w:sz w:val="16"/>
        </w:rPr>
        <w:t> </w:t>
      </w:r>
      <w:r>
        <w:rPr>
          <w:b/>
          <w:sz w:val="16"/>
        </w:rPr>
        <w:t>de</w:t>
      </w:r>
      <w:r>
        <w:rPr>
          <w:b/>
          <w:spacing w:val="4"/>
          <w:sz w:val="16"/>
        </w:rPr>
        <w:t> </w:t>
      </w:r>
      <w:r>
        <w:rPr>
          <w:b/>
          <w:sz w:val="16"/>
        </w:rPr>
        <w:t>dezembro</w:t>
      </w:r>
      <w:r>
        <w:rPr>
          <w:b/>
          <w:spacing w:val="5"/>
          <w:sz w:val="16"/>
        </w:rPr>
        <w:t> </w:t>
      </w:r>
      <w:r>
        <w:rPr>
          <w:b/>
          <w:sz w:val="16"/>
        </w:rPr>
        <w:t>de</w:t>
      </w:r>
      <w:r>
        <w:rPr>
          <w:b/>
          <w:spacing w:val="5"/>
          <w:sz w:val="16"/>
        </w:rPr>
        <w:t> </w:t>
      </w:r>
      <w:r>
        <w:rPr>
          <w:b/>
          <w:spacing w:val="-2"/>
          <w:sz w:val="16"/>
        </w:rPr>
        <w:t>2023.</w:t>
      </w:r>
    </w:p>
    <w:p>
      <w:pPr>
        <w:tabs>
          <w:tab w:pos="11483" w:val="left" w:leader="none"/>
        </w:tabs>
        <w:spacing w:before="18"/>
        <w:ind w:left="801" w:right="0" w:firstLine="0"/>
        <w:jc w:val="left"/>
        <w:rPr>
          <w:b/>
          <w:sz w:val="16"/>
        </w:rPr>
      </w:pPr>
      <w:r>
        <w:rPr>
          <w:b/>
          <w:spacing w:val="-6"/>
          <w:sz w:val="16"/>
          <w:u w:val="single"/>
        </w:rPr>
        <w:t> </w:t>
      </w:r>
      <w:r>
        <w:rPr>
          <w:b/>
          <w:sz w:val="16"/>
          <w:u w:val="single"/>
        </w:rPr>
        <w:t>Em</w:t>
      </w:r>
      <w:r>
        <w:rPr>
          <w:b/>
          <w:spacing w:val="2"/>
          <w:sz w:val="16"/>
          <w:u w:val="single"/>
        </w:rPr>
        <w:t> </w:t>
      </w:r>
      <w:r>
        <w:rPr>
          <w:b/>
          <w:sz w:val="16"/>
          <w:u w:val="single"/>
        </w:rPr>
        <w:t>milhares</w:t>
      </w:r>
      <w:r>
        <w:rPr>
          <w:b/>
          <w:spacing w:val="4"/>
          <w:sz w:val="16"/>
          <w:u w:val="single"/>
        </w:rPr>
        <w:t> </w:t>
      </w:r>
      <w:r>
        <w:rPr>
          <w:b/>
          <w:sz w:val="16"/>
          <w:u w:val="single"/>
        </w:rPr>
        <w:t>de</w:t>
      </w:r>
      <w:r>
        <w:rPr>
          <w:b/>
          <w:spacing w:val="3"/>
          <w:sz w:val="16"/>
          <w:u w:val="single"/>
        </w:rPr>
        <w:t> </w:t>
      </w:r>
      <w:r>
        <w:rPr>
          <w:b/>
          <w:spacing w:val="-2"/>
          <w:sz w:val="16"/>
          <w:u w:val="single"/>
        </w:rPr>
        <w:t>reais</w:t>
      </w:r>
      <w:r>
        <w:rPr>
          <w:b/>
          <w:sz w:val="16"/>
          <w:u w:val="single"/>
        </w:rPr>
        <w:tab/>
      </w:r>
    </w:p>
    <w:p>
      <w:pPr>
        <w:pStyle w:val="BodyText"/>
        <w:spacing w:before="189" w:after="1"/>
        <w:rPr>
          <w:b/>
          <w:sz w:val="20"/>
        </w:rPr>
      </w:pPr>
    </w:p>
    <w:tbl>
      <w:tblPr>
        <w:tblW w:w="0" w:type="auto"/>
        <w:jc w:val="left"/>
        <w:tblInd w:w="9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4431"/>
        <w:gridCol w:w="1369"/>
        <w:gridCol w:w="1508"/>
        <w:gridCol w:w="1371"/>
        <w:gridCol w:w="1235"/>
      </w:tblGrid>
      <w:tr>
        <w:trPr>
          <w:trHeight w:val="198" w:hRule="atLeast"/>
        </w:trPr>
        <w:tc>
          <w:tcPr>
            <w:tcW w:w="4431" w:type="dxa"/>
          </w:tcPr>
          <w:p>
            <w:pPr>
              <w:pStyle w:val="TableParagraph"/>
              <w:spacing w:line="174" w:lineRule="exact" w:before="4"/>
              <w:ind w:left="50"/>
              <w:rPr>
                <w:b/>
                <w:sz w:val="16"/>
              </w:rPr>
            </w:pPr>
            <w:r>
              <w:rPr>
                <w:b/>
                <w:spacing w:val="-2"/>
                <w:sz w:val="16"/>
                <w:u w:val="single"/>
              </w:rPr>
              <w:t>PASSIVO</w:t>
            </w:r>
          </w:p>
        </w:tc>
        <w:tc>
          <w:tcPr>
            <w:tcW w:w="1369" w:type="dxa"/>
          </w:tcPr>
          <w:p>
            <w:pPr>
              <w:pStyle w:val="TableParagraph"/>
              <w:rPr>
                <w:rFonts w:ascii="Times New Roman"/>
                <w:sz w:val="12"/>
              </w:rPr>
            </w:pPr>
          </w:p>
        </w:tc>
        <w:tc>
          <w:tcPr>
            <w:tcW w:w="1508" w:type="dxa"/>
            <w:tcBorders>
              <w:top w:val="single" w:sz="6" w:space="0" w:color="000000"/>
              <w:bottom w:val="single" w:sz="6" w:space="0" w:color="000000"/>
            </w:tcBorders>
          </w:tcPr>
          <w:p>
            <w:pPr>
              <w:pStyle w:val="TableParagraph"/>
              <w:spacing w:line="174" w:lineRule="exact" w:before="4"/>
              <w:ind w:right="165"/>
              <w:jc w:val="right"/>
              <w:rPr>
                <w:b/>
                <w:sz w:val="16"/>
              </w:rPr>
            </w:pPr>
            <w:r>
              <w:rPr>
                <w:b/>
                <w:spacing w:val="-4"/>
                <w:sz w:val="16"/>
              </w:rPr>
              <w:t>2024</w:t>
            </w:r>
          </w:p>
        </w:tc>
        <w:tc>
          <w:tcPr>
            <w:tcW w:w="1371" w:type="dxa"/>
            <w:tcBorders>
              <w:top w:val="single" w:sz="6" w:space="0" w:color="000000"/>
              <w:bottom w:val="single" w:sz="6" w:space="0" w:color="000000"/>
            </w:tcBorders>
          </w:tcPr>
          <w:p>
            <w:pPr>
              <w:pStyle w:val="TableParagraph"/>
              <w:spacing w:line="174" w:lineRule="exact" w:before="4"/>
              <w:ind w:right="165"/>
              <w:jc w:val="right"/>
              <w:rPr>
                <w:b/>
                <w:sz w:val="16"/>
              </w:rPr>
            </w:pPr>
            <w:r>
              <w:rPr>
                <w:b/>
                <w:spacing w:val="-4"/>
                <w:sz w:val="16"/>
              </w:rPr>
              <w:t>2023</w:t>
            </w:r>
          </w:p>
        </w:tc>
        <w:tc>
          <w:tcPr>
            <w:tcW w:w="1235" w:type="dxa"/>
            <w:tcBorders>
              <w:top w:val="single" w:sz="6" w:space="0" w:color="000000"/>
              <w:bottom w:val="single" w:sz="6" w:space="0" w:color="000000"/>
            </w:tcBorders>
          </w:tcPr>
          <w:p>
            <w:pPr>
              <w:pStyle w:val="TableParagraph"/>
              <w:spacing w:line="174" w:lineRule="exact" w:before="4"/>
              <w:ind w:right="31"/>
              <w:jc w:val="right"/>
              <w:rPr>
                <w:b/>
                <w:sz w:val="16"/>
              </w:rPr>
            </w:pPr>
            <w:r>
              <w:rPr>
                <w:b/>
                <w:spacing w:val="-2"/>
                <w:sz w:val="16"/>
              </w:rPr>
              <w:t>01/01/2023</w:t>
            </w:r>
          </w:p>
        </w:tc>
      </w:tr>
      <w:tr>
        <w:trPr>
          <w:trHeight w:val="351" w:hRule="atLeast"/>
        </w:trPr>
        <w:tc>
          <w:tcPr>
            <w:tcW w:w="4431" w:type="dxa"/>
          </w:tcPr>
          <w:p>
            <w:pPr>
              <w:pStyle w:val="TableParagraph"/>
              <w:rPr>
                <w:rFonts w:ascii="Times New Roman"/>
                <w:sz w:val="16"/>
              </w:rPr>
            </w:pPr>
          </w:p>
        </w:tc>
        <w:tc>
          <w:tcPr>
            <w:tcW w:w="1369" w:type="dxa"/>
          </w:tcPr>
          <w:p>
            <w:pPr>
              <w:pStyle w:val="TableParagraph"/>
              <w:spacing w:before="90"/>
              <w:ind w:left="417" w:right="14"/>
              <w:jc w:val="center"/>
              <w:rPr>
                <w:sz w:val="13"/>
              </w:rPr>
            </w:pPr>
            <w:r>
              <w:rPr>
                <w:sz w:val="13"/>
              </w:rPr>
              <mc:AlternateContent>
                <mc:Choice Requires="wps">
                  <w:drawing>
                    <wp:anchor distT="0" distB="0" distL="0" distR="0" allowOverlap="1" layoutInCell="1" locked="0" behindDoc="1" simplePos="0" relativeHeight="483982336">
                      <wp:simplePos x="0" y="0"/>
                      <wp:positionH relativeFrom="column">
                        <wp:posOffset>279645</wp:posOffset>
                      </wp:positionH>
                      <wp:positionV relativeFrom="paragraph">
                        <wp:posOffset>144893</wp:posOffset>
                      </wp:positionV>
                      <wp:extent cx="565785" cy="6350"/>
                      <wp:effectExtent l="0" t="0" r="0" b="0"/>
                      <wp:wrapNone/>
                      <wp:docPr id="10" name="Group 10"/>
                      <wp:cNvGraphicFramePr>
                        <a:graphicFrameLocks/>
                      </wp:cNvGraphicFramePr>
                      <a:graphic>
                        <a:graphicData uri="http://schemas.microsoft.com/office/word/2010/wordprocessingGroup">
                          <wpg:wgp>
                            <wpg:cNvPr id="10" name="Group 10"/>
                            <wpg:cNvGrpSpPr/>
                            <wpg:grpSpPr>
                              <a:xfrm>
                                <a:off x="0" y="0"/>
                                <a:ext cx="565785" cy="6350"/>
                                <a:chExt cx="565785" cy="6350"/>
                              </a:xfrm>
                            </wpg:grpSpPr>
                            <wps:wsp>
                              <wps:cNvPr id="11" name="Graphic 11"/>
                              <wps:cNvSpPr/>
                              <wps:spPr>
                                <a:xfrm>
                                  <a:off x="0" y="0"/>
                                  <a:ext cx="565785" cy="6350"/>
                                </a:xfrm>
                                <a:custGeom>
                                  <a:avLst/>
                                  <a:gdLst/>
                                  <a:ahLst/>
                                  <a:cxnLst/>
                                  <a:rect l="l" t="t" r="r" b="b"/>
                                  <a:pathLst>
                                    <a:path w="565785" h="6350">
                                      <a:moveTo>
                                        <a:pt x="565391" y="0"/>
                                      </a:moveTo>
                                      <a:lnTo>
                                        <a:pt x="172199" y="0"/>
                                      </a:lnTo>
                                      <a:lnTo>
                                        <a:pt x="0" y="0"/>
                                      </a:lnTo>
                                      <a:lnTo>
                                        <a:pt x="0" y="6096"/>
                                      </a:lnTo>
                                      <a:lnTo>
                                        <a:pt x="172199" y="6096"/>
                                      </a:lnTo>
                                      <a:lnTo>
                                        <a:pt x="565391" y="6096"/>
                                      </a:lnTo>
                                      <a:lnTo>
                                        <a:pt x="565391"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style="position:absolute;margin-left:22.019293pt;margin-top:11.408951pt;width:44.55pt;height:.5pt;mso-position-horizontal-relative:column;mso-position-vertical-relative:paragraph;z-index:-19334144" id="docshapegroup6" coordorigin="440,228" coordsize="891,10">
                      <v:shape style="position:absolute;left:440;top:228;width:891;height:10" id="docshape7" coordorigin="440,228" coordsize="891,10" path="m1331,228l712,228,440,228,440,238,712,238,1331,238,1331,228xe" filled="true" fillcolor="#000000" stroked="false">
                        <v:path arrowok="t"/>
                        <v:fill type="solid"/>
                      </v:shape>
                      <w10:wrap type="none"/>
                    </v:group>
                  </w:pict>
                </mc:Fallback>
              </mc:AlternateContent>
            </w:r>
            <w:r>
              <w:rPr>
                <w:w w:val="105"/>
                <w:sz w:val="13"/>
              </w:rPr>
              <w:t>Nota</w:t>
            </w:r>
            <w:r>
              <w:rPr>
                <w:spacing w:val="-2"/>
                <w:w w:val="105"/>
                <w:sz w:val="13"/>
              </w:rPr>
              <w:t> Explicativa</w:t>
            </w:r>
          </w:p>
        </w:tc>
        <w:tc>
          <w:tcPr>
            <w:tcW w:w="1508" w:type="dxa"/>
            <w:tcBorders>
              <w:top w:val="single" w:sz="6" w:space="0" w:color="000000"/>
            </w:tcBorders>
          </w:tcPr>
          <w:p>
            <w:pPr>
              <w:pStyle w:val="TableParagraph"/>
              <w:rPr>
                <w:rFonts w:ascii="Times New Roman"/>
                <w:sz w:val="16"/>
              </w:rPr>
            </w:pPr>
          </w:p>
        </w:tc>
        <w:tc>
          <w:tcPr>
            <w:tcW w:w="1371" w:type="dxa"/>
            <w:tcBorders>
              <w:top w:val="single" w:sz="6" w:space="0" w:color="000000"/>
            </w:tcBorders>
          </w:tcPr>
          <w:p>
            <w:pPr>
              <w:pStyle w:val="TableParagraph"/>
              <w:spacing w:before="6"/>
              <w:rPr>
                <w:b/>
                <w:sz w:val="13"/>
              </w:rPr>
            </w:pPr>
          </w:p>
          <w:p>
            <w:pPr>
              <w:pStyle w:val="TableParagraph"/>
              <w:ind w:right="164"/>
              <w:jc w:val="right"/>
              <w:rPr>
                <w:b/>
                <w:sz w:val="13"/>
              </w:rPr>
            </w:pPr>
            <w:r>
              <w:rPr>
                <w:b/>
                <w:w w:val="105"/>
                <w:sz w:val="13"/>
              </w:rPr>
              <w:t>Reapresentado* </w:t>
            </w:r>
            <w:r>
              <w:rPr>
                <w:b/>
                <w:spacing w:val="-10"/>
                <w:w w:val="105"/>
                <w:sz w:val="13"/>
              </w:rPr>
              <w:t>3</w:t>
            </w:r>
          </w:p>
        </w:tc>
        <w:tc>
          <w:tcPr>
            <w:tcW w:w="1235" w:type="dxa"/>
            <w:tcBorders>
              <w:top w:val="single" w:sz="6" w:space="0" w:color="000000"/>
            </w:tcBorders>
          </w:tcPr>
          <w:p>
            <w:pPr>
              <w:pStyle w:val="TableParagraph"/>
              <w:spacing w:before="6"/>
              <w:rPr>
                <w:b/>
                <w:sz w:val="13"/>
              </w:rPr>
            </w:pPr>
          </w:p>
          <w:p>
            <w:pPr>
              <w:pStyle w:val="TableParagraph"/>
              <w:ind w:right="29"/>
              <w:jc w:val="right"/>
              <w:rPr>
                <w:b/>
                <w:sz w:val="13"/>
              </w:rPr>
            </w:pPr>
            <w:r>
              <w:rPr>
                <w:b/>
                <w:w w:val="105"/>
                <w:sz w:val="13"/>
              </w:rPr>
              <w:t>Reapresentado* </w:t>
            </w:r>
            <w:r>
              <w:rPr>
                <w:b/>
                <w:spacing w:val="-10"/>
                <w:w w:val="105"/>
                <w:sz w:val="13"/>
              </w:rPr>
              <w:t>3</w:t>
            </w:r>
          </w:p>
        </w:tc>
      </w:tr>
      <w:tr>
        <w:trPr>
          <w:trHeight w:val="430" w:hRule="atLeast"/>
        </w:trPr>
        <w:tc>
          <w:tcPr>
            <w:tcW w:w="4431" w:type="dxa"/>
          </w:tcPr>
          <w:p>
            <w:pPr>
              <w:pStyle w:val="TableParagraph"/>
              <w:spacing w:line="194" w:lineRule="exact"/>
              <w:ind w:left="50"/>
              <w:rPr>
                <w:b/>
                <w:sz w:val="16"/>
              </w:rPr>
            </w:pPr>
            <w:r>
              <w:rPr>
                <w:b/>
                <w:spacing w:val="-2"/>
                <w:sz w:val="16"/>
              </w:rPr>
              <w:t>CIRCULANTE</w:t>
            </w:r>
          </w:p>
          <w:p>
            <w:pPr>
              <w:pStyle w:val="TableParagraph"/>
              <w:spacing w:before="18"/>
              <w:ind w:left="50"/>
              <w:rPr>
                <w:sz w:val="16"/>
              </w:rPr>
            </w:pPr>
            <w:r>
              <w:rPr>
                <w:sz w:val="16"/>
              </w:rPr>
              <w:t>Fornecedores</w:t>
            </w:r>
            <w:r>
              <w:rPr>
                <w:spacing w:val="9"/>
                <w:sz w:val="16"/>
              </w:rPr>
              <w:t> </w:t>
            </w:r>
            <w:r>
              <w:rPr>
                <w:sz w:val="16"/>
              </w:rPr>
              <w:t>e</w:t>
            </w:r>
            <w:r>
              <w:rPr>
                <w:spacing w:val="8"/>
                <w:sz w:val="16"/>
              </w:rPr>
              <w:t> </w:t>
            </w:r>
            <w:r>
              <w:rPr>
                <w:sz w:val="16"/>
              </w:rPr>
              <w:t>Contas</w:t>
            </w:r>
            <w:r>
              <w:rPr>
                <w:spacing w:val="10"/>
                <w:sz w:val="16"/>
              </w:rPr>
              <w:t> </w:t>
            </w:r>
            <w:r>
              <w:rPr>
                <w:sz w:val="16"/>
              </w:rPr>
              <w:t>a</w:t>
            </w:r>
            <w:r>
              <w:rPr>
                <w:spacing w:val="7"/>
                <w:sz w:val="16"/>
              </w:rPr>
              <w:t> </w:t>
            </w:r>
            <w:r>
              <w:rPr>
                <w:spacing w:val="-4"/>
                <w:sz w:val="16"/>
              </w:rPr>
              <w:t>Pagar</w:t>
            </w:r>
          </w:p>
        </w:tc>
        <w:tc>
          <w:tcPr>
            <w:tcW w:w="1369" w:type="dxa"/>
          </w:tcPr>
          <w:p>
            <w:pPr>
              <w:pStyle w:val="TableParagraph"/>
              <w:spacing w:before="16"/>
              <w:rPr>
                <w:b/>
                <w:sz w:val="16"/>
              </w:rPr>
            </w:pPr>
          </w:p>
          <w:p>
            <w:pPr>
              <w:pStyle w:val="TableParagraph"/>
              <w:spacing w:before="1"/>
              <w:ind w:left="417"/>
              <w:jc w:val="center"/>
              <w:rPr>
                <w:sz w:val="16"/>
              </w:rPr>
            </w:pPr>
            <w:r>
              <w:rPr>
                <w:spacing w:val="-5"/>
                <w:sz w:val="16"/>
              </w:rPr>
              <w:t>15</w:t>
            </w:r>
          </w:p>
        </w:tc>
        <w:tc>
          <w:tcPr>
            <w:tcW w:w="1508" w:type="dxa"/>
          </w:tcPr>
          <w:p>
            <w:pPr>
              <w:pStyle w:val="TableParagraph"/>
              <w:spacing w:before="16"/>
              <w:rPr>
                <w:b/>
                <w:sz w:val="16"/>
              </w:rPr>
            </w:pPr>
          </w:p>
          <w:p>
            <w:pPr>
              <w:pStyle w:val="TableParagraph"/>
              <w:spacing w:before="1"/>
              <w:ind w:right="164"/>
              <w:jc w:val="right"/>
              <w:rPr>
                <w:sz w:val="16"/>
              </w:rPr>
            </w:pPr>
            <w:r>
              <w:rPr>
                <w:spacing w:val="-2"/>
                <w:sz w:val="16"/>
              </w:rPr>
              <w:t>5.798</w:t>
            </w:r>
          </w:p>
        </w:tc>
        <w:tc>
          <w:tcPr>
            <w:tcW w:w="1371" w:type="dxa"/>
          </w:tcPr>
          <w:p>
            <w:pPr>
              <w:pStyle w:val="TableParagraph"/>
              <w:spacing w:before="16"/>
              <w:rPr>
                <w:b/>
                <w:sz w:val="16"/>
              </w:rPr>
            </w:pPr>
          </w:p>
          <w:p>
            <w:pPr>
              <w:pStyle w:val="TableParagraph"/>
              <w:spacing w:before="1"/>
              <w:ind w:right="165"/>
              <w:jc w:val="right"/>
              <w:rPr>
                <w:sz w:val="16"/>
              </w:rPr>
            </w:pPr>
            <w:r>
              <w:rPr>
                <w:spacing w:val="-2"/>
                <w:sz w:val="16"/>
              </w:rPr>
              <w:t>4.626</w:t>
            </w:r>
          </w:p>
        </w:tc>
        <w:tc>
          <w:tcPr>
            <w:tcW w:w="1235" w:type="dxa"/>
          </w:tcPr>
          <w:p>
            <w:pPr>
              <w:pStyle w:val="TableParagraph"/>
              <w:spacing w:before="16"/>
              <w:rPr>
                <w:b/>
                <w:sz w:val="16"/>
              </w:rPr>
            </w:pPr>
          </w:p>
          <w:p>
            <w:pPr>
              <w:pStyle w:val="TableParagraph"/>
              <w:spacing w:before="1"/>
              <w:ind w:right="31"/>
              <w:jc w:val="right"/>
              <w:rPr>
                <w:sz w:val="16"/>
              </w:rPr>
            </w:pPr>
            <w:r>
              <w:rPr>
                <w:spacing w:val="-2"/>
                <w:sz w:val="16"/>
              </w:rPr>
              <w:t>9.544</w:t>
            </w:r>
          </w:p>
        </w:tc>
      </w:tr>
      <w:tr>
        <w:trPr>
          <w:trHeight w:val="213" w:hRule="atLeast"/>
        </w:trPr>
        <w:tc>
          <w:tcPr>
            <w:tcW w:w="4431" w:type="dxa"/>
          </w:tcPr>
          <w:p>
            <w:pPr>
              <w:pStyle w:val="TableParagraph"/>
              <w:spacing w:line="191" w:lineRule="exact"/>
              <w:ind w:left="50"/>
              <w:rPr>
                <w:sz w:val="16"/>
              </w:rPr>
            </w:pPr>
            <w:r>
              <w:rPr>
                <w:sz w:val="16"/>
              </w:rPr>
              <w:t>Tributos</w:t>
            </w:r>
            <w:r>
              <w:rPr>
                <w:spacing w:val="8"/>
                <w:sz w:val="16"/>
              </w:rPr>
              <w:t> </w:t>
            </w:r>
            <w:r>
              <w:rPr>
                <w:sz w:val="16"/>
              </w:rPr>
              <w:t>e</w:t>
            </w:r>
            <w:r>
              <w:rPr>
                <w:spacing w:val="8"/>
                <w:sz w:val="16"/>
              </w:rPr>
              <w:t> </w:t>
            </w:r>
            <w:r>
              <w:rPr>
                <w:sz w:val="16"/>
              </w:rPr>
              <w:t>Encargos</w:t>
            </w:r>
            <w:r>
              <w:rPr>
                <w:spacing w:val="9"/>
                <w:sz w:val="16"/>
              </w:rPr>
              <w:t> </w:t>
            </w:r>
            <w:r>
              <w:rPr>
                <w:sz w:val="16"/>
              </w:rPr>
              <w:t>Sociais</w:t>
            </w:r>
            <w:r>
              <w:rPr>
                <w:spacing w:val="8"/>
                <w:sz w:val="16"/>
              </w:rPr>
              <w:t> </w:t>
            </w:r>
            <w:r>
              <w:rPr>
                <w:sz w:val="16"/>
              </w:rPr>
              <w:t>a</w:t>
            </w:r>
            <w:r>
              <w:rPr>
                <w:spacing w:val="7"/>
                <w:sz w:val="16"/>
              </w:rPr>
              <w:t> </w:t>
            </w:r>
            <w:r>
              <w:rPr>
                <w:spacing w:val="-4"/>
                <w:sz w:val="16"/>
              </w:rPr>
              <w:t>Pagar</w:t>
            </w:r>
          </w:p>
        </w:tc>
        <w:tc>
          <w:tcPr>
            <w:tcW w:w="1369" w:type="dxa"/>
          </w:tcPr>
          <w:p>
            <w:pPr>
              <w:pStyle w:val="TableParagraph"/>
              <w:spacing w:line="191" w:lineRule="exact"/>
              <w:ind w:left="417" w:right="1"/>
              <w:jc w:val="center"/>
              <w:rPr>
                <w:sz w:val="16"/>
              </w:rPr>
            </w:pPr>
            <w:r>
              <w:rPr>
                <w:spacing w:val="-5"/>
                <w:sz w:val="16"/>
              </w:rPr>
              <w:t>16</w:t>
            </w:r>
          </w:p>
        </w:tc>
        <w:tc>
          <w:tcPr>
            <w:tcW w:w="1508" w:type="dxa"/>
          </w:tcPr>
          <w:p>
            <w:pPr>
              <w:pStyle w:val="TableParagraph"/>
              <w:spacing w:line="191" w:lineRule="exact"/>
              <w:ind w:right="164"/>
              <w:jc w:val="right"/>
              <w:rPr>
                <w:sz w:val="16"/>
              </w:rPr>
            </w:pPr>
            <w:r>
              <w:rPr>
                <w:spacing w:val="-2"/>
                <w:sz w:val="16"/>
              </w:rPr>
              <w:t>17.336</w:t>
            </w:r>
          </w:p>
        </w:tc>
        <w:tc>
          <w:tcPr>
            <w:tcW w:w="1371" w:type="dxa"/>
          </w:tcPr>
          <w:p>
            <w:pPr>
              <w:pStyle w:val="TableParagraph"/>
              <w:spacing w:line="191" w:lineRule="exact"/>
              <w:ind w:right="166"/>
              <w:jc w:val="right"/>
              <w:rPr>
                <w:sz w:val="16"/>
              </w:rPr>
            </w:pPr>
            <w:r>
              <w:rPr>
                <w:spacing w:val="-2"/>
                <w:sz w:val="16"/>
              </w:rPr>
              <w:t>17.072</w:t>
            </w:r>
          </w:p>
        </w:tc>
        <w:tc>
          <w:tcPr>
            <w:tcW w:w="1235" w:type="dxa"/>
          </w:tcPr>
          <w:p>
            <w:pPr>
              <w:pStyle w:val="TableParagraph"/>
              <w:spacing w:line="191" w:lineRule="exact"/>
              <w:ind w:right="29"/>
              <w:jc w:val="right"/>
              <w:rPr>
                <w:sz w:val="16"/>
              </w:rPr>
            </w:pPr>
            <w:r>
              <w:rPr>
                <w:spacing w:val="-2"/>
                <w:sz w:val="16"/>
              </w:rPr>
              <w:t>16.019</w:t>
            </w:r>
          </w:p>
        </w:tc>
      </w:tr>
      <w:tr>
        <w:trPr>
          <w:trHeight w:val="213" w:hRule="atLeast"/>
        </w:trPr>
        <w:tc>
          <w:tcPr>
            <w:tcW w:w="4431" w:type="dxa"/>
          </w:tcPr>
          <w:p>
            <w:pPr>
              <w:pStyle w:val="TableParagraph"/>
              <w:spacing w:line="191" w:lineRule="exact"/>
              <w:ind w:left="50"/>
              <w:rPr>
                <w:sz w:val="16"/>
              </w:rPr>
            </w:pPr>
            <w:r>
              <w:rPr>
                <w:sz w:val="16"/>
              </w:rPr>
              <w:t>Obrigações</w:t>
            </w:r>
            <w:r>
              <w:rPr>
                <w:spacing w:val="11"/>
                <w:sz w:val="16"/>
              </w:rPr>
              <w:t> </w:t>
            </w:r>
            <w:r>
              <w:rPr>
                <w:sz w:val="16"/>
              </w:rPr>
              <w:t>Tributárias</w:t>
            </w:r>
            <w:r>
              <w:rPr>
                <w:spacing w:val="9"/>
                <w:sz w:val="16"/>
              </w:rPr>
              <w:t> </w:t>
            </w:r>
            <w:r>
              <w:rPr>
                <w:sz w:val="16"/>
              </w:rPr>
              <w:t>a</w:t>
            </w:r>
            <w:r>
              <w:rPr>
                <w:spacing w:val="12"/>
                <w:sz w:val="16"/>
              </w:rPr>
              <w:t> </w:t>
            </w:r>
            <w:r>
              <w:rPr>
                <w:sz w:val="16"/>
              </w:rPr>
              <w:t>Recolher</w:t>
            </w:r>
            <w:r>
              <w:rPr>
                <w:spacing w:val="11"/>
                <w:sz w:val="16"/>
              </w:rPr>
              <w:t> </w:t>
            </w:r>
            <w:r>
              <w:rPr>
                <w:sz w:val="16"/>
              </w:rPr>
              <w:t>-</w:t>
            </w:r>
            <w:r>
              <w:rPr>
                <w:spacing w:val="9"/>
                <w:sz w:val="16"/>
              </w:rPr>
              <w:t> </w:t>
            </w:r>
            <w:r>
              <w:rPr>
                <w:spacing w:val="-2"/>
                <w:sz w:val="16"/>
              </w:rPr>
              <w:t>Retenções</w:t>
            </w:r>
          </w:p>
        </w:tc>
        <w:tc>
          <w:tcPr>
            <w:tcW w:w="1369" w:type="dxa"/>
          </w:tcPr>
          <w:p>
            <w:pPr>
              <w:pStyle w:val="TableParagraph"/>
              <w:spacing w:line="191" w:lineRule="exact"/>
              <w:ind w:left="417" w:right="1"/>
              <w:jc w:val="center"/>
              <w:rPr>
                <w:sz w:val="16"/>
              </w:rPr>
            </w:pPr>
            <w:r>
              <w:rPr>
                <w:spacing w:val="-5"/>
                <w:sz w:val="16"/>
              </w:rPr>
              <w:t>17</w:t>
            </w:r>
          </w:p>
        </w:tc>
        <w:tc>
          <w:tcPr>
            <w:tcW w:w="1508" w:type="dxa"/>
          </w:tcPr>
          <w:p>
            <w:pPr>
              <w:pStyle w:val="TableParagraph"/>
              <w:spacing w:line="191" w:lineRule="exact"/>
              <w:ind w:right="164"/>
              <w:jc w:val="right"/>
              <w:rPr>
                <w:sz w:val="16"/>
              </w:rPr>
            </w:pPr>
            <w:r>
              <w:rPr>
                <w:spacing w:val="-2"/>
                <w:sz w:val="16"/>
              </w:rPr>
              <w:t>11.213</w:t>
            </w:r>
          </w:p>
        </w:tc>
        <w:tc>
          <w:tcPr>
            <w:tcW w:w="1371" w:type="dxa"/>
          </w:tcPr>
          <w:p>
            <w:pPr>
              <w:pStyle w:val="TableParagraph"/>
              <w:spacing w:line="191" w:lineRule="exact"/>
              <w:ind w:right="166"/>
              <w:jc w:val="right"/>
              <w:rPr>
                <w:sz w:val="16"/>
              </w:rPr>
            </w:pPr>
            <w:r>
              <w:rPr>
                <w:spacing w:val="-2"/>
                <w:sz w:val="16"/>
              </w:rPr>
              <w:t>9.438</w:t>
            </w:r>
          </w:p>
        </w:tc>
        <w:tc>
          <w:tcPr>
            <w:tcW w:w="1235" w:type="dxa"/>
          </w:tcPr>
          <w:p>
            <w:pPr>
              <w:pStyle w:val="TableParagraph"/>
              <w:spacing w:line="191" w:lineRule="exact"/>
              <w:ind w:right="29"/>
              <w:jc w:val="right"/>
              <w:rPr>
                <w:sz w:val="16"/>
              </w:rPr>
            </w:pPr>
            <w:r>
              <w:rPr>
                <w:spacing w:val="-2"/>
                <w:sz w:val="16"/>
              </w:rPr>
              <w:t>12.975</w:t>
            </w:r>
          </w:p>
        </w:tc>
      </w:tr>
      <w:tr>
        <w:trPr>
          <w:trHeight w:val="213" w:hRule="atLeast"/>
        </w:trPr>
        <w:tc>
          <w:tcPr>
            <w:tcW w:w="4431" w:type="dxa"/>
          </w:tcPr>
          <w:p>
            <w:pPr>
              <w:pStyle w:val="TableParagraph"/>
              <w:spacing w:line="191" w:lineRule="exact"/>
              <w:ind w:left="50"/>
              <w:rPr>
                <w:sz w:val="16"/>
              </w:rPr>
            </w:pPr>
            <w:r>
              <w:rPr>
                <w:sz w:val="16"/>
              </w:rPr>
              <w:t>Férias</w:t>
            </w:r>
            <w:r>
              <w:rPr>
                <w:spacing w:val="5"/>
                <w:sz w:val="16"/>
              </w:rPr>
              <w:t> </w:t>
            </w:r>
            <w:r>
              <w:rPr>
                <w:sz w:val="16"/>
              </w:rPr>
              <w:t>e</w:t>
            </w:r>
            <w:r>
              <w:rPr>
                <w:spacing w:val="4"/>
                <w:sz w:val="16"/>
              </w:rPr>
              <w:t> </w:t>
            </w:r>
            <w:r>
              <w:rPr>
                <w:sz w:val="16"/>
              </w:rPr>
              <w:t>13º</w:t>
            </w:r>
            <w:r>
              <w:rPr>
                <w:spacing w:val="5"/>
                <w:sz w:val="16"/>
              </w:rPr>
              <w:t> </w:t>
            </w:r>
            <w:r>
              <w:rPr>
                <w:sz w:val="16"/>
              </w:rPr>
              <w:t>Salário</w:t>
            </w:r>
            <w:r>
              <w:rPr>
                <w:spacing w:val="3"/>
                <w:sz w:val="16"/>
              </w:rPr>
              <w:t> </w:t>
            </w:r>
            <w:r>
              <w:rPr>
                <w:sz w:val="16"/>
              </w:rPr>
              <w:t>a</w:t>
            </w:r>
            <w:r>
              <w:rPr>
                <w:spacing w:val="6"/>
                <w:sz w:val="16"/>
              </w:rPr>
              <w:t> </w:t>
            </w:r>
            <w:r>
              <w:rPr>
                <w:spacing w:val="-4"/>
                <w:sz w:val="16"/>
              </w:rPr>
              <w:t>Pagar</w:t>
            </w:r>
          </w:p>
        </w:tc>
        <w:tc>
          <w:tcPr>
            <w:tcW w:w="1369" w:type="dxa"/>
          </w:tcPr>
          <w:p>
            <w:pPr>
              <w:pStyle w:val="TableParagraph"/>
              <w:spacing w:line="191" w:lineRule="exact"/>
              <w:ind w:left="417" w:right="3"/>
              <w:jc w:val="center"/>
              <w:rPr>
                <w:sz w:val="16"/>
              </w:rPr>
            </w:pPr>
            <w:r>
              <w:rPr>
                <w:spacing w:val="-5"/>
                <w:sz w:val="16"/>
              </w:rPr>
              <w:t>18</w:t>
            </w:r>
          </w:p>
        </w:tc>
        <w:tc>
          <w:tcPr>
            <w:tcW w:w="1508" w:type="dxa"/>
          </w:tcPr>
          <w:p>
            <w:pPr>
              <w:pStyle w:val="TableParagraph"/>
              <w:spacing w:line="191" w:lineRule="exact"/>
              <w:ind w:right="165"/>
              <w:jc w:val="right"/>
              <w:rPr>
                <w:sz w:val="16"/>
              </w:rPr>
            </w:pPr>
            <w:r>
              <w:rPr>
                <w:spacing w:val="-2"/>
                <w:sz w:val="16"/>
              </w:rPr>
              <w:t>72.082</w:t>
            </w:r>
          </w:p>
        </w:tc>
        <w:tc>
          <w:tcPr>
            <w:tcW w:w="1371" w:type="dxa"/>
          </w:tcPr>
          <w:p>
            <w:pPr>
              <w:pStyle w:val="TableParagraph"/>
              <w:spacing w:line="191" w:lineRule="exact"/>
              <w:ind w:right="165"/>
              <w:jc w:val="right"/>
              <w:rPr>
                <w:sz w:val="16"/>
              </w:rPr>
            </w:pPr>
            <w:r>
              <w:rPr>
                <w:spacing w:val="-2"/>
                <w:sz w:val="16"/>
              </w:rPr>
              <w:t>52.533</w:t>
            </w:r>
          </w:p>
        </w:tc>
        <w:tc>
          <w:tcPr>
            <w:tcW w:w="1235" w:type="dxa"/>
          </w:tcPr>
          <w:p>
            <w:pPr>
              <w:pStyle w:val="TableParagraph"/>
              <w:spacing w:line="191" w:lineRule="exact"/>
              <w:ind w:right="30"/>
              <w:jc w:val="right"/>
              <w:rPr>
                <w:sz w:val="16"/>
              </w:rPr>
            </w:pPr>
            <w:r>
              <w:rPr>
                <w:spacing w:val="-2"/>
                <w:sz w:val="16"/>
              </w:rPr>
              <w:t>47.295</w:t>
            </w:r>
          </w:p>
        </w:tc>
      </w:tr>
      <w:tr>
        <w:trPr>
          <w:trHeight w:val="213" w:hRule="atLeast"/>
        </w:trPr>
        <w:tc>
          <w:tcPr>
            <w:tcW w:w="4431" w:type="dxa"/>
          </w:tcPr>
          <w:p>
            <w:pPr>
              <w:pStyle w:val="TableParagraph"/>
              <w:spacing w:line="191" w:lineRule="exact"/>
              <w:ind w:left="50"/>
              <w:rPr>
                <w:sz w:val="16"/>
              </w:rPr>
            </w:pPr>
            <w:r>
              <w:rPr>
                <w:sz w:val="16"/>
              </w:rPr>
              <w:t>Provisão</w:t>
            </w:r>
            <w:r>
              <w:rPr>
                <w:spacing w:val="9"/>
                <w:sz w:val="16"/>
              </w:rPr>
              <w:t> </w:t>
            </w:r>
            <w:r>
              <w:rPr>
                <w:sz w:val="16"/>
              </w:rPr>
              <w:t>para</w:t>
            </w:r>
            <w:r>
              <w:rPr>
                <w:spacing w:val="10"/>
                <w:sz w:val="16"/>
              </w:rPr>
              <w:t> </w:t>
            </w:r>
            <w:r>
              <w:rPr>
                <w:spacing w:val="-2"/>
                <w:sz w:val="16"/>
              </w:rPr>
              <w:t>Contingências</w:t>
            </w:r>
          </w:p>
        </w:tc>
        <w:tc>
          <w:tcPr>
            <w:tcW w:w="1369" w:type="dxa"/>
          </w:tcPr>
          <w:p>
            <w:pPr>
              <w:pStyle w:val="TableParagraph"/>
              <w:spacing w:line="191" w:lineRule="exact"/>
              <w:ind w:left="417" w:right="2"/>
              <w:jc w:val="center"/>
              <w:rPr>
                <w:sz w:val="16"/>
              </w:rPr>
            </w:pPr>
            <w:r>
              <w:rPr>
                <w:spacing w:val="-5"/>
                <w:sz w:val="16"/>
              </w:rPr>
              <w:t>19</w:t>
            </w:r>
          </w:p>
        </w:tc>
        <w:tc>
          <w:tcPr>
            <w:tcW w:w="1508" w:type="dxa"/>
          </w:tcPr>
          <w:p>
            <w:pPr>
              <w:pStyle w:val="TableParagraph"/>
              <w:spacing w:line="191" w:lineRule="exact"/>
              <w:ind w:right="165"/>
              <w:jc w:val="right"/>
              <w:rPr>
                <w:sz w:val="16"/>
              </w:rPr>
            </w:pPr>
            <w:r>
              <w:rPr>
                <w:spacing w:val="-2"/>
                <w:sz w:val="16"/>
              </w:rPr>
              <w:t>1.336</w:t>
            </w:r>
          </w:p>
        </w:tc>
        <w:tc>
          <w:tcPr>
            <w:tcW w:w="1371" w:type="dxa"/>
          </w:tcPr>
          <w:p>
            <w:pPr>
              <w:pStyle w:val="TableParagraph"/>
              <w:spacing w:line="191" w:lineRule="exact"/>
              <w:ind w:right="166"/>
              <w:jc w:val="right"/>
              <w:rPr>
                <w:sz w:val="16"/>
              </w:rPr>
            </w:pPr>
            <w:r>
              <w:rPr>
                <w:spacing w:val="-2"/>
                <w:sz w:val="16"/>
              </w:rPr>
              <w:t>1.246</w:t>
            </w:r>
          </w:p>
        </w:tc>
        <w:tc>
          <w:tcPr>
            <w:tcW w:w="1235" w:type="dxa"/>
          </w:tcPr>
          <w:p>
            <w:pPr>
              <w:pStyle w:val="TableParagraph"/>
              <w:spacing w:line="191" w:lineRule="exact"/>
              <w:ind w:right="30"/>
              <w:jc w:val="right"/>
              <w:rPr>
                <w:sz w:val="16"/>
              </w:rPr>
            </w:pPr>
            <w:r>
              <w:rPr>
                <w:spacing w:val="-2"/>
                <w:sz w:val="16"/>
              </w:rPr>
              <w:t>1.096</w:t>
            </w:r>
          </w:p>
        </w:tc>
      </w:tr>
      <w:tr>
        <w:trPr>
          <w:trHeight w:val="213" w:hRule="atLeast"/>
        </w:trPr>
        <w:tc>
          <w:tcPr>
            <w:tcW w:w="4431" w:type="dxa"/>
          </w:tcPr>
          <w:p>
            <w:pPr>
              <w:pStyle w:val="TableParagraph"/>
              <w:spacing w:line="191" w:lineRule="exact"/>
              <w:ind w:left="50"/>
              <w:rPr>
                <w:sz w:val="16"/>
              </w:rPr>
            </w:pPr>
            <w:r>
              <w:rPr>
                <w:sz w:val="16"/>
              </w:rPr>
              <w:t>Contas</w:t>
            </w:r>
            <w:r>
              <w:rPr>
                <w:spacing w:val="6"/>
                <w:sz w:val="16"/>
              </w:rPr>
              <w:t> </w:t>
            </w:r>
            <w:r>
              <w:rPr>
                <w:sz w:val="16"/>
              </w:rPr>
              <w:t>e</w:t>
            </w:r>
            <w:r>
              <w:rPr>
                <w:spacing w:val="7"/>
                <w:sz w:val="16"/>
              </w:rPr>
              <w:t> </w:t>
            </w:r>
            <w:r>
              <w:rPr>
                <w:sz w:val="16"/>
              </w:rPr>
              <w:t>Despesas</w:t>
            </w:r>
            <w:r>
              <w:rPr>
                <w:spacing w:val="6"/>
                <w:sz w:val="16"/>
              </w:rPr>
              <w:t> </w:t>
            </w:r>
            <w:r>
              <w:rPr>
                <w:sz w:val="16"/>
              </w:rPr>
              <w:t>a</w:t>
            </w:r>
            <w:r>
              <w:rPr>
                <w:spacing w:val="9"/>
                <w:sz w:val="16"/>
              </w:rPr>
              <w:t> </w:t>
            </w:r>
            <w:r>
              <w:rPr>
                <w:spacing w:val="-4"/>
                <w:sz w:val="16"/>
              </w:rPr>
              <w:t>Pagar</w:t>
            </w:r>
          </w:p>
        </w:tc>
        <w:tc>
          <w:tcPr>
            <w:tcW w:w="1369" w:type="dxa"/>
          </w:tcPr>
          <w:p>
            <w:pPr>
              <w:pStyle w:val="TableParagraph"/>
              <w:spacing w:line="191" w:lineRule="exact"/>
              <w:ind w:left="417" w:right="1"/>
              <w:jc w:val="center"/>
              <w:rPr>
                <w:sz w:val="16"/>
              </w:rPr>
            </w:pPr>
            <w:r>
              <w:rPr>
                <w:spacing w:val="-5"/>
                <w:sz w:val="16"/>
              </w:rPr>
              <w:t>20</w:t>
            </w:r>
          </w:p>
        </w:tc>
        <w:tc>
          <w:tcPr>
            <w:tcW w:w="1508" w:type="dxa"/>
          </w:tcPr>
          <w:p>
            <w:pPr>
              <w:pStyle w:val="TableParagraph"/>
              <w:spacing w:line="191" w:lineRule="exact"/>
              <w:ind w:right="164"/>
              <w:jc w:val="right"/>
              <w:rPr>
                <w:sz w:val="16"/>
              </w:rPr>
            </w:pPr>
            <w:r>
              <w:rPr>
                <w:spacing w:val="-2"/>
                <w:sz w:val="16"/>
              </w:rPr>
              <w:t>17.604</w:t>
            </w:r>
          </w:p>
        </w:tc>
        <w:tc>
          <w:tcPr>
            <w:tcW w:w="1371" w:type="dxa"/>
          </w:tcPr>
          <w:p>
            <w:pPr>
              <w:pStyle w:val="TableParagraph"/>
              <w:spacing w:line="191" w:lineRule="exact"/>
              <w:ind w:right="165"/>
              <w:jc w:val="right"/>
              <w:rPr>
                <w:sz w:val="16"/>
              </w:rPr>
            </w:pPr>
            <w:r>
              <w:rPr>
                <w:spacing w:val="-2"/>
                <w:sz w:val="16"/>
              </w:rPr>
              <w:t>17.150</w:t>
            </w:r>
          </w:p>
        </w:tc>
        <w:tc>
          <w:tcPr>
            <w:tcW w:w="1235" w:type="dxa"/>
          </w:tcPr>
          <w:p>
            <w:pPr>
              <w:pStyle w:val="TableParagraph"/>
              <w:spacing w:line="191" w:lineRule="exact"/>
              <w:ind w:right="29"/>
              <w:jc w:val="right"/>
              <w:rPr>
                <w:sz w:val="16"/>
              </w:rPr>
            </w:pPr>
            <w:r>
              <w:rPr>
                <w:spacing w:val="-2"/>
                <w:sz w:val="16"/>
              </w:rPr>
              <w:t>17.726</w:t>
            </w:r>
          </w:p>
        </w:tc>
      </w:tr>
      <w:tr>
        <w:trPr>
          <w:trHeight w:val="213" w:hRule="atLeast"/>
        </w:trPr>
        <w:tc>
          <w:tcPr>
            <w:tcW w:w="4431" w:type="dxa"/>
          </w:tcPr>
          <w:p>
            <w:pPr>
              <w:pStyle w:val="TableParagraph"/>
              <w:spacing w:line="191" w:lineRule="exact"/>
              <w:ind w:left="50"/>
              <w:rPr>
                <w:sz w:val="16"/>
              </w:rPr>
            </w:pPr>
            <w:r>
              <w:rPr>
                <w:sz w:val="16"/>
              </w:rPr>
              <w:t>Convênios</w:t>
            </w:r>
            <w:r>
              <w:rPr>
                <w:spacing w:val="13"/>
                <w:sz w:val="16"/>
              </w:rPr>
              <w:t> </w:t>
            </w:r>
            <w:r>
              <w:rPr>
                <w:sz w:val="16"/>
              </w:rPr>
              <w:t>com</w:t>
            </w:r>
            <w:r>
              <w:rPr>
                <w:spacing w:val="10"/>
                <w:sz w:val="16"/>
              </w:rPr>
              <w:t> </w:t>
            </w:r>
            <w:r>
              <w:rPr>
                <w:sz w:val="16"/>
              </w:rPr>
              <w:t>Entidades</w:t>
            </w:r>
            <w:r>
              <w:rPr>
                <w:spacing w:val="13"/>
                <w:sz w:val="16"/>
              </w:rPr>
              <w:t> </w:t>
            </w:r>
            <w:r>
              <w:rPr>
                <w:spacing w:val="-2"/>
                <w:sz w:val="16"/>
              </w:rPr>
              <w:t>Diversas</w:t>
            </w:r>
          </w:p>
        </w:tc>
        <w:tc>
          <w:tcPr>
            <w:tcW w:w="1369" w:type="dxa"/>
          </w:tcPr>
          <w:p>
            <w:pPr>
              <w:pStyle w:val="TableParagraph"/>
              <w:spacing w:line="191" w:lineRule="exact"/>
              <w:ind w:left="417" w:right="1"/>
              <w:jc w:val="center"/>
              <w:rPr>
                <w:sz w:val="16"/>
              </w:rPr>
            </w:pPr>
            <w:r>
              <w:rPr>
                <w:spacing w:val="-5"/>
                <w:sz w:val="16"/>
              </w:rPr>
              <w:t>21</w:t>
            </w:r>
          </w:p>
        </w:tc>
        <w:tc>
          <w:tcPr>
            <w:tcW w:w="1508" w:type="dxa"/>
          </w:tcPr>
          <w:p>
            <w:pPr>
              <w:pStyle w:val="TableParagraph"/>
              <w:spacing w:line="191" w:lineRule="exact"/>
              <w:ind w:right="164"/>
              <w:jc w:val="right"/>
              <w:rPr>
                <w:sz w:val="16"/>
              </w:rPr>
            </w:pPr>
            <w:r>
              <w:rPr>
                <w:spacing w:val="-2"/>
                <w:sz w:val="16"/>
              </w:rPr>
              <w:t>7.534</w:t>
            </w:r>
          </w:p>
        </w:tc>
        <w:tc>
          <w:tcPr>
            <w:tcW w:w="1371" w:type="dxa"/>
          </w:tcPr>
          <w:p>
            <w:pPr>
              <w:pStyle w:val="TableParagraph"/>
              <w:spacing w:line="191" w:lineRule="exact"/>
              <w:ind w:right="166"/>
              <w:jc w:val="right"/>
              <w:rPr>
                <w:sz w:val="16"/>
              </w:rPr>
            </w:pPr>
            <w:r>
              <w:rPr>
                <w:spacing w:val="-2"/>
                <w:sz w:val="16"/>
              </w:rPr>
              <w:t>2.418</w:t>
            </w:r>
          </w:p>
        </w:tc>
        <w:tc>
          <w:tcPr>
            <w:tcW w:w="1235" w:type="dxa"/>
          </w:tcPr>
          <w:p>
            <w:pPr>
              <w:pStyle w:val="TableParagraph"/>
              <w:spacing w:line="191" w:lineRule="exact"/>
              <w:ind w:right="29"/>
              <w:jc w:val="right"/>
              <w:rPr>
                <w:sz w:val="16"/>
              </w:rPr>
            </w:pPr>
            <w:r>
              <w:rPr>
                <w:spacing w:val="-2"/>
                <w:sz w:val="16"/>
              </w:rPr>
              <w:t>3.000</w:t>
            </w:r>
          </w:p>
        </w:tc>
      </w:tr>
      <w:tr>
        <w:trPr>
          <w:trHeight w:val="213" w:hRule="atLeast"/>
        </w:trPr>
        <w:tc>
          <w:tcPr>
            <w:tcW w:w="4431" w:type="dxa"/>
          </w:tcPr>
          <w:p>
            <w:pPr>
              <w:pStyle w:val="TableParagraph"/>
              <w:spacing w:line="191" w:lineRule="exact"/>
              <w:ind w:left="50"/>
              <w:rPr>
                <w:sz w:val="16"/>
              </w:rPr>
            </w:pPr>
            <w:r>
              <w:rPr>
                <w:sz w:val="16"/>
              </w:rPr>
              <w:t>Transferências</w:t>
            </w:r>
            <w:r>
              <w:rPr>
                <w:spacing w:val="16"/>
                <w:sz w:val="16"/>
              </w:rPr>
              <w:t> </w:t>
            </w:r>
            <w:r>
              <w:rPr>
                <w:sz w:val="16"/>
              </w:rPr>
              <w:t>Financeiras</w:t>
            </w:r>
            <w:r>
              <w:rPr>
                <w:spacing w:val="16"/>
                <w:sz w:val="16"/>
              </w:rPr>
              <w:t> </w:t>
            </w:r>
            <w:r>
              <w:rPr>
                <w:sz w:val="16"/>
              </w:rPr>
              <w:t>a</w:t>
            </w:r>
            <w:r>
              <w:rPr>
                <w:spacing w:val="13"/>
                <w:sz w:val="16"/>
              </w:rPr>
              <w:t> </w:t>
            </w:r>
            <w:r>
              <w:rPr>
                <w:spacing w:val="-2"/>
                <w:sz w:val="16"/>
              </w:rPr>
              <w:t>Comprovar</w:t>
            </w:r>
          </w:p>
        </w:tc>
        <w:tc>
          <w:tcPr>
            <w:tcW w:w="1369" w:type="dxa"/>
          </w:tcPr>
          <w:p>
            <w:pPr>
              <w:pStyle w:val="TableParagraph"/>
              <w:spacing w:line="191" w:lineRule="exact"/>
              <w:ind w:left="417"/>
              <w:jc w:val="center"/>
              <w:rPr>
                <w:sz w:val="16"/>
              </w:rPr>
            </w:pPr>
            <w:r>
              <w:rPr>
                <w:spacing w:val="-5"/>
                <w:sz w:val="16"/>
              </w:rPr>
              <w:t>22</w:t>
            </w:r>
          </w:p>
        </w:tc>
        <w:tc>
          <w:tcPr>
            <w:tcW w:w="1508" w:type="dxa"/>
          </w:tcPr>
          <w:p>
            <w:pPr>
              <w:pStyle w:val="TableParagraph"/>
              <w:spacing w:line="191" w:lineRule="exact"/>
              <w:ind w:right="164"/>
              <w:jc w:val="right"/>
              <w:rPr>
                <w:sz w:val="16"/>
              </w:rPr>
            </w:pPr>
            <w:r>
              <w:rPr>
                <w:spacing w:val="-2"/>
                <w:sz w:val="16"/>
              </w:rPr>
              <w:t>87.320</w:t>
            </w:r>
          </w:p>
        </w:tc>
        <w:tc>
          <w:tcPr>
            <w:tcW w:w="1371" w:type="dxa"/>
          </w:tcPr>
          <w:p>
            <w:pPr>
              <w:pStyle w:val="TableParagraph"/>
              <w:spacing w:line="191" w:lineRule="exact"/>
              <w:ind w:right="165"/>
              <w:jc w:val="right"/>
              <w:rPr>
                <w:sz w:val="16"/>
              </w:rPr>
            </w:pPr>
            <w:r>
              <w:rPr>
                <w:spacing w:val="-2"/>
                <w:sz w:val="16"/>
              </w:rPr>
              <w:t>83.850</w:t>
            </w:r>
          </w:p>
        </w:tc>
        <w:tc>
          <w:tcPr>
            <w:tcW w:w="1235" w:type="dxa"/>
          </w:tcPr>
          <w:p>
            <w:pPr>
              <w:pStyle w:val="TableParagraph"/>
              <w:spacing w:line="191" w:lineRule="exact"/>
              <w:ind w:right="31"/>
              <w:jc w:val="right"/>
              <w:rPr>
                <w:sz w:val="16"/>
              </w:rPr>
            </w:pPr>
            <w:r>
              <w:rPr>
                <w:spacing w:val="-2"/>
                <w:sz w:val="16"/>
              </w:rPr>
              <w:t>107.553</w:t>
            </w:r>
          </w:p>
        </w:tc>
      </w:tr>
      <w:tr>
        <w:trPr>
          <w:trHeight w:val="189" w:hRule="atLeast"/>
        </w:trPr>
        <w:tc>
          <w:tcPr>
            <w:tcW w:w="4431" w:type="dxa"/>
          </w:tcPr>
          <w:p>
            <w:pPr>
              <w:pStyle w:val="TableParagraph"/>
              <w:spacing w:line="169" w:lineRule="exact"/>
              <w:ind w:left="50"/>
              <w:rPr>
                <w:sz w:val="16"/>
              </w:rPr>
            </w:pPr>
            <w:r>
              <w:rPr>
                <w:sz w:val="16"/>
              </w:rPr>
              <w:t>Credores</w:t>
            </w:r>
            <w:r>
              <w:rPr>
                <w:spacing w:val="14"/>
                <w:sz w:val="16"/>
              </w:rPr>
              <w:t> </w:t>
            </w:r>
            <w:r>
              <w:rPr>
                <w:spacing w:val="-2"/>
                <w:sz w:val="16"/>
              </w:rPr>
              <w:t>Diversos</w:t>
            </w:r>
          </w:p>
        </w:tc>
        <w:tc>
          <w:tcPr>
            <w:tcW w:w="1369" w:type="dxa"/>
          </w:tcPr>
          <w:p>
            <w:pPr>
              <w:pStyle w:val="TableParagraph"/>
              <w:spacing w:line="169" w:lineRule="exact"/>
              <w:ind w:left="417" w:right="3"/>
              <w:jc w:val="center"/>
              <w:rPr>
                <w:sz w:val="16"/>
              </w:rPr>
            </w:pPr>
            <w:r>
              <w:rPr>
                <w:spacing w:val="-5"/>
                <w:sz w:val="16"/>
              </w:rPr>
              <w:t>23</w:t>
            </w:r>
          </w:p>
        </w:tc>
        <w:tc>
          <w:tcPr>
            <w:tcW w:w="1508" w:type="dxa"/>
            <w:tcBorders>
              <w:bottom w:val="single" w:sz="6" w:space="0" w:color="000000"/>
            </w:tcBorders>
          </w:tcPr>
          <w:p>
            <w:pPr>
              <w:pStyle w:val="TableParagraph"/>
              <w:spacing w:line="169" w:lineRule="exact"/>
              <w:ind w:right="165"/>
              <w:jc w:val="right"/>
              <w:rPr>
                <w:sz w:val="16"/>
              </w:rPr>
            </w:pPr>
            <w:r>
              <w:rPr>
                <w:spacing w:val="-2"/>
                <w:sz w:val="16"/>
              </w:rPr>
              <w:t>2.048</w:t>
            </w:r>
          </w:p>
        </w:tc>
        <w:tc>
          <w:tcPr>
            <w:tcW w:w="1371" w:type="dxa"/>
            <w:tcBorders>
              <w:bottom w:val="single" w:sz="6" w:space="0" w:color="000000"/>
            </w:tcBorders>
          </w:tcPr>
          <w:p>
            <w:pPr>
              <w:pStyle w:val="TableParagraph"/>
              <w:spacing w:line="169" w:lineRule="exact"/>
              <w:ind w:right="165"/>
              <w:jc w:val="right"/>
              <w:rPr>
                <w:sz w:val="16"/>
              </w:rPr>
            </w:pPr>
            <w:r>
              <w:rPr>
                <w:spacing w:val="-2"/>
                <w:sz w:val="16"/>
              </w:rPr>
              <w:t>1.429</w:t>
            </w:r>
          </w:p>
        </w:tc>
        <w:tc>
          <w:tcPr>
            <w:tcW w:w="1235" w:type="dxa"/>
            <w:tcBorders>
              <w:bottom w:val="single" w:sz="6" w:space="0" w:color="000000"/>
            </w:tcBorders>
          </w:tcPr>
          <w:p>
            <w:pPr>
              <w:pStyle w:val="TableParagraph"/>
              <w:spacing w:line="169" w:lineRule="exact"/>
              <w:ind w:right="30"/>
              <w:jc w:val="right"/>
              <w:rPr>
                <w:sz w:val="16"/>
              </w:rPr>
            </w:pPr>
            <w:r>
              <w:rPr>
                <w:spacing w:val="-2"/>
                <w:sz w:val="16"/>
              </w:rPr>
              <w:t>1.532</w:t>
            </w:r>
          </w:p>
        </w:tc>
      </w:tr>
      <w:tr>
        <w:trPr>
          <w:trHeight w:val="198" w:hRule="atLeast"/>
        </w:trPr>
        <w:tc>
          <w:tcPr>
            <w:tcW w:w="4431" w:type="dxa"/>
          </w:tcPr>
          <w:p>
            <w:pPr>
              <w:pStyle w:val="TableParagraph"/>
              <w:spacing w:line="174" w:lineRule="exact" w:before="4"/>
              <w:ind w:left="50"/>
              <w:rPr>
                <w:b/>
                <w:sz w:val="16"/>
              </w:rPr>
            </w:pPr>
            <w:r>
              <w:rPr>
                <w:b/>
                <w:sz w:val="16"/>
              </w:rPr>
              <w:t>Total</w:t>
            </w:r>
            <w:r>
              <w:rPr>
                <w:b/>
                <w:spacing w:val="6"/>
                <w:sz w:val="16"/>
              </w:rPr>
              <w:t> </w:t>
            </w:r>
            <w:r>
              <w:rPr>
                <w:b/>
                <w:sz w:val="16"/>
              </w:rPr>
              <w:t>do</w:t>
            </w:r>
            <w:r>
              <w:rPr>
                <w:b/>
                <w:spacing w:val="7"/>
                <w:sz w:val="16"/>
              </w:rPr>
              <w:t> </w:t>
            </w:r>
            <w:r>
              <w:rPr>
                <w:b/>
                <w:sz w:val="16"/>
              </w:rPr>
              <w:t>Passivo</w:t>
            </w:r>
            <w:r>
              <w:rPr>
                <w:b/>
                <w:spacing w:val="8"/>
                <w:sz w:val="16"/>
              </w:rPr>
              <w:t> </w:t>
            </w:r>
            <w:r>
              <w:rPr>
                <w:b/>
                <w:spacing w:val="-2"/>
                <w:sz w:val="16"/>
              </w:rPr>
              <w:t>Circulante</w:t>
            </w:r>
          </w:p>
        </w:tc>
        <w:tc>
          <w:tcPr>
            <w:tcW w:w="1369" w:type="dxa"/>
          </w:tcPr>
          <w:p>
            <w:pPr>
              <w:pStyle w:val="TableParagraph"/>
              <w:rPr>
                <w:rFonts w:ascii="Times New Roman"/>
                <w:sz w:val="12"/>
              </w:rPr>
            </w:pPr>
          </w:p>
        </w:tc>
        <w:tc>
          <w:tcPr>
            <w:tcW w:w="1508" w:type="dxa"/>
            <w:tcBorders>
              <w:top w:val="single" w:sz="6" w:space="0" w:color="000000"/>
              <w:bottom w:val="single" w:sz="6" w:space="0" w:color="000000"/>
            </w:tcBorders>
          </w:tcPr>
          <w:p>
            <w:pPr>
              <w:pStyle w:val="TableParagraph"/>
              <w:spacing w:line="174" w:lineRule="exact" w:before="4"/>
              <w:ind w:right="215"/>
              <w:jc w:val="right"/>
              <w:rPr>
                <w:b/>
                <w:sz w:val="16"/>
              </w:rPr>
            </w:pPr>
            <w:r>
              <w:rPr>
                <w:b/>
                <w:spacing w:val="-2"/>
                <w:sz w:val="16"/>
              </w:rPr>
              <w:t>222.271</w:t>
            </w:r>
          </w:p>
        </w:tc>
        <w:tc>
          <w:tcPr>
            <w:tcW w:w="1371" w:type="dxa"/>
            <w:tcBorders>
              <w:top w:val="single" w:sz="6" w:space="0" w:color="000000"/>
              <w:bottom w:val="single" w:sz="6" w:space="0" w:color="000000"/>
            </w:tcBorders>
          </w:tcPr>
          <w:p>
            <w:pPr>
              <w:pStyle w:val="TableParagraph"/>
              <w:spacing w:line="174" w:lineRule="exact" w:before="4"/>
              <w:ind w:right="216"/>
              <w:jc w:val="right"/>
              <w:rPr>
                <w:b/>
                <w:sz w:val="16"/>
              </w:rPr>
            </w:pPr>
            <w:r>
              <w:rPr>
                <w:b/>
                <w:spacing w:val="-2"/>
                <w:sz w:val="16"/>
              </w:rPr>
              <w:t>189.762</w:t>
            </w:r>
          </w:p>
        </w:tc>
        <w:tc>
          <w:tcPr>
            <w:tcW w:w="1235" w:type="dxa"/>
            <w:tcBorders>
              <w:top w:val="single" w:sz="6" w:space="0" w:color="000000"/>
              <w:bottom w:val="single" w:sz="6" w:space="0" w:color="000000"/>
            </w:tcBorders>
          </w:tcPr>
          <w:p>
            <w:pPr>
              <w:pStyle w:val="TableParagraph"/>
              <w:spacing w:line="174" w:lineRule="exact" w:before="4"/>
              <w:ind w:right="80"/>
              <w:jc w:val="right"/>
              <w:rPr>
                <w:b/>
                <w:sz w:val="16"/>
              </w:rPr>
            </w:pPr>
            <w:r>
              <w:rPr>
                <w:b/>
                <w:spacing w:val="-2"/>
                <w:sz w:val="16"/>
              </w:rPr>
              <w:t>216.740</w:t>
            </w:r>
          </w:p>
        </w:tc>
      </w:tr>
      <w:tr>
        <w:trPr>
          <w:trHeight w:val="1077" w:hRule="atLeast"/>
        </w:trPr>
        <w:tc>
          <w:tcPr>
            <w:tcW w:w="4431" w:type="dxa"/>
          </w:tcPr>
          <w:p>
            <w:pPr>
              <w:pStyle w:val="TableParagraph"/>
              <w:rPr>
                <w:b/>
                <w:sz w:val="16"/>
              </w:rPr>
            </w:pPr>
          </w:p>
          <w:p>
            <w:pPr>
              <w:pStyle w:val="TableParagraph"/>
              <w:rPr>
                <w:b/>
                <w:sz w:val="16"/>
              </w:rPr>
            </w:pPr>
          </w:p>
          <w:p>
            <w:pPr>
              <w:pStyle w:val="TableParagraph"/>
              <w:spacing w:before="59"/>
              <w:rPr>
                <w:b/>
                <w:sz w:val="16"/>
              </w:rPr>
            </w:pPr>
          </w:p>
          <w:p>
            <w:pPr>
              <w:pStyle w:val="TableParagraph"/>
              <w:ind w:left="50"/>
              <w:rPr>
                <w:b/>
                <w:sz w:val="16"/>
              </w:rPr>
            </w:pPr>
            <w:r>
              <w:rPr>
                <w:b/>
                <w:sz w:val="16"/>
              </w:rPr>
              <w:t>NÃO</w:t>
            </w:r>
            <w:r>
              <w:rPr>
                <w:b/>
                <w:spacing w:val="5"/>
                <w:sz w:val="16"/>
              </w:rPr>
              <w:t> </w:t>
            </w:r>
            <w:r>
              <w:rPr>
                <w:b/>
                <w:spacing w:val="-2"/>
                <w:sz w:val="16"/>
              </w:rPr>
              <w:t>CIRCULANTE</w:t>
            </w:r>
          </w:p>
          <w:p>
            <w:pPr>
              <w:pStyle w:val="TableParagraph"/>
              <w:spacing w:before="18"/>
              <w:ind w:left="50"/>
              <w:rPr>
                <w:sz w:val="16"/>
              </w:rPr>
            </w:pPr>
            <w:r>
              <w:rPr>
                <w:sz w:val="16"/>
              </w:rPr>
              <w:t>Tributos</w:t>
            </w:r>
            <w:r>
              <w:rPr>
                <w:spacing w:val="8"/>
                <w:sz w:val="16"/>
              </w:rPr>
              <w:t> </w:t>
            </w:r>
            <w:r>
              <w:rPr>
                <w:sz w:val="16"/>
              </w:rPr>
              <w:t>e</w:t>
            </w:r>
            <w:r>
              <w:rPr>
                <w:spacing w:val="8"/>
                <w:sz w:val="16"/>
              </w:rPr>
              <w:t> </w:t>
            </w:r>
            <w:r>
              <w:rPr>
                <w:sz w:val="16"/>
              </w:rPr>
              <w:t>Encargos</w:t>
            </w:r>
            <w:r>
              <w:rPr>
                <w:spacing w:val="9"/>
                <w:sz w:val="16"/>
              </w:rPr>
              <w:t> </w:t>
            </w:r>
            <w:r>
              <w:rPr>
                <w:sz w:val="16"/>
              </w:rPr>
              <w:t>Sociais</w:t>
            </w:r>
            <w:r>
              <w:rPr>
                <w:spacing w:val="8"/>
                <w:sz w:val="16"/>
              </w:rPr>
              <w:t> </w:t>
            </w:r>
            <w:r>
              <w:rPr>
                <w:sz w:val="16"/>
              </w:rPr>
              <w:t>a</w:t>
            </w:r>
            <w:r>
              <w:rPr>
                <w:spacing w:val="7"/>
                <w:sz w:val="16"/>
              </w:rPr>
              <w:t> </w:t>
            </w:r>
            <w:r>
              <w:rPr>
                <w:spacing w:val="-4"/>
                <w:sz w:val="16"/>
              </w:rPr>
              <w:t>Pagar</w:t>
            </w:r>
          </w:p>
        </w:tc>
        <w:tc>
          <w:tcPr>
            <w:tcW w:w="1369" w:type="dxa"/>
          </w:tcPr>
          <w:p>
            <w:pPr>
              <w:pStyle w:val="TableParagraph"/>
              <w:rPr>
                <w:b/>
                <w:sz w:val="16"/>
              </w:rPr>
            </w:pPr>
          </w:p>
          <w:p>
            <w:pPr>
              <w:pStyle w:val="TableParagraph"/>
              <w:rPr>
                <w:b/>
                <w:sz w:val="16"/>
              </w:rPr>
            </w:pPr>
          </w:p>
          <w:p>
            <w:pPr>
              <w:pStyle w:val="TableParagraph"/>
              <w:rPr>
                <w:b/>
                <w:sz w:val="16"/>
              </w:rPr>
            </w:pPr>
          </w:p>
          <w:p>
            <w:pPr>
              <w:pStyle w:val="TableParagraph"/>
              <w:spacing w:before="77"/>
              <w:rPr>
                <w:b/>
                <w:sz w:val="16"/>
              </w:rPr>
            </w:pPr>
          </w:p>
          <w:p>
            <w:pPr>
              <w:pStyle w:val="TableParagraph"/>
              <w:ind w:left="417" w:right="1"/>
              <w:jc w:val="center"/>
              <w:rPr>
                <w:sz w:val="16"/>
              </w:rPr>
            </w:pPr>
            <w:r>
              <w:rPr>
                <w:spacing w:val="-5"/>
                <w:sz w:val="16"/>
              </w:rPr>
              <w:t>16</w:t>
            </w:r>
          </w:p>
        </w:tc>
        <w:tc>
          <w:tcPr>
            <w:tcW w:w="1508" w:type="dxa"/>
            <w:tcBorders>
              <w:top w:val="single" w:sz="6" w:space="0" w:color="000000"/>
            </w:tcBorders>
          </w:tcPr>
          <w:p>
            <w:pPr>
              <w:pStyle w:val="TableParagraph"/>
              <w:rPr>
                <w:b/>
                <w:sz w:val="16"/>
              </w:rPr>
            </w:pPr>
          </w:p>
          <w:p>
            <w:pPr>
              <w:pStyle w:val="TableParagraph"/>
              <w:rPr>
                <w:b/>
                <w:sz w:val="16"/>
              </w:rPr>
            </w:pPr>
          </w:p>
          <w:p>
            <w:pPr>
              <w:pStyle w:val="TableParagraph"/>
              <w:rPr>
                <w:b/>
                <w:sz w:val="16"/>
              </w:rPr>
            </w:pPr>
          </w:p>
          <w:p>
            <w:pPr>
              <w:pStyle w:val="TableParagraph"/>
              <w:spacing w:before="77"/>
              <w:rPr>
                <w:b/>
                <w:sz w:val="16"/>
              </w:rPr>
            </w:pPr>
          </w:p>
          <w:p>
            <w:pPr>
              <w:pStyle w:val="TableParagraph"/>
              <w:ind w:right="164"/>
              <w:jc w:val="right"/>
              <w:rPr>
                <w:sz w:val="16"/>
              </w:rPr>
            </w:pPr>
            <w:r>
              <w:rPr>
                <w:spacing w:val="-2"/>
                <w:sz w:val="16"/>
              </w:rPr>
              <w:t>8.028</w:t>
            </w:r>
          </w:p>
        </w:tc>
        <w:tc>
          <w:tcPr>
            <w:tcW w:w="1371" w:type="dxa"/>
            <w:tcBorders>
              <w:top w:val="single" w:sz="6" w:space="0" w:color="000000"/>
            </w:tcBorders>
          </w:tcPr>
          <w:p>
            <w:pPr>
              <w:pStyle w:val="TableParagraph"/>
              <w:rPr>
                <w:b/>
                <w:sz w:val="16"/>
              </w:rPr>
            </w:pPr>
          </w:p>
          <w:p>
            <w:pPr>
              <w:pStyle w:val="TableParagraph"/>
              <w:rPr>
                <w:b/>
                <w:sz w:val="16"/>
              </w:rPr>
            </w:pPr>
          </w:p>
          <w:p>
            <w:pPr>
              <w:pStyle w:val="TableParagraph"/>
              <w:rPr>
                <w:b/>
                <w:sz w:val="16"/>
              </w:rPr>
            </w:pPr>
          </w:p>
          <w:p>
            <w:pPr>
              <w:pStyle w:val="TableParagraph"/>
              <w:spacing w:before="77"/>
              <w:rPr>
                <w:b/>
                <w:sz w:val="16"/>
              </w:rPr>
            </w:pPr>
          </w:p>
          <w:p>
            <w:pPr>
              <w:pStyle w:val="TableParagraph"/>
              <w:ind w:right="166"/>
              <w:jc w:val="right"/>
              <w:rPr>
                <w:sz w:val="16"/>
              </w:rPr>
            </w:pPr>
            <w:r>
              <w:rPr>
                <w:spacing w:val="-2"/>
                <w:sz w:val="16"/>
              </w:rPr>
              <w:t>9.334</w:t>
            </w:r>
          </w:p>
        </w:tc>
        <w:tc>
          <w:tcPr>
            <w:tcW w:w="1235" w:type="dxa"/>
            <w:tcBorders>
              <w:top w:val="single" w:sz="6" w:space="0" w:color="000000"/>
            </w:tcBorders>
          </w:tcPr>
          <w:p>
            <w:pPr>
              <w:pStyle w:val="TableParagraph"/>
              <w:rPr>
                <w:b/>
                <w:sz w:val="16"/>
              </w:rPr>
            </w:pPr>
          </w:p>
          <w:p>
            <w:pPr>
              <w:pStyle w:val="TableParagraph"/>
              <w:rPr>
                <w:b/>
                <w:sz w:val="16"/>
              </w:rPr>
            </w:pPr>
          </w:p>
          <w:p>
            <w:pPr>
              <w:pStyle w:val="TableParagraph"/>
              <w:rPr>
                <w:b/>
                <w:sz w:val="16"/>
              </w:rPr>
            </w:pPr>
          </w:p>
          <w:p>
            <w:pPr>
              <w:pStyle w:val="TableParagraph"/>
              <w:spacing w:before="77"/>
              <w:rPr>
                <w:b/>
                <w:sz w:val="16"/>
              </w:rPr>
            </w:pPr>
          </w:p>
          <w:p>
            <w:pPr>
              <w:pStyle w:val="TableParagraph"/>
              <w:ind w:right="29"/>
              <w:jc w:val="right"/>
              <w:rPr>
                <w:sz w:val="16"/>
              </w:rPr>
            </w:pPr>
            <w:r>
              <w:rPr>
                <w:spacing w:val="-2"/>
                <w:sz w:val="16"/>
              </w:rPr>
              <w:t>11.076</w:t>
            </w:r>
          </w:p>
        </w:tc>
      </w:tr>
      <w:tr>
        <w:trPr>
          <w:trHeight w:val="213" w:hRule="atLeast"/>
        </w:trPr>
        <w:tc>
          <w:tcPr>
            <w:tcW w:w="4431" w:type="dxa"/>
          </w:tcPr>
          <w:p>
            <w:pPr>
              <w:pStyle w:val="TableParagraph"/>
              <w:spacing w:line="191" w:lineRule="exact"/>
              <w:ind w:left="50"/>
              <w:rPr>
                <w:sz w:val="16"/>
              </w:rPr>
            </w:pPr>
            <w:r>
              <w:rPr>
                <w:sz w:val="16"/>
              </w:rPr>
              <w:t>Adiantamento</w:t>
            </w:r>
            <w:r>
              <w:rPr>
                <w:spacing w:val="10"/>
                <w:sz w:val="16"/>
              </w:rPr>
              <w:t> </w:t>
            </w:r>
            <w:r>
              <w:rPr>
                <w:sz w:val="16"/>
              </w:rPr>
              <w:t>para</w:t>
            </w:r>
            <w:r>
              <w:rPr>
                <w:spacing w:val="12"/>
                <w:sz w:val="16"/>
              </w:rPr>
              <w:t> </w:t>
            </w:r>
            <w:r>
              <w:rPr>
                <w:sz w:val="16"/>
              </w:rPr>
              <w:t>Futuro</w:t>
            </w:r>
            <w:r>
              <w:rPr>
                <w:spacing w:val="9"/>
                <w:sz w:val="16"/>
              </w:rPr>
              <w:t> </w:t>
            </w:r>
            <w:r>
              <w:rPr>
                <w:sz w:val="16"/>
              </w:rPr>
              <w:t>Aumento</w:t>
            </w:r>
            <w:r>
              <w:rPr>
                <w:spacing w:val="9"/>
                <w:sz w:val="16"/>
              </w:rPr>
              <w:t> </w:t>
            </w:r>
            <w:r>
              <w:rPr>
                <w:sz w:val="16"/>
              </w:rPr>
              <w:t>de</w:t>
            </w:r>
            <w:r>
              <w:rPr>
                <w:spacing w:val="10"/>
                <w:sz w:val="16"/>
              </w:rPr>
              <w:t> </w:t>
            </w:r>
            <w:r>
              <w:rPr>
                <w:sz w:val="16"/>
              </w:rPr>
              <w:t>Capital-</w:t>
            </w:r>
            <w:r>
              <w:rPr>
                <w:spacing w:val="9"/>
                <w:sz w:val="16"/>
              </w:rPr>
              <w:t> </w:t>
            </w:r>
            <w:r>
              <w:rPr>
                <w:spacing w:val="-4"/>
                <w:sz w:val="16"/>
              </w:rPr>
              <w:t>AFAC</w:t>
            </w:r>
          </w:p>
        </w:tc>
        <w:tc>
          <w:tcPr>
            <w:tcW w:w="1369" w:type="dxa"/>
          </w:tcPr>
          <w:p>
            <w:pPr>
              <w:pStyle w:val="TableParagraph"/>
              <w:spacing w:line="191" w:lineRule="exact"/>
              <w:ind w:left="417"/>
              <w:jc w:val="center"/>
              <w:rPr>
                <w:sz w:val="16"/>
              </w:rPr>
            </w:pPr>
            <w:r>
              <w:rPr>
                <w:spacing w:val="-5"/>
                <w:sz w:val="16"/>
              </w:rPr>
              <w:t>24</w:t>
            </w:r>
          </w:p>
        </w:tc>
        <w:tc>
          <w:tcPr>
            <w:tcW w:w="1508" w:type="dxa"/>
          </w:tcPr>
          <w:p>
            <w:pPr>
              <w:pStyle w:val="TableParagraph"/>
              <w:spacing w:line="191" w:lineRule="exact"/>
              <w:ind w:right="167"/>
              <w:jc w:val="right"/>
              <w:rPr>
                <w:sz w:val="16"/>
              </w:rPr>
            </w:pPr>
            <w:r>
              <w:rPr>
                <w:spacing w:val="-2"/>
                <w:sz w:val="16"/>
              </w:rPr>
              <w:t>36.986</w:t>
            </w:r>
          </w:p>
        </w:tc>
        <w:tc>
          <w:tcPr>
            <w:tcW w:w="1371" w:type="dxa"/>
          </w:tcPr>
          <w:p>
            <w:pPr>
              <w:pStyle w:val="TableParagraph"/>
              <w:spacing w:line="191" w:lineRule="exact"/>
              <w:ind w:right="165"/>
              <w:jc w:val="right"/>
              <w:rPr>
                <w:sz w:val="16"/>
              </w:rPr>
            </w:pPr>
            <w:r>
              <w:rPr>
                <w:spacing w:val="-2"/>
                <w:sz w:val="16"/>
              </w:rPr>
              <w:t>29.452</w:t>
            </w:r>
          </w:p>
        </w:tc>
        <w:tc>
          <w:tcPr>
            <w:tcW w:w="1235" w:type="dxa"/>
          </w:tcPr>
          <w:p>
            <w:pPr>
              <w:pStyle w:val="TableParagraph"/>
              <w:spacing w:line="191" w:lineRule="exact"/>
              <w:ind w:right="29"/>
              <w:jc w:val="right"/>
              <w:rPr>
                <w:sz w:val="16"/>
              </w:rPr>
            </w:pPr>
            <w:r>
              <w:rPr>
                <w:spacing w:val="-10"/>
                <w:sz w:val="16"/>
              </w:rPr>
              <w:t>0</w:t>
            </w:r>
          </w:p>
        </w:tc>
      </w:tr>
      <w:tr>
        <w:trPr>
          <w:trHeight w:val="189" w:hRule="atLeast"/>
        </w:trPr>
        <w:tc>
          <w:tcPr>
            <w:tcW w:w="4431" w:type="dxa"/>
          </w:tcPr>
          <w:p>
            <w:pPr>
              <w:pStyle w:val="TableParagraph"/>
              <w:spacing w:line="169" w:lineRule="exact"/>
              <w:ind w:left="50"/>
              <w:rPr>
                <w:sz w:val="16"/>
              </w:rPr>
            </w:pPr>
            <w:r>
              <w:rPr>
                <w:sz w:val="16"/>
              </w:rPr>
              <w:t>Bens</w:t>
            </w:r>
            <w:r>
              <w:rPr>
                <w:spacing w:val="9"/>
                <w:sz w:val="16"/>
              </w:rPr>
              <w:t> </w:t>
            </w:r>
            <w:r>
              <w:rPr>
                <w:sz w:val="16"/>
              </w:rPr>
              <w:t>recebidos</w:t>
            </w:r>
            <w:r>
              <w:rPr>
                <w:spacing w:val="10"/>
                <w:sz w:val="16"/>
              </w:rPr>
              <w:t> </w:t>
            </w:r>
            <w:r>
              <w:rPr>
                <w:sz w:val="16"/>
              </w:rPr>
              <w:t>em</w:t>
            </w:r>
            <w:r>
              <w:rPr>
                <w:spacing w:val="8"/>
                <w:sz w:val="16"/>
              </w:rPr>
              <w:t> </w:t>
            </w:r>
            <w:r>
              <w:rPr>
                <w:spacing w:val="-2"/>
                <w:sz w:val="16"/>
              </w:rPr>
              <w:t>Comodato</w:t>
            </w:r>
          </w:p>
        </w:tc>
        <w:tc>
          <w:tcPr>
            <w:tcW w:w="1369" w:type="dxa"/>
          </w:tcPr>
          <w:p>
            <w:pPr>
              <w:pStyle w:val="TableParagraph"/>
              <w:spacing w:line="169" w:lineRule="exact"/>
              <w:ind w:left="417" w:right="1"/>
              <w:jc w:val="center"/>
              <w:rPr>
                <w:sz w:val="16"/>
              </w:rPr>
            </w:pPr>
            <w:r>
              <w:rPr>
                <w:spacing w:val="-5"/>
                <w:sz w:val="16"/>
              </w:rPr>
              <w:t>24</w:t>
            </w:r>
          </w:p>
        </w:tc>
        <w:tc>
          <w:tcPr>
            <w:tcW w:w="1508" w:type="dxa"/>
            <w:tcBorders>
              <w:bottom w:val="single" w:sz="6" w:space="0" w:color="000000"/>
            </w:tcBorders>
          </w:tcPr>
          <w:p>
            <w:pPr>
              <w:pStyle w:val="TableParagraph"/>
              <w:spacing w:line="169" w:lineRule="exact"/>
              <w:ind w:right="164"/>
              <w:jc w:val="right"/>
              <w:rPr>
                <w:sz w:val="16"/>
              </w:rPr>
            </w:pPr>
            <w:r>
              <w:rPr>
                <w:spacing w:val="-2"/>
                <w:sz w:val="16"/>
              </w:rPr>
              <w:t>1.274</w:t>
            </w:r>
          </w:p>
        </w:tc>
        <w:tc>
          <w:tcPr>
            <w:tcW w:w="1371" w:type="dxa"/>
            <w:tcBorders>
              <w:bottom w:val="single" w:sz="6" w:space="0" w:color="000000"/>
            </w:tcBorders>
          </w:tcPr>
          <w:p>
            <w:pPr>
              <w:pStyle w:val="TableParagraph"/>
              <w:spacing w:line="169" w:lineRule="exact"/>
              <w:ind w:right="166"/>
              <w:jc w:val="right"/>
              <w:rPr>
                <w:sz w:val="16"/>
              </w:rPr>
            </w:pPr>
            <w:r>
              <w:rPr>
                <w:spacing w:val="-2"/>
                <w:sz w:val="16"/>
              </w:rPr>
              <w:t>1.274</w:t>
            </w:r>
          </w:p>
        </w:tc>
        <w:tc>
          <w:tcPr>
            <w:tcW w:w="1235" w:type="dxa"/>
            <w:tcBorders>
              <w:bottom w:val="single" w:sz="6" w:space="0" w:color="000000"/>
            </w:tcBorders>
          </w:tcPr>
          <w:p>
            <w:pPr>
              <w:pStyle w:val="TableParagraph"/>
              <w:spacing w:line="169" w:lineRule="exact"/>
              <w:ind w:right="29"/>
              <w:jc w:val="right"/>
              <w:rPr>
                <w:sz w:val="16"/>
              </w:rPr>
            </w:pPr>
            <w:r>
              <w:rPr>
                <w:spacing w:val="-2"/>
                <w:sz w:val="16"/>
              </w:rPr>
              <w:t>1.274</w:t>
            </w:r>
          </w:p>
        </w:tc>
      </w:tr>
      <w:tr>
        <w:trPr>
          <w:trHeight w:val="198" w:hRule="atLeast"/>
        </w:trPr>
        <w:tc>
          <w:tcPr>
            <w:tcW w:w="4431" w:type="dxa"/>
          </w:tcPr>
          <w:p>
            <w:pPr>
              <w:pStyle w:val="TableParagraph"/>
              <w:spacing w:line="174" w:lineRule="exact" w:before="4"/>
              <w:ind w:left="50"/>
              <w:rPr>
                <w:b/>
                <w:sz w:val="16"/>
              </w:rPr>
            </w:pPr>
            <w:r>
              <w:rPr>
                <w:b/>
                <w:sz w:val="16"/>
              </w:rPr>
              <w:t>Total</w:t>
            </w:r>
            <w:r>
              <w:rPr>
                <w:b/>
                <w:spacing w:val="5"/>
                <w:sz w:val="16"/>
              </w:rPr>
              <w:t> </w:t>
            </w:r>
            <w:r>
              <w:rPr>
                <w:b/>
                <w:sz w:val="16"/>
              </w:rPr>
              <w:t>do</w:t>
            </w:r>
            <w:r>
              <w:rPr>
                <w:b/>
                <w:spacing w:val="6"/>
                <w:sz w:val="16"/>
              </w:rPr>
              <w:t> </w:t>
            </w:r>
            <w:r>
              <w:rPr>
                <w:b/>
                <w:sz w:val="16"/>
              </w:rPr>
              <w:t>Passivo</w:t>
            </w:r>
            <w:r>
              <w:rPr>
                <w:b/>
                <w:spacing w:val="7"/>
                <w:sz w:val="16"/>
              </w:rPr>
              <w:t> </w:t>
            </w:r>
            <w:r>
              <w:rPr>
                <w:b/>
                <w:sz w:val="16"/>
              </w:rPr>
              <w:t>não</w:t>
            </w:r>
            <w:r>
              <w:rPr>
                <w:b/>
                <w:spacing w:val="7"/>
                <w:sz w:val="16"/>
              </w:rPr>
              <w:t> </w:t>
            </w:r>
            <w:r>
              <w:rPr>
                <w:b/>
                <w:spacing w:val="-2"/>
                <w:sz w:val="16"/>
              </w:rPr>
              <w:t>Circulante</w:t>
            </w:r>
          </w:p>
        </w:tc>
        <w:tc>
          <w:tcPr>
            <w:tcW w:w="1369" w:type="dxa"/>
          </w:tcPr>
          <w:p>
            <w:pPr>
              <w:pStyle w:val="TableParagraph"/>
              <w:rPr>
                <w:rFonts w:ascii="Times New Roman"/>
                <w:sz w:val="12"/>
              </w:rPr>
            </w:pPr>
          </w:p>
        </w:tc>
        <w:tc>
          <w:tcPr>
            <w:tcW w:w="1508" w:type="dxa"/>
            <w:tcBorders>
              <w:top w:val="single" w:sz="6" w:space="0" w:color="000000"/>
              <w:bottom w:val="single" w:sz="6" w:space="0" w:color="000000"/>
            </w:tcBorders>
          </w:tcPr>
          <w:p>
            <w:pPr>
              <w:pStyle w:val="TableParagraph"/>
              <w:spacing w:line="174" w:lineRule="exact" w:before="4"/>
              <w:ind w:right="216"/>
              <w:jc w:val="right"/>
              <w:rPr>
                <w:b/>
                <w:sz w:val="16"/>
              </w:rPr>
            </w:pPr>
            <w:r>
              <w:rPr>
                <w:b/>
                <w:spacing w:val="-2"/>
                <w:sz w:val="16"/>
              </w:rPr>
              <w:t>46.288</w:t>
            </w:r>
          </w:p>
        </w:tc>
        <w:tc>
          <w:tcPr>
            <w:tcW w:w="1371" w:type="dxa"/>
            <w:tcBorders>
              <w:top w:val="single" w:sz="6" w:space="0" w:color="000000"/>
              <w:bottom w:val="single" w:sz="6" w:space="0" w:color="000000"/>
            </w:tcBorders>
          </w:tcPr>
          <w:p>
            <w:pPr>
              <w:pStyle w:val="TableParagraph"/>
              <w:spacing w:line="174" w:lineRule="exact" w:before="4"/>
              <w:ind w:right="216"/>
              <w:jc w:val="right"/>
              <w:rPr>
                <w:b/>
                <w:sz w:val="16"/>
              </w:rPr>
            </w:pPr>
            <w:r>
              <w:rPr>
                <w:b/>
                <w:spacing w:val="-2"/>
                <w:sz w:val="16"/>
              </w:rPr>
              <w:t>40.060</w:t>
            </w:r>
          </w:p>
        </w:tc>
        <w:tc>
          <w:tcPr>
            <w:tcW w:w="1235" w:type="dxa"/>
            <w:tcBorders>
              <w:top w:val="single" w:sz="6" w:space="0" w:color="000000"/>
              <w:bottom w:val="single" w:sz="6" w:space="0" w:color="000000"/>
            </w:tcBorders>
          </w:tcPr>
          <w:p>
            <w:pPr>
              <w:pStyle w:val="TableParagraph"/>
              <w:spacing w:line="174" w:lineRule="exact" w:before="4"/>
              <w:ind w:right="81"/>
              <w:jc w:val="right"/>
              <w:rPr>
                <w:b/>
                <w:sz w:val="16"/>
              </w:rPr>
            </w:pPr>
            <w:r>
              <w:rPr>
                <w:b/>
                <w:spacing w:val="-2"/>
                <w:sz w:val="16"/>
              </w:rPr>
              <w:t>12.350</w:t>
            </w:r>
          </w:p>
        </w:tc>
      </w:tr>
      <w:tr>
        <w:trPr>
          <w:trHeight w:val="863" w:hRule="atLeast"/>
        </w:trPr>
        <w:tc>
          <w:tcPr>
            <w:tcW w:w="4431" w:type="dxa"/>
          </w:tcPr>
          <w:p>
            <w:pPr>
              <w:pStyle w:val="TableParagraph"/>
              <w:rPr>
                <w:b/>
                <w:sz w:val="16"/>
              </w:rPr>
            </w:pPr>
          </w:p>
          <w:p>
            <w:pPr>
              <w:pStyle w:val="TableParagraph"/>
              <w:spacing w:before="41"/>
              <w:rPr>
                <w:b/>
                <w:sz w:val="16"/>
              </w:rPr>
            </w:pPr>
          </w:p>
          <w:p>
            <w:pPr>
              <w:pStyle w:val="TableParagraph"/>
              <w:ind w:left="50"/>
              <w:rPr>
                <w:b/>
                <w:sz w:val="16"/>
              </w:rPr>
            </w:pPr>
            <w:r>
              <w:rPr>
                <w:b/>
                <w:sz w:val="16"/>
              </w:rPr>
              <w:t>PATRIMÔNIO</w:t>
            </w:r>
            <w:r>
              <w:rPr>
                <w:b/>
                <w:spacing w:val="13"/>
                <w:sz w:val="16"/>
              </w:rPr>
              <w:t> </w:t>
            </w:r>
            <w:r>
              <w:rPr>
                <w:b/>
                <w:spacing w:val="-2"/>
                <w:sz w:val="16"/>
              </w:rPr>
              <w:t>LÍQUIDO</w:t>
            </w:r>
          </w:p>
          <w:p>
            <w:pPr>
              <w:pStyle w:val="TableParagraph"/>
              <w:spacing w:before="18"/>
              <w:ind w:left="50"/>
              <w:rPr>
                <w:sz w:val="16"/>
              </w:rPr>
            </w:pPr>
            <w:r>
              <w:rPr>
                <w:sz w:val="16"/>
              </w:rPr>
              <w:t>Capital</w:t>
            </w:r>
            <w:r>
              <w:rPr>
                <w:spacing w:val="8"/>
                <w:sz w:val="16"/>
              </w:rPr>
              <w:t> </w:t>
            </w:r>
            <w:r>
              <w:rPr>
                <w:spacing w:val="-2"/>
                <w:sz w:val="16"/>
              </w:rPr>
              <w:t>Social</w:t>
            </w:r>
          </w:p>
        </w:tc>
        <w:tc>
          <w:tcPr>
            <w:tcW w:w="1369" w:type="dxa"/>
          </w:tcPr>
          <w:p>
            <w:pPr>
              <w:pStyle w:val="TableParagraph"/>
              <w:rPr>
                <w:b/>
                <w:sz w:val="16"/>
              </w:rPr>
            </w:pPr>
          </w:p>
          <w:p>
            <w:pPr>
              <w:pStyle w:val="TableParagraph"/>
              <w:rPr>
                <w:b/>
                <w:sz w:val="16"/>
              </w:rPr>
            </w:pPr>
          </w:p>
          <w:p>
            <w:pPr>
              <w:pStyle w:val="TableParagraph"/>
              <w:spacing w:before="59"/>
              <w:rPr>
                <w:b/>
                <w:sz w:val="16"/>
              </w:rPr>
            </w:pPr>
          </w:p>
          <w:p>
            <w:pPr>
              <w:pStyle w:val="TableParagraph"/>
              <w:ind w:left="417" w:right="3"/>
              <w:jc w:val="center"/>
              <w:rPr>
                <w:sz w:val="16"/>
              </w:rPr>
            </w:pPr>
            <w:r>
              <w:rPr>
                <w:spacing w:val="-5"/>
                <w:sz w:val="16"/>
              </w:rPr>
              <w:t>25</w:t>
            </w:r>
          </w:p>
        </w:tc>
        <w:tc>
          <w:tcPr>
            <w:tcW w:w="1508" w:type="dxa"/>
            <w:tcBorders>
              <w:top w:val="single" w:sz="6" w:space="0" w:color="000000"/>
            </w:tcBorders>
          </w:tcPr>
          <w:p>
            <w:pPr>
              <w:pStyle w:val="TableParagraph"/>
              <w:rPr>
                <w:b/>
                <w:sz w:val="16"/>
              </w:rPr>
            </w:pPr>
          </w:p>
          <w:p>
            <w:pPr>
              <w:pStyle w:val="TableParagraph"/>
              <w:rPr>
                <w:b/>
                <w:sz w:val="16"/>
              </w:rPr>
            </w:pPr>
          </w:p>
          <w:p>
            <w:pPr>
              <w:pStyle w:val="TableParagraph"/>
              <w:spacing w:before="59"/>
              <w:rPr>
                <w:b/>
                <w:sz w:val="16"/>
              </w:rPr>
            </w:pPr>
          </w:p>
          <w:p>
            <w:pPr>
              <w:pStyle w:val="TableParagraph"/>
              <w:ind w:right="165"/>
              <w:jc w:val="right"/>
              <w:rPr>
                <w:sz w:val="16"/>
              </w:rPr>
            </w:pPr>
            <w:r>
              <w:rPr>
                <w:spacing w:val="-2"/>
                <w:sz w:val="16"/>
              </w:rPr>
              <w:t>30.148</w:t>
            </w:r>
          </w:p>
        </w:tc>
        <w:tc>
          <w:tcPr>
            <w:tcW w:w="1371" w:type="dxa"/>
            <w:tcBorders>
              <w:top w:val="single" w:sz="6" w:space="0" w:color="000000"/>
            </w:tcBorders>
          </w:tcPr>
          <w:p>
            <w:pPr>
              <w:pStyle w:val="TableParagraph"/>
              <w:rPr>
                <w:b/>
                <w:sz w:val="16"/>
              </w:rPr>
            </w:pPr>
          </w:p>
          <w:p>
            <w:pPr>
              <w:pStyle w:val="TableParagraph"/>
              <w:rPr>
                <w:b/>
                <w:sz w:val="16"/>
              </w:rPr>
            </w:pPr>
          </w:p>
          <w:p>
            <w:pPr>
              <w:pStyle w:val="TableParagraph"/>
              <w:spacing w:before="59"/>
              <w:rPr>
                <w:b/>
                <w:sz w:val="16"/>
              </w:rPr>
            </w:pPr>
          </w:p>
          <w:p>
            <w:pPr>
              <w:pStyle w:val="TableParagraph"/>
              <w:ind w:right="165"/>
              <w:jc w:val="right"/>
              <w:rPr>
                <w:sz w:val="16"/>
              </w:rPr>
            </w:pPr>
            <w:r>
              <w:rPr>
                <w:spacing w:val="-2"/>
                <w:sz w:val="16"/>
              </w:rPr>
              <w:t>30.148</w:t>
            </w:r>
          </w:p>
        </w:tc>
        <w:tc>
          <w:tcPr>
            <w:tcW w:w="1235" w:type="dxa"/>
            <w:tcBorders>
              <w:top w:val="single" w:sz="6" w:space="0" w:color="000000"/>
            </w:tcBorders>
          </w:tcPr>
          <w:p>
            <w:pPr>
              <w:pStyle w:val="TableParagraph"/>
              <w:rPr>
                <w:b/>
                <w:sz w:val="16"/>
              </w:rPr>
            </w:pPr>
          </w:p>
          <w:p>
            <w:pPr>
              <w:pStyle w:val="TableParagraph"/>
              <w:rPr>
                <w:b/>
                <w:sz w:val="16"/>
              </w:rPr>
            </w:pPr>
          </w:p>
          <w:p>
            <w:pPr>
              <w:pStyle w:val="TableParagraph"/>
              <w:spacing w:before="59"/>
              <w:rPr>
                <w:b/>
                <w:sz w:val="16"/>
              </w:rPr>
            </w:pPr>
          </w:p>
          <w:p>
            <w:pPr>
              <w:pStyle w:val="TableParagraph"/>
              <w:ind w:right="30"/>
              <w:jc w:val="right"/>
              <w:rPr>
                <w:sz w:val="16"/>
              </w:rPr>
            </w:pPr>
            <w:r>
              <w:rPr>
                <w:spacing w:val="-2"/>
                <w:sz w:val="16"/>
              </w:rPr>
              <w:t>30.148</w:t>
            </w:r>
          </w:p>
        </w:tc>
      </w:tr>
      <w:tr>
        <w:trPr>
          <w:trHeight w:val="213" w:hRule="atLeast"/>
        </w:trPr>
        <w:tc>
          <w:tcPr>
            <w:tcW w:w="4431" w:type="dxa"/>
          </w:tcPr>
          <w:p>
            <w:pPr>
              <w:pStyle w:val="TableParagraph"/>
              <w:spacing w:line="191" w:lineRule="exact"/>
              <w:ind w:left="50"/>
              <w:rPr>
                <w:sz w:val="16"/>
              </w:rPr>
            </w:pPr>
            <w:r>
              <w:rPr>
                <w:sz w:val="16"/>
              </w:rPr>
              <w:t>Reservas</w:t>
            </w:r>
            <w:r>
              <w:rPr>
                <w:spacing w:val="7"/>
                <w:sz w:val="16"/>
              </w:rPr>
              <w:t> </w:t>
            </w:r>
            <w:r>
              <w:rPr>
                <w:sz w:val="16"/>
              </w:rPr>
              <w:t>de</w:t>
            </w:r>
            <w:r>
              <w:rPr>
                <w:spacing w:val="10"/>
                <w:sz w:val="16"/>
              </w:rPr>
              <w:t> </w:t>
            </w:r>
            <w:r>
              <w:rPr>
                <w:spacing w:val="-2"/>
                <w:sz w:val="16"/>
              </w:rPr>
              <w:t>Reavaliação</w:t>
            </w:r>
          </w:p>
        </w:tc>
        <w:tc>
          <w:tcPr>
            <w:tcW w:w="1369" w:type="dxa"/>
          </w:tcPr>
          <w:p>
            <w:pPr>
              <w:pStyle w:val="TableParagraph"/>
              <w:spacing w:line="191" w:lineRule="exact"/>
              <w:ind w:left="417" w:right="2"/>
              <w:jc w:val="center"/>
              <w:rPr>
                <w:sz w:val="16"/>
              </w:rPr>
            </w:pPr>
            <w:r>
              <w:rPr>
                <w:spacing w:val="-5"/>
                <w:sz w:val="16"/>
              </w:rPr>
              <w:t>26</w:t>
            </w:r>
          </w:p>
        </w:tc>
        <w:tc>
          <w:tcPr>
            <w:tcW w:w="1508" w:type="dxa"/>
          </w:tcPr>
          <w:p>
            <w:pPr>
              <w:pStyle w:val="TableParagraph"/>
              <w:spacing w:line="191" w:lineRule="exact"/>
              <w:ind w:right="165"/>
              <w:jc w:val="right"/>
              <w:rPr>
                <w:sz w:val="16"/>
              </w:rPr>
            </w:pPr>
            <w:r>
              <w:rPr>
                <w:spacing w:val="-2"/>
                <w:sz w:val="16"/>
              </w:rPr>
              <w:t>20.131</w:t>
            </w:r>
          </w:p>
        </w:tc>
        <w:tc>
          <w:tcPr>
            <w:tcW w:w="1371" w:type="dxa"/>
          </w:tcPr>
          <w:p>
            <w:pPr>
              <w:pStyle w:val="TableParagraph"/>
              <w:spacing w:line="191" w:lineRule="exact"/>
              <w:ind w:right="165"/>
              <w:jc w:val="right"/>
              <w:rPr>
                <w:sz w:val="16"/>
              </w:rPr>
            </w:pPr>
            <w:r>
              <w:rPr>
                <w:spacing w:val="-2"/>
                <w:sz w:val="16"/>
              </w:rPr>
              <w:t>20.271</w:t>
            </w:r>
          </w:p>
        </w:tc>
        <w:tc>
          <w:tcPr>
            <w:tcW w:w="1235" w:type="dxa"/>
          </w:tcPr>
          <w:p>
            <w:pPr>
              <w:pStyle w:val="TableParagraph"/>
              <w:spacing w:line="191" w:lineRule="exact"/>
              <w:ind w:right="30"/>
              <w:jc w:val="right"/>
              <w:rPr>
                <w:sz w:val="16"/>
              </w:rPr>
            </w:pPr>
            <w:r>
              <w:rPr>
                <w:spacing w:val="-2"/>
                <w:sz w:val="16"/>
              </w:rPr>
              <w:t>20.457</w:t>
            </w:r>
          </w:p>
        </w:tc>
      </w:tr>
      <w:tr>
        <w:trPr>
          <w:trHeight w:val="189" w:hRule="atLeast"/>
        </w:trPr>
        <w:tc>
          <w:tcPr>
            <w:tcW w:w="4431" w:type="dxa"/>
          </w:tcPr>
          <w:p>
            <w:pPr>
              <w:pStyle w:val="TableParagraph"/>
              <w:spacing w:line="169" w:lineRule="exact"/>
              <w:ind w:left="50"/>
              <w:rPr>
                <w:sz w:val="16"/>
              </w:rPr>
            </w:pPr>
            <w:r>
              <w:rPr>
                <w:sz w:val="16"/>
              </w:rPr>
              <w:t>Resultado</w:t>
            </w:r>
            <w:r>
              <w:rPr>
                <w:spacing w:val="15"/>
                <w:sz w:val="16"/>
              </w:rPr>
              <w:t> </w:t>
            </w:r>
            <w:r>
              <w:rPr>
                <w:spacing w:val="-2"/>
                <w:sz w:val="16"/>
              </w:rPr>
              <w:t>Acumulado</w:t>
            </w:r>
          </w:p>
        </w:tc>
        <w:tc>
          <w:tcPr>
            <w:tcW w:w="1369" w:type="dxa"/>
          </w:tcPr>
          <w:p>
            <w:pPr>
              <w:pStyle w:val="TableParagraph"/>
              <w:spacing w:line="169" w:lineRule="exact"/>
              <w:ind w:left="417" w:right="3"/>
              <w:jc w:val="center"/>
              <w:rPr>
                <w:sz w:val="16"/>
              </w:rPr>
            </w:pPr>
            <w:r>
              <w:rPr>
                <w:spacing w:val="-5"/>
                <w:sz w:val="16"/>
              </w:rPr>
              <w:t>27</w:t>
            </w:r>
          </w:p>
        </w:tc>
        <w:tc>
          <w:tcPr>
            <w:tcW w:w="1508" w:type="dxa"/>
            <w:tcBorders>
              <w:bottom w:val="single" w:sz="6" w:space="0" w:color="000000"/>
            </w:tcBorders>
          </w:tcPr>
          <w:p>
            <w:pPr>
              <w:pStyle w:val="TableParagraph"/>
              <w:spacing w:line="169" w:lineRule="exact"/>
              <w:ind w:right="167"/>
              <w:jc w:val="right"/>
              <w:rPr>
                <w:sz w:val="16"/>
              </w:rPr>
            </w:pPr>
            <w:r>
              <w:rPr>
                <w:spacing w:val="-2"/>
                <w:sz w:val="16"/>
              </w:rPr>
              <w:t>(20.706)</w:t>
            </w:r>
          </w:p>
        </w:tc>
        <w:tc>
          <w:tcPr>
            <w:tcW w:w="1371" w:type="dxa"/>
            <w:tcBorders>
              <w:bottom w:val="single" w:sz="6" w:space="0" w:color="000000"/>
            </w:tcBorders>
          </w:tcPr>
          <w:p>
            <w:pPr>
              <w:pStyle w:val="TableParagraph"/>
              <w:spacing w:line="169" w:lineRule="exact"/>
              <w:ind w:right="167"/>
              <w:jc w:val="right"/>
              <w:rPr>
                <w:sz w:val="16"/>
              </w:rPr>
            </w:pPr>
            <w:r>
              <w:rPr>
                <w:spacing w:val="-2"/>
                <w:sz w:val="16"/>
              </w:rPr>
              <w:t>(8.142)</w:t>
            </w:r>
          </w:p>
        </w:tc>
        <w:tc>
          <w:tcPr>
            <w:tcW w:w="1235" w:type="dxa"/>
            <w:tcBorders>
              <w:bottom w:val="single" w:sz="6" w:space="0" w:color="000000"/>
            </w:tcBorders>
          </w:tcPr>
          <w:p>
            <w:pPr>
              <w:pStyle w:val="TableParagraph"/>
              <w:spacing w:line="169" w:lineRule="exact"/>
              <w:ind w:right="32"/>
              <w:jc w:val="right"/>
              <w:rPr>
                <w:sz w:val="16"/>
              </w:rPr>
            </w:pPr>
            <w:r>
              <w:rPr>
                <w:spacing w:val="-2"/>
                <w:sz w:val="16"/>
              </w:rPr>
              <w:t>(2.709)</w:t>
            </w:r>
          </w:p>
        </w:tc>
      </w:tr>
      <w:tr>
        <w:trPr>
          <w:trHeight w:val="198" w:hRule="atLeast"/>
        </w:trPr>
        <w:tc>
          <w:tcPr>
            <w:tcW w:w="4431" w:type="dxa"/>
          </w:tcPr>
          <w:p>
            <w:pPr>
              <w:pStyle w:val="TableParagraph"/>
              <w:spacing w:line="174" w:lineRule="exact" w:before="4"/>
              <w:ind w:left="50"/>
              <w:rPr>
                <w:b/>
                <w:sz w:val="16"/>
              </w:rPr>
            </w:pPr>
            <w:r>
              <w:rPr>
                <w:b/>
                <w:sz w:val="16"/>
              </w:rPr>
              <w:t>Total</w:t>
            </w:r>
            <w:r>
              <w:rPr>
                <w:b/>
                <w:spacing w:val="7"/>
                <w:sz w:val="16"/>
              </w:rPr>
              <w:t> </w:t>
            </w:r>
            <w:r>
              <w:rPr>
                <w:b/>
                <w:sz w:val="16"/>
              </w:rPr>
              <w:t>do</w:t>
            </w:r>
            <w:r>
              <w:rPr>
                <w:b/>
                <w:spacing w:val="9"/>
                <w:sz w:val="16"/>
              </w:rPr>
              <w:t> </w:t>
            </w:r>
            <w:r>
              <w:rPr>
                <w:b/>
                <w:sz w:val="16"/>
              </w:rPr>
              <w:t>Patrimônio</w:t>
            </w:r>
            <w:r>
              <w:rPr>
                <w:b/>
                <w:spacing w:val="11"/>
                <w:sz w:val="16"/>
              </w:rPr>
              <w:t> </w:t>
            </w:r>
            <w:r>
              <w:rPr>
                <w:b/>
                <w:spacing w:val="-2"/>
                <w:sz w:val="16"/>
              </w:rPr>
              <w:t>Líquido</w:t>
            </w:r>
          </w:p>
        </w:tc>
        <w:tc>
          <w:tcPr>
            <w:tcW w:w="1369" w:type="dxa"/>
          </w:tcPr>
          <w:p>
            <w:pPr>
              <w:pStyle w:val="TableParagraph"/>
              <w:rPr>
                <w:rFonts w:ascii="Times New Roman"/>
                <w:sz w:val="12"/>
              </w:rPr>
            </w:pPr>
          </w:p>
        </w:tc>
        <w:tc>
          <w:tcPr>
            <w:tcW w:w="1508" w:type="dxa"/>
            <w:tcBorders>
              <w:top w:val="single" w:sz="6" w:space="0" w:color="000000"/>
              <w:bottom w:val="single" w:sz="6" w:space="0" w:color="000000"/>
            </w:tcBorders>
          </w:tcPr>
          <w:p>
            <w:pPr>
              <w:pStyle w:val="TableParagraph"/>
              <w:spacing w:line="174" w:lineRule="exact" w:before="4"/>
              <w:ind w:right="216"/>
              <w:jc w:val="right"/>
              <w:rPr>
                <w:b/>
                <w:sz w:val="16"/>
              </w:rPr>
            </w:pPr>
            <w:r>
              <w:rPr>
                <w:b/>
                <w:spacing w:val="-2"/>
                <w:sz w:val="16"/>
              </w:rPr>
              <w:t>29.573</w:t>
            </w:r>
          </w:p>
        </w:tc>
        <w:tc>
          <w:tcPr>
            <w:tcW w:w="1371" w:type="dxa"/>
            <w:tcBorders>
              <w:top w:val="single" w:sz="6" w:space="0" w:color="000000"/>
              <w:bottom w:val="single" w:sz="6" w:space="0" w:color="000000"/>
            </w:tcBorders>
          </w:tcPr>
          <w:p>
            <w:pPr>
              <w:pStyle w:val="TableParagraph"/>
              <w:spacing w:line="174" w:lineRule="exact" w:before="4"/>
              <w:ind w:right="216"/>
              <w:jc w:val="right"/>
              <w:rPr>
                <w:b/>
                <w:sz w:val="16"/>
              </w:rPr>
            </w:pPr>
            <w:r>
              <w:rPr>
                <w:b/>
                <w:spacing w:val="-2"/>
                <w:sz w:val="16"/>
              </w:rPr>
              <w:t>42.277</w:t>
            </w:r>
          </w:p>
        </w:tc>
        <w:tc>
          <w:tcPr>
            <w:tcW w:w="1235" w:type="dxa"/>
            <w:tcBorders>
              <w:top w:val="single" w:sz="6" w:space="0" w:color="000000"/>
              <w:bottom w:val="single" w:sz="6" w:space="0" w:color="000000"/>
            </w:tcBorders>
          </w:tcPr>
          <w:p>
            <w:pPr>
              <w:pStyle w:val="TableParagraph"/>
              <w:spacing w:line="174" w:lineRule="exact" w:before="4"/>
              <w:ind w:right="81"/>
              <w:jc w:val="right"/>
              <w:rPr>
                <w:b/>
                <w:sz w:val="16"/>
              </w:rPr>
            </w:pPr>
            <w:r>
              <w:rPr>
                <w:b/>
                <w:spacing w:val="-2"/>
                <w:sz w:val="16"/>
              </w:rPr>
              <w:t>47.896</w:t>
            </w:r>
          </w:p>
        </w:tc>
      </w:tr>
      <w:tr>
        <w:trPr>
          <w:trHeight w:val="625" w:hRule="atLeast"/>
        </w:trPr>
        <w:tc>
          <w:tcPr>
            <w:tcW w:w="4431" w:type="dxa"/>
          </w:tcPr>
          <w:p>
            <w:pPr>
              <w:pStyle w:val="TableParagraph"/>
              <w:rPr>
                <w:rFonts w:ascii="Times New Roman"/>
                <w:sz w:val="16"/>
              </w:rPr>
            </w:pPr>
          </w:p>
        </w:tc>
        <w:tc>
          <w:tcPr>
            <w:tcW w:w="1369" w:type="dxa"/>
          </w:tcPr>
          <w:p>
            <w:pPr>
              <w:pStyle w:val="TableParagraph"/>
              <w:rPr>
                <w:rFonts w:ascii="Times New Roman"/>
                <w:sz w:val="16"/>
              </w:rPr>
            </w:pPr>
          </w:p>
        </w:tc>
        <w:tc>
          <w:tcPr>
            <w:tcW w:w="1508" w:type="dxa"/>
            <w:tcBorders>
              <w:top w:val="single" w:sz="6" w:space="0" w:color="000000"/>
              <w:bottom w:val="single" w:sz="6" w:space="0" w:color="000000"/>
            </w:tcBorders>
          </w:tcPr>
          <w:p>
            <w:pPr>
              <w:pStyle w:val="TableParagraph"/>
              <w:rPr>
                <w:rFonts w:ascii="Times New Roman"/>
                <w:sz w:val="16"/>
              </w:rPr>
            </w:pPr>
          </w:p>
        </w:tc>
        <w:tc>
          <w:tcPr>
            <w:tcW w:w="1371" w:type="dxa"/>
            <w:tcBorders>
              <w:top w:val="single" w:sz="6" w:space="0" w:color="000000"/>
              <w:bottom w:val="single" w:sz="6" w:space="0" w:color="000000"/>
            </w:tcBorders>
          </w:tcPr>
          <w:p>
            <w:pPr>
              <w:pStyle w:val="TableParagraph"/>
              <w:rPr>
                <w:rFonts w:ascii="Times New Roman"/>
                <w:sz w:val="16"/>
              </w:rPr>
            </w:pPr>
          </w:p>
        </w:tc>
        <w:tc>
          <w:tcPr>
            <w:tcW w:w="1235" w:type="dxa"/>
            <w:tcBorders>
              <w:top w:val="single" w:sz="6" w:space="0" w:color="000000"/>
              <w:bottom w:val="single" w:sz="6" w:space="0" w:color="000000"/>
            </w:tcBorders>
          </w:tcPr>
          <w:p>
            <w:pPr>
              <w:pStyle w:val="TableParagraph"/>
              <w:rPr>
                <w:rFonts w:ascii="Times New Roman"/>
                <w:sz w:val="16"/>
              </w:rPr>
            </w:pPr>
          </w:p>
        </w:tc>
      </w:tr>
      <w:tr>
        <w:trPr>
          <w:trHeight w:val="191" w:hRule="atLeast"/>
        </w:trPr>
        <w:tc>
          <w:tcPr>
            <w:tcW w:w="4431" w:type="dxa"/>
          </w:tcPr>
          <w:p>
            <w:pPr>
              <w:pStyle w:val="TableParagraph"/>
              <w:spacing w:line="172" w:lineRule="exact"/>
              <w:ind w:left="50"/>
              <w:rPr>
                <w:b/>
                <w:sz w:val="16"/>
              </w:rPr>
            </w:pPr>
            <w:r>
              <w:rPr>
                <w:b/>
                <w:sz w:val="16"/>
              </w:rPr>
              <w:t>TOTAL</w:t>
            </w:r>
            <w:r>
              <w:rPr>
                <w:b/>
                <w:spacing w:val="6"/>
                <w:sz w:val="16"/>
              </w:rPr>
              <w:t> </w:t>
            </w:r>
            <w:r>
              <w:rPr>
                <w:b/>
                <w:sz w:val="16"/>
              </w:rPr>
              <w:t>DO</w:t>
            </w:r>
            <w:r>
              <w:rPr>
                <w:b/>
                <w:spacing w:val="7"/>
                <w:sz w:val="16"/>
              </w:rPr>
              <w:t> </w:t>
            </w:r>
            <w:r>
              <w:rPr>
                <w:b/>
                <w:sz w:val="16"/>
              </w:rPr>
              <w:t>PASSIVO</w:t>
            </w:r>
            <w:r>
              <w:rPr>
                <w:b/>
                <w:spacing w:val="6"/>
                <w:sz w:val="16"/>
              </w:rPr>
              <w:t> </w:t>
            </w:r>
            <w:r>
              <w:rPr>
                <w:b/>
                <w:sz w:val="16"/>
              </w:rPr>
              <w:t>E</w:t>
            </w:r>
            <w:r>
              <w:rPr>
                <w:b/>
                <w:spacing w:val="7"/>
                <w:sz w:val="16"/>
              </w:rPr>
              <w:t> </w:t>
            </w:r>
            <w:r>
              <w:rPr>
                <w:b/>
                <w:sz w:val="16"/>
              </w:rPr>
              <w:t>PATRIMÔNIO</w:t>
            </w:r>
            <w:r>
              <w:rPr>
                <w:b/>
                <w:spacing w:val="6"/>
                <w:sz w:val="16"/>
              </w:rPr>
              <w:t> </w:t>
            </w:r>
            <w:r>
              <w:rPr>
                <w:b/>
                <w:spacing w:val="-2"/>
                <w:sz w:val="16"/>
              </w:rPr>
              <w:t>LÍQUIDO</w:t>
            </w:r>
          </w:p>
        </w:tc>
        <w:tc>
          <w:tcPr>
            <w:tcW w:w="1369" w:type="dxa"/>
          </w:tcPr>
          <w:p>
            <w:pPr>
              <w:pStyle w:val="TableParagraph"/>
              <w:rPr>
                <w:rFonts w:ascii="Times New Roman"/>
                <w:sz w:val="12"/>
              </w:rPr>
            </w:pPr>
          </w:p>
        </w:tc>
        <w:tc>
          <w:tcPr>
            <w:tcW w:w="1508" w:type="dxa"/>
            <w:tcBorders>
              <w:top w:val="single" w:sz="6" w:space="0" w:color="000000"/>
              <w:bottom w:val="double" w:sz="6" w:space="0" w:color="000000"/>
            </w:tcBorders>
          </w:tcPr>
          <w:p>
            <w:pPr>
              <w:pStyle w:val="TableParagraph"/>
              <w:spacing w:line="172" w:lineRule="exact"/>
              <w:ind w:right="216"/>
              <w:jc w:val="right"/>
              <w:rPr>
                <w:b/>
                <w:sz w:val="16"/>
              </w:rPr>
            </w:pPr>
            <w:r>
              <w:rPr>
                <w:b/>
                <w:spacing w:val="-2"/>
                <w:sz w:val="16"/>
              </w:rPr>
              <w:t>298.132</w:t>
            </w:r>
          </w:p>
        </w:tc>
        <w:tc>
          <w:tcPr>
            <w:tcW w:w="1371" w:type="dxa"/>
            <w:tcBorders>
              <w:top w:val="single" w:sz="6" w:space="0" w:color="000000"/>
              <w:bottom w:val="double" w:sz="6" w:space="0" w:color="000000"/>
            </w:tcBorders>
          </w:tcPr>
          <w:p>
            <w:pPr>
              <w:pStyle w:val="TableParagraph"/>
              <w:spacing w:line="172" w:lineRule="exact"/>
              <w:ind w:right="217"/>
              <w:jc w:val="right"/>
              <w:rPr>
                <w:b/>
                <w:sz w:val="16"/>
              </w:rPr>
            </w:pPr>
            <w:r>
              <w:rPr>
                <w:b/>
                <w:spacing w:val="-2"/>
                <w:sz w:val="16"/>
              </w:rPr>
              <w:t>272.099</w:t>
            </w:r>
          </w:p>
        </w:tc>
        <w:tc>
          <w:tcPr>
            <w:tcW w:w="1235" w:type="dxa"/>
            <w:tcBorders>
              <w:top w:val="single" w:sz="6" w:space="0" w:color="000000"/>
              <w:bottom w:val="double" w:sz="6" w:space="0" w:color="000000"/>
            </w:tcBorders>
          </w:tcPr>
          <w:p>
            <w:pPr>
              <w:pStyle w:val="TableParagraph"/>
              <w:spacing w:line="172" w:lineRule="exact"/>
              <w:ind w:right="81"/>
              <w:jc w:val="right"/>
              <w:rPr>
                <w:b/>
                <w:sz w:val="16"/>
              </w:rPr>
            </w:pPr>
            <w:r>
              <w:rPr>
                <w:b/>
                <w:spacing w:val="-2"/>
                <w:sz w:val="16"/>
              </w:rPr>
              <w:t>276.986</w:t>
            </w:r>
          </w:p>
        </w:tc>
      </w:tr>
    </w:tbl>
    <w:p>
      <w:pPr>
        <w:pStyle w:val="BodyText"/>
        <w:spacing w:before="23"/>
        <w:rPr>
          <w:b/>
          <w:sz w:val="16"/>
        </w:rPr>
      </w:pPr>
    </w:p>
    <w:p>
      <w:pPr>
        <w:spacing w:before="0"/>
        <w:ind w:left="981" w:right="0" w:firstLine="0"/>
        <w:jc w:val="left"/>
        <w:rPr>
          <w:b/>
          <w:sz w:val="16"/>
        </w:rPr>
      </w:pPr>
      <w:r>
        <w:rPr>
          <w:b/>
          <w:sz w:val="16"/>
        </w:rPr>
        <w:t>*</w:t>
      </w:r>
      <w:r>
        <w:rPr>
          <w:b/>
          <w:spacing w:val="5"/>
          <w:sz w:val="16"/>
        </w:rPr>
        <w:t> </w:t>
      </w:r>
      <w:r>
        <w:rPr>
          <w:b/>
          <w:sz w:val="16"/>
        </w:rPr>
        <w:t>Veja</w:t>
      </w:r>
      <w:r>
        <w:rPr>
          <w:b/>
          <w:spacing w:val="6"/>
          <w:sz w:val="16"/>
        </w:rPr>
        <w:t> </w:t>
      </w:r>
      <w:r>
        <w:rPr>
          <w:b/>
          <w:sz w:val="16"/>
        </w:rPr>
        <w:t>nota</w:t>
      </w:r>
      <w:r>
        <w:rPr>
          <w:b/>
          <w:spacing w:val="7"/>
          <w:sz w:val="16"/>
        </w:rPr>
        <w:t> </w:t>
      </w:r>
      <w:r>
        <w:rPr>
          <w:b/>
          <w:sz w:val="16"/>
        </w:rPr>
        <w:t>explicativa</w:t>
      </w:r>
      <w:r>
        <w:rPr>
          <w:b/>
          <w:spacing w:val="5"/>
          <w:sz w:val="16"/>
        </w:rPr>
        <w:t> </w:t>
      </w:r>
      <w:r>
        <w:rPr>
          <w:b/>
          <w:spacing w:val="-10"/>
          <w:sz w:val="16"/>
        </w:rPr>
        <w:t>3</w:t>
      </w:r>
    </w:p>
    <w:p>
      <w:pPr>
        <w:tabs>
          <w:tab w:pos="11483" w:val="left" w:leader="none"/>
        </w:tabs>
        <w:spacing w:before="19"/>
        <w:ind w:left="950" w:right="0" w:firstLine="0"/>
        <w:jc w:val="left"/>
        <w:rPr>
          <w:b/>
          <w:sz w:val="16"/>
        </w:rPr>
      </w:pPr>
      <w:r>
        <w:rPr>
          <w:b/>
          <w:sz w:val="16"/>
          <w:u w:val="single"/>
        </w:rPr>
        <w:t>*</w:t>
      </w:r>
      <w:r>
        <w:rPr>
          <w:b/>
          <w:spacing w:val="7"/>
          <w:sz w:val="16"/>
          <w:u w:val="single"/>
        </w:rPr>
        <w:t> </w:t>
      </w:r>
      <w:r>
        <w:rPr>
          <w:b/>
          <w:sz w:val="16"/>
          <w:u w:val="single"/>
        </w:rPr>
        <w:t>As</w:t>
      </w:r>
      <w:r>
        <w:rPr>
          <w:b/>
          <w:spacing w:val="8"/>
          <w:sz w:val="16"/>
          <w:u w:val="single"/>
        </w:rPr>
        <w:t> </w:t>
      </w:r>
      <w:r>
        <w:rPr>
          <w:b/>
          <w:sz w:val="16"/>
          <w:u w:val="single"/>
        </w:rPr>
        <w:t>notas</w:t>
      </w:r>
      <w:r>
        <w:rPr>
          <w:b/>
          <w:spacing w:val="6"/>
          <w:sz w:val="16"/>
          <w:u w:val="single"/>
        </w:rPr>
        <w:t> </w:t>
      </w:r>
      <w:r>
        <w:rPr>
          <w:b/>
          <w:sz w:val="16"/>
          <w:u w:val="single"/>
        </w:rPr>
        <w:t>explicativas</w:t>
      </w:r>
      <w:r>
        <w:rPr>
          <w:b/>
          <w:spacing w:val="8"/>
          <w:sz w:val="16"/>
          <w:u w:val="single"/>
        </w:rPr>
        <w:t> </w:t>
      </w:r>
      <w:r>
        <w:rPr>
          <w:b/>
          <w:sz w:val="16"/>
          <w:u w:val="single"/>
        </w:rPr>
        <w:t>são</w:t>
      </w:r>
      <w:r>
        <w:rPr>
          <w:b/>
          <w:spacing w:val="10"/>
          <w:sz w:val="16"/>
          <w:u w:val="single"/>
        </w:rPr>
        <w:t> </w:t>
      </w:r>
      <w:r>
        <w:rPr>
          <w:b/>
          <w:sz w:val="16"/>
          <w:u w:val="single"/>
        </w:rPr>
        <w:t>partes</w:t>
      </w:r>
      <w:r>
        <w:rPr>
          <w:b/>
          <w:spacing w:val="8"/>
          <w:sz w:val="16"/>
          <w:u w:val="single"/>
        </w:rPr>
        <w:t> </w:t>
      </w:r>
      <w:r>
        <w:rPr>
          <w:b/>
          <w:sz w:val="16"/>
          <w:u w:val="single"/>
        </w:rPr>
        <w:t>integrantes</w:t>
      </w:r>
      <w:r>
        <w:rPr>
          <w:b/>
          <w:spacing w:val="7"/>
          <w:sz w:val="16"/>
          <w:u w:val="single"/>
        </w:rPr>
        <w:t> </w:t>
      </w:r>
      <w:r>
        <w:rPr>
          <w:b/>
          <w:sz w:val="16"/>
          <w:u w:val="single"/>
        </w:rPr>
        <w:t>das</w:t>
      </w:r>
      <w:r>
        <w:rPr>
          <w:b/>
          <w:spacing w:val="7"/>
          <w:sz w:val="16"/>
          <w:u w:val="single"/>
        </w:rPr>
        <w:t> </w:t>
      </w:r>
      <w:r>
        <w:rPr>
          <w:b/>
          <w:sz w:val="16"/>
          <w:u w:val="single"/>
        </w:rPr>
        <w:t>Demonstrações</w:t>
      </w:r>
      <w:r>
        <w:rPr>
          <w:b/>
          <w:spacing w:val="6"/>
          <w:sz w:val="16"/>
          <w:u w:val="single"/>
        </w:rPr>
        <w:t> </w:t>
      </w:r>
      <w:r>
        <w:rPr>
          <w:b/>
          <w:sz w:val="16"/>
          <w:u w:val="single"/>
        </w:rPr>
        <w:t>Financeiras</w:t>
      </w:r>
      <w:r>
        <w:rPr>
          <w:b/>
          <w:spacing w:val="8"/>
          <w:sz w:val="16"/>
          <w:u w:val="single"/>
        </w:rPr>
        <w:t> </w:t>
      </w:r>
      <w:r>
        <w:rPr>
          <w:b/>
          <w:spacing w:val="-2"/>
          <w:sz w:val="16"/>
          <w:u w:val="single"/>
        </w:rPr>
        <w:t>Intermediárias.</w:t>
      </w:r>
      <w:r>
        <w:rPr>
          <w:b/>
          <w:sz w:val="16"/>
          <w:u w:val="single"/>
        </w:rPr>
        <w:tab/>
      </w:r>
    </w:p>
    <w:p>
      <w:pPr>
        <w:spacing w:after="0"/>
        <w:jc w:val="left"/>
        <w:rPr>
          <w:b/>
          <w:sz w:val="16"/>
        </w:rPr>
        <w:sectPr>
          <w:pgSz w:w="11910" w:h="16840"/>
          <w:pgMar w:header="0" w:footer="168" w:top="1900" w:bottom="400" w:left="0" w:right="0"/>
        </w:sectPr>
      </w:pPr>
    </w:p>
    <w:p>
      <w:pPr>
        <w:pStyle w:val="BodyText"/>
        <w:ind w:left="972"/>
        <w:rPr>
          <w:sz w:val="20"/>
        </w:rPr>
      </w:pPr>
      <w:r>
        <w:rPr>
          <w:sz w:val="20"/>
        </w:rPr>
        <w:drawing>
          <wp:inline distT="0" distB="0" distL="0" distR="0">
            <wp:extent cx="1691640" cy="231648"/>
            <wp:effectExtent l="0" t="0" r="0" b="0"/>
            <wp:docPr id="12" name="Image 12"/>
            <wp:cNvGraphicFramePr>
              <a:graphicFrameLocks/>
            </wp:cNvGraphicFramePr>
            <a:graphic>
              <a:graphicData uri="http://schemas.openxmlformats.org/drawingml/2006/picture">
                <pic:pic>
                  <pic:nvPicPr>
                    <pic:cNvPr id="12" name="Image 12"/>
                    <pic:cNvPicPr/>
                  </pic:nvPicPr>
                  <pic:blipFill>
                    <a:blip r:embed="rId10" cstate="print"/>
                    <a:stretch>
                      <a:fillRect/>
                    </a:stretch>
                  </pic:blipFill>
                  <pic:spPr>
                    <a:xfrm>
                      <a:off x="0" y="0"/>
                      <a:ext cx="1691640" cy="231648"/>
                    </a:xfrm>
                    <a:prstGeom prst="rect">
                      <a:avLst/>
                    </a:prstGeom>
                  </pic:spPr>
                </pic:pic>
              </a:graphicData>
            </a:graphic>
          </wp:inline>
        </w:drawing>
      </w:r>
      <w:r>
        <w:rPr>
          <w:sz w:val="20"/>
        </w:rPr>
      </w:r>
    </w:p>
    <w:p>
      <w:pPr>
        <w:pStyle w:val="BodyText"/>
        <w:spacing w:before="54"/>
        <w:rPr>
          <w:b/>
          <w:sz w:val="14"/>
        </w:rPr>
      </w:pPr>
    </w:p>
    <w:p>
      <w:pPr>
        <w:spacing w:before="0"/>
        <w:ind w:left="996" w:right="0" w:firstLine="0"/>
        <w:jc w:val="left"/>
        <w:rPr>
          <w:b/>
          <w:sz w:val="14"/>
        </w:rPr>
      </w:pPr>
      <w:r>
        <w:rPr>
          <w:b/>
          <w:sz w:val="14"/>
          <w:u w:val="single"/>
        </w:rPr>
        <w:t>Companhia</w:t>
      </w:r>
      <w:r>
        <w:rPr>
          <w:b/>
          <w:spacing w:val="-7"/>
          <w:sz w:val="14"/>
          <w:u w:val="single"/>
        </w:rPr>
        <w:t> </w:t>
      </w:r>
      <w:r>
        <w:rPr>
          <w:b/>
          <w:sz w:val="14"/>
          <w:u w:val="single"/>
        </w:rPr>
        <w:t>de</w:t>
      </w:r>
      <w:r>
        <w:rPr>
          <w:b/>
          <w:spacing w:val="-8"/>
          <w:sz w:val="14"/>
          <w:u w:val="single"/>
        </w:rPr>
        <w:t> </w:t>
      </w:r>
      <w:r>
        <w:rPr>
          <w:b/>
          <w:sz w:val="14"/>
          <w:u w:val="single"/>
        </w:rPr>
        <w:t>Pesquisa</w:t>
      </w:r>
      <w:r>
        <w:rPr>
          <w:b/>
          <w:spacing w:val="-6"/>
          <w:sz w:val="14"/>
          <w:u w:val="single"/>
        </w:rPr>
        <w:t> </w:t>
      </w:r>
      <w:r>
        <w:rPr>
          <w:b/>
          <w:sz w:val="14"/>
          <w:u w:val="single"/>
        </w:rPr>
        <w:t>de</w:t>
      </w:r>
      <w:r>
        <w:rPr>
          <w:b/>
          <w:spacing w:val="-7"/>
          <w:sz w:val="14"/>
          <w:u w:val="single"/>
        </w:rPr>
        <w:t> </w:t>
      </w:r>
      <w:r>
        <w:rPr>
          <w:b/>
          <w:sz w:val="14"/>
          <w:u w:val="single"/>
        </w:rPr>
        <w:t>Recursos</w:t>
      </w:r>
      <w:r>
        <w:rPr>
          <w:b/>
          <w:spacing w:val="-7"/>
          <w:sz w:val="14"/>
          <w:u w:val="single"/>
        </w:rPr>
        <w:t> </w:t>
      </w:r>
      <w:r>
        <w:rPr>
          <w:b/>
          <w:spacing w:val="-2"/>
          <w:sz w:val="14"/>
          <w:u w:val="single"/>
        </w:rPr>
        <w:t>Minerais</w:t>
      </w:r>
    </w:p>
    <w:p>
      <w:pPr>
        <w:pStyle w:val="BodyText"/>
        <w:spacing w:before="23"/>
        <w:rPr>
          <w:b/>
          <w:sz w:val="14"/>
        </w:rPr>
      </w:pPr>
    </w:p>
    <w:p>
      <w:pPr>
        <w:spacing w:before="1"/>
        <w:ind w:left="996" w:right="0" w:firstLine="0"/>
        <w:jc w:val="left"/>
        <w:rPr>
          <w:b/>
          <w:sz w:val="14"/>
        </w:rPr>
      </w:pPr>
      <w:r>
        <w:rPr>
          <w:b/>
          <w:spacing w:val="-2"/>
          <w:sz w:val="14"/>
        </w:rPr>
        <w:t>Demonstrações</w:t>
      </w:r>
      <w:r>
        <w:rPr>
          <w:b/>
          <w:spacing w:val="6"/>
          <w:sz w:val="14"/>
        </w:rPr>
        <w:t> </w:t>
      </w:r>
      <w:r>
        <w:rPr>
          <w:b/>
          <w:spacing w:val="-2"/>
          <w:sz w:val="14"/>
        </w:rPr>
        <w:t>dos</w:t>
      </w:r>
      <w:r>
        <w:rPr>
          <w:b/>
          <w:spacing w:val="7"/>
          <w:sz w:val="14"/>
        </w:rPr>
        <w:t> </w:t>
      </w:r>
      <w:r>
        <w:rPr>
          <w:b/>
          <w:spacing w:val="-2"/>
          <w:sz w:val="14"/>
        </w:rPr>
        <w:t>Resultados</w:t>
      </w:r>
    </w:p>
    <w:p>
      <w:pPr>
        <w:spacing w:before="11"/>
        <w:ind w:left="996" w:right="0" w:firstLine="0"/>
        <w:jc w:val="left"/>
        <w:rPr>
          <w:b/>
          <w:sz w:val="14"/>
        </w:rPr>
      </w:pPr>
      <w:r>
        <w:rPr>
          <w:b/>
          <w:sz w:val="14"/>
        </w:rPr>
        <w:t>Para</w:t>
      </w:r>
      <w:r>
        <w:rPr>
          <w:b/>
          <w:spacing w:val="-3"/>
          <w:sz w:val="14"/>
        </w:rPr>
        <w:t> </w:t>
      </w:r>
      <w:r>
        <w:rPr>
          <w:b/>
          <w:sz w:val="14"/>
        </w:rPr>
        <w:t>os</w:t>
      </w:r>
      <w:r>
        <w:rPr>
          <w:b/>
          <w:spacing w:val="-6"/>
          <w:sz w:val="14"/>
        </w:rPr>
        <w:t> </w:t>
      </w:r>
      <w:r>
        <w:rPr>
          <w:b/>
          <w:sz w:val="14"/>
        </w:rPr>
        <w:t>períodos</w:t>
      </w:r>
      <w:r>
        <w:rPr>
          <w:b/>
          <w:spacing w:val="-6"/>
          <w:sz w:val="14"/>
        </w:rPr>
        <w:t> </w:t>
      </w:r>
      <w:r>
        <w:rPr>
          <w:b/>
          <w:sz w:val="14"/>
        </w:rPr>
        <w:t>de</w:t>
      </w:r>
      <w:r>
        <w:rPr>
          <w:b/>
          <w:spacing w:val="-5"/>
          <w:sz w:val="14"/>
        </w:rPr>
        <w:t> </w:t>
      </w:r>
      <w:r>
        <w:rPr>
          <w:b/>
          <w:sz w:val="14"/>
        </w:rPr>
        <w:t>nove</w:t>
      </w:r>
      <w:r>
        <w:rPr>
          <w:b/>
          <w:spacing w:val="-6"/>
          <w:sz w:val="14"/>
        </w:rPr>
        <w:t> </w:t>
      </w:r>
      <w:r>
        <w:rPr>
          <w:b/>
          <w:sz w:val="14"/>
        </w:rPr>
        <w:t>meses</w:t>
      </w:r>
      <w:r>
        <w:rPr>
          <w:b/>
          <w:spacing w:val="-5"/>
          <w:sz w:val="14"/>
        </w:rPr>
        <w:t> </w:t>
      </w:r>
      <w:r>
        <w:rPr>
          <w:b/>
          <w:sz w:val="14"/>
        </w:rPr>
        <w:t>findos</w:t>
      </w:r>
      <w:r>
        <w:rPr>
          <w:b/>
          <w:spacing w:val="-5"/>
          <w:sz w:val="14"/>
        </w:rPr>
        <w:t> </w:t>
      </w:r>
      <w:r>
        <w:rPr>
          <w:b/>
          <w:sz w:val="14"/>
        </w:rPr>
        <w:t>em</w:t>
      </w:r>
      <w:r>
        <w:rPr>
          <w:b/>
          <w:spacing w:val="-6"/>
          <w:sz w:val="14"/>
        </w:rPr>
        <w:t> </w:t>
      </w:r>
      <w:r>
        <w:rPr>
          <w:b/>
          <w:sz w:val="14"/>
        </w:rPr>
        <w:t>30</w:t>
      </w:r>
      <w:r>
        <w:rPr>
          <w:b/>
          <w:spacing w:val="-5"/>
          <w:sz w:val="14"/>
        </w:rPr>
        <w:t> </w:t>
      </w:r>
      <w:r>
        <w:rPr>
          <w:b/>
          <w:sz w:val="14"/>
        </w:rPr>
        <w:t>de</w:t>
      </w:r>
      <w:r>
        <w:rPr>
          <w:b/>
          <w:spacing w:val="-6"/>
          <w:sz w:val="14"/>
        </w:rPr>
        <w:t> </w:t>
      </w:r>
      <w:r>
        <w:rPr>
          <w:b/>
          <w:sz w:val="14"/>
        </w:rPr>
        <w:t>setembro</w:t>
      </w:r>
      <w:r>
        <w:rPr>
          <w:b/>
          <w:spacing w:val="-4"/>
          <w:sz w:val="14"/>
        </w:rPr>
        <w:t> </w:t>
      </w:r>
      <w:r>
        <w:rPr>
          <w:b/>
          <w:sz w:val="14"/>
        </w:rPr>
        <w:t>de</w:t>
      </w:r>
      <w:r>
        <w:rPr>
          <w:b/>
          <w:spacing w:val="-6"/>
          <w:sz w:val="14"/>
        </w:rPr>
        <w:t> </w:t>
      </w:r>
      <w:r>
        <w:rPr>
          <w:b/>
          <w:sz w:val="14"/>
        </w:rPr>
        <w:t>2024</w:t>
      </w:r>
      <w:r>
        <w:rPr>
          <w:b/>
          <w:spacing w:val="-6"/>
          <w:sz w:val="14"/>
        </w:rPr>
        <w:t> </w:t>
      </w:r>
      <w:r>
        <w:rPr>
          <w:b/>
          <w:sz w:val="14"/>
        </w:rPr>
        <w:t>e</w:t>
      </w:r>
      <w:r>
        <w:rPr>
          <w:b/>
          <w:spacing w:val="-5"/>
          <w:sz w:val="14"/>
        </w:rPr>
        <w:t> </w:t>
      </w:r>
      <w:r>
        <w:rPr>
          <w:b/>
          <w:sz w:val="14"/>
        </w:rPr>
        <w:t>2023</w:t>
      </w:r>
      <w:r>
        <w:rPr>
          <w:b/>
          <w:spacing w:val="-6"/>
          <w:sz w:val="14"/>
        </w:rPr>
        <w:t> </w:t>
      </w:r>
      <w:r>
        <w:rPr>
          <w:b/>
          <w:sz w:val="14"/>
        </w:rPr>
        <w:t>e</w:t>
      </w:r>
      <w:r>
        <w:rPr>
          <w:b/>
          <w:spacing w:val="-5"/>
          <w:sz w:val="14"/>
        </w:rPr>
        <w:t> </w:t>
      </w:r>
      <w:r>
        <w:rPr>
          <w:b/>
          <w:sz w:val="14"/>
        </w:rPr>
        <w:t>três</w:t>
      </w:r>
      <w:r>
        <w:rPr>
          <w:b/>
          <w:spacing w:val="-6"/>
          <w:sz w:val="14"/>
        </w:rPr>
        <w:t> </w:t>
      </w:r>
      <w:r>
        <w:rPr>
          <w:b/>
          <w:sz w:val="14"/>
        </w:rPr>
        <w:t>meses</w:t>
      </w:r>
      <w:r>
        <w:rPr>
          <w:b/>
          <w:spacing w:val="-5"/>
          <w:sz w:val="14"/>
        </w:rPr>
        <w:t> </w:t>
      </w:r>
      <w:r>
        <w:rPr>
          <w:b/>
          <w:sz w:val="14"/>
        </w:rPr>
        <w:t>de</w:t>
      </w:r>
      <w:r>
        <w:rPr>
          <w:b/>
          <w:spacing w:val="-6"/>
          <w:sz w:val="14"/>
        </w:rPr>
        <w:t> </w:t>
      </w:r>
      <w:r>
        <w:rPr>
          <w:b/>
          <w:sz w:val="14"/>
        </w:rPr>
        <w:t>julho</w:t>
      </w:r>
      <w:r>
        <w:rPr>
          <w:b/>
          <w:spacing w:val="-6"/>
          <w:sz w:val="14"/>
        </w:rPr>
        <w:t> </w:t>
      </w:r>
      <w:r>
        <w:rPr>
          <w:b/>
          <w:sz w:val="14"/>
        </w:rPr>
        <w:t>a</w:t>
      </w:r>
      <w:r>
        <w:rPr>
          <w:b/>
          <w:spacing w:val="-3"/>
          <w:sz w:val="14"/>
        </w:rPr>
        <w:t> </w:t>
      </w:r>
      <w:r>
        <w:rPr>
          <w:b/>
          <w:sz w:val="14"/>
        </w:rPr>
        <w:t>setembro</w:t>
      </w:r>
      <w:r>
        <w:rPr>
          <w:b/>
          <w:spacing w:val="-6"/>
          <w:sz w:val="14"/>
        </w:rPr>
        <w:t> </w:t>
      </w:r>
      <w:r>
        <w:rPr>
          <w:b/>
          <w:sz w:val="14"/>
        </w:rPr>
        <w:t>de</w:t>
      </w:r>
      <w:r>
        <w:rPr>
          <w:b/>
          <w:spacing w:val="-5"/>
          <w:sz w:val="14"/>
        </w:rPr>
        <w:t> </w:t>
      </w:r>
      <w:r>
        <w:rPr>
          <w:b/>
          <w:sz w:val="14"/>
        </w:rPr>
        <w:t>2024</w:t>
      </w:r>
      <w:r>
        <w:rPr>
          <w:b/>
          <w:spacing w:val="-6"/>
          <w:sz w:val="14"/>
        </w:rPr>
        <w:t> </w:t>
      </w:r>
      <w:r>
        <w:rPr>
          <w:b/>
          <w:sz w:val="14"/>
        </w:rPr>
        <w:t>e</w:t>
      </w:r>
      <w:r>
        <w:rPr>
          <w:b/>
          <w:spacing w:val="-6"/>
          <w:sz w:val="14"/>
        </w:rPr>
        <w:t> </w:t>
      </w:r>
      <w:r>
        <w:rPr>
          <w:b/>
          <w:spacing w:val="-4"/>
          <w:sz w:val="14"/>
        </w:rPr>
        <w:t>2023</w:t>
      </w:r>
    </w:p>
    <w:p>
      <w:pPr>
        <w:tabs>
          <w:tab w:pos="8344" w:val="left" w:leader="none"/>
        </w:tabs>
        <w:spacing w:before="12"/>
        <w:ind w:left="840" w:right="0" w:firstLine="0"/>
        <w:jc w:val="left"/>
        <w:rPr>
          <w:b/>
          <w:sz w:val="14"/>
        </w:rPr>
      </w:pPr>
      <w:r>
        <w:rPr>
          <w:b/>
          <w:spacing w:val="36"/>
          <w:sz w:val="14"/>
          <w:u w:val="single"/>
        </w:rPr>
        <w:t>  </w:t>
      </w:r>
      <w:r>
        <w:rPr>
          <w:b/>
          <w:sz w:val="14"/>
          <w:u w:val="single"/>
        </w:rPr>
        <w:t>Em</w:t>
      </w:r>
      <w:r>
        <w:rPr>
          <w:b/>
          <w:spacing w:val="-5"/>
          <w:sz w:val="14"/>
          <w:u w:val="single"/>
        </w:rPr>
        <w:t> </w:t>
      </w:r>
      <w:r>
        <w:rPr>
          <w:b/>
          <w:sz w:val="14"/>
          <w:u w:val="single"/>
        </w:rPr>
        <w:t>milhares</w:t>
      </w:r>
      <w:r>
        <w:rPr>
          <w:b/>
          <w:spacing w:val="-6"/>
          <w:sz w:val="14"/>
          <w:u w:val="single"/>
        </w:rPr>
        <w:t> </w:t>
      </w:r>
      <w:r>
        <w:rPr>
          <w:b/>
          <w:sz w:val="14"/>
          <w:u w:val="single"/>
        </w:rPr>
        <w:t>de</w:t>
      </w:r>
      <w:r>
        <w:rPr>
          <w:b/>
          <w:spacing w:val="-5"/>
          <w:sz w:val="14"/>
          <w:u w:val="single"/>
        </w:rPr>
        <w:t> </w:t>
      </w:r>
      <w:r>
        <w:rPr>
          <w:b/>
          <w:sz w:val="14"/>
          <w:u w:val="single"/>
        </w:rPr>
        <w:t>reais,</w:t>
      </w:r>
      <w:r>
        <w:rPr>
          <w:b/>
          <w:spacing w:val="-5"/>
          <w:sz w:val="14"/>
          <w:u w:val="single"/>
        </w:rPr>
        <w:t> </w:t>
      </w:r>
      <w:r>
        <w:rPr>
          <w:b/>
          <w:sz w:val="14"/>
          <w:u w:val="single"/>
        </w:rPr>
        <w:t>exceto</w:t>
      </w:r>
      <w:r>
        <w:rPr>
          <w:b/>
          <w:spacing w:val="-5"/>
          <w:sz w:val="14"/>
          <w:u w:val="single"/>
        </w:rPr>
        <w:t> </w:t>
      </w:r>
      <w:r>
        <w:rPr>
          <w:b/>
          <w:sz w:val="14"/>
          <w:u w:val="single"/>
        </w:rPr>
        <w:t>o</w:t>
      </w:r>
      <w:r>
        <w:rPr>
          <w:b/>
          <w:spacing w:val="-5"/>
          <w:sz w:val="14"/>
          <w:u w:val="single"/>
        </w:rPr>
        <w:t> </w:t>
      </w:r>
      <w:r>
        <w:rPr>
          <w:b/>
          <w:sz w:val="14"/>
          <w:u w:val="single"/>
        </w:rPr>
        <w:t>Resultado</w:t>
      </w:r>
      <w:r>
        <w:rPr>
          <w:b/>
          <w:spacing w:val="-5"/>
          <w:sz w:val="14"/>
          <w:u w:val="single"/>
        </w:rPr>
        <w:t> </w:t>
      </w:r>
      <w:r>
        <w:rPr>
          <w:b/>
          <w:sz w:val="14"/>
          <w:u w:val="single"/>
        </w:rPr>
        <w:t>Líquido</w:t>
      </w:r>
      <w:r>
        <w:rPr>
          <w:b/>
          <w:spacing w:val="-5"/>
          <w:sz w:val="14"/>
          <w:u w:val="single"/>
        </w:rPr>
        <w:t> </w:t>
      </w:r>
      <w:r>
        <w:rPr>
          <w:b/>
          <w:sz w:val="14"/>
          <w:u w:val="single"/>
        </w:rPr>
        <w:t>do</w:t>
      </w:r>
      <w:r>
        <w:rPr>
          <w:b/>
          <w:spacing w:val="-5"/>
          <w:sz w:val="14"/>
          <w:u w:val="single"/>
        </w:rPr>
        <w:t> </w:t>
      </w:r>
      <w:r>
        <w:rPr>
          <w:b/>
          <w:sz w:val="14"/>
          <w:u w:val="single"/>
        </w:rPr>
        <w:t>Exercício</w:t>
      </w:r>
      <w:r>
        <w:rPr>
          <w:b/>
          <w:spacing w:val="-5"/>
          <w:sz w:val="14"/>
          <w:u w:val="single"/>
        </w:rPr>
        <w:t> </w:t>
      </w:r>
      <w:r>
        <w:rPr>
          <w:b/>
          <w:sz w:val="14"/>
          <w:u w:val="single"/>
        </w:rPr>
        <w:t>por</w:t>
      </w:r>
      <w:r>
        <w:rPr>
          <w:b/>
          <w:spacing w:val="-2"/>
          <w:sz w:val="14"/>
          <w:u w:val="single"/>
        </w:rPr>
        <w:t> </w:t>
      </w:r>
      <w:r>
        <w:rPr>
          <w:b/>
          <w:spacing w:val="-4"/>
          <w:sz w:val="14"/>
          <w:u w:val="single"/>
        </w:rPr>
        <w:t>ação</w:t>
      </w:r>
      <w:r>
        <w:rPr>
          <w:b/>
          <w:sz w:val="14"/>
          <w:u w:val="single"/>
        </w:rPr>
        <w:tab/>
      </w:r>
    </w:p>
    <w:p>
      <w:pPr>
        <w:pStyle w:val="BodyText"/>
        <w:spacing w:before="124" w:after="1"/>
        <w:rPr>
          <w:b/>
          <w:sz w:val="20"/>
        </w:rPr>
      </w:pPr>
    </w:p>
    <w:tbl>
      <w:tblPr>
        <w:tblW w:w="0" w:type="auto"/>
        <w:jc w:val="left"/>
        <w:tblInd w:w="9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3815"/>
        <w:gridCol w:w="1395"/>
        <w:gridCol w:w="997"/>
        <w:gridCol w:w="145"/>
        <w:gridCol w:w="1035"/>
        <w:gridCol w:w="154"/>
        <w:gridCol w:w="1085"/>
        <w:gridCol w:w="144"/>
        <w:gridCol w:w="1015"/>
      </w:tblGrid>
      <w:tr>
        <w:trPr>
          <w:trHeight w:val="435" w:hRule="atLeast"/>
        </w:trPr>
        <w:tc>
          <w:tcPr>
            <w:tcW w:w="3815" w:type="dxa"/>
            <w:vMerge w:val="restart"/>
          </w:tcPr>
          <w:p>
            <w:pPr>
              <w:pStyle w:val="TableParagraph"/>
              <w:rPr>
                <w:rFonts w:ascii="Times New Roman"/>
                <w:sz w:val="12"/>
              </w:rPr>
            </w:pPr>
          </w:p>
        </w:tc>
        <w:tc>
          <w:tcPr>
            <w:tcW w:w="1395" w:type="dxa"/>
          </w:tcPr>
          <w:p>
            <w:pPr>
              <w:pStyle w:val="TableParagraph"/>
              <w:rPr>
                <w:rFonts w:ascii="Times New Roman"/>
                <w:sz w:val="12"/>
              </w:rPr>
            </w:pPr>
          </w:p>
        </w:tc>
        <w:tc>
          <w:tcPr>
            <w:tcW w:w="997" w:type="dxa"/>
            <w:tcBorders>
              <w:top w:val="single" w:sz="6" w:space="0" w:color="000000"/>
            </w:tcBorders>
          </w:tcPr>
          <w:p>
            <w:pPr>
              <w:pStyle w:val="TableParagraph"/>
              <w:spacing w:line="170" w:lineRule="exact"/>
              <w:ind w:right="1"/>
              <w:jc w:val="center"/>
              <w:rPr>
                <w:b/>
                <w:sz w:val="14"/>
              </w:rPr>
            </w:pPr>
            <w:r>
              <w:rPr>
                <w:b/>
                <w:spacing w:val="-2"/>
                <w:sz w:val="14"/>
              </w:rPr>
              <w:t>01/01/2024</w:t>
            </w:r>
            <w:r>
              <w:rPr>
                <w:b/>
                <w:spacing w:val="4"/>
                <w:sz w:val="14"/>
              </w:rPr>
              <w:t> </w:t>
            </w:r>
            <w:r>
              <w:rPr>
                <w:b/>
                <w:spacing w:val="-10"/>
                <w:sz w:val="14"/>
              </w:rPr>
              <w:t>a</w:t>
            </w:r>
          </w:p>
          <w:p>
            <w:pPr>
              <w:pStyle w:val="TableParagraph"/>
              <w:spacing w:before="9"/>
              <w:ind w:left="-2"/>
              <w:jc w:val="center"/>
              <w:rPr>
                <w:b/>
                <w:sz w:val="14"/>
              </w:rPr>
            </w:pPr>
            <w:r>
              <w:rPr>
                <w:b/>
                <w:spacing w:val="46"/>
                <w:sz w:val="14"/>
                <w:u w:val="single"/>
              </w:rPr>
              <w:t>  </w:t>
            </w:r>
            <w:r>
              <w:rPr>
                <w:b/>
                <w:spacing w:val="-2"/>
                <w:sz w:val="14"/>
                <w:u w:val="single"/>
              </w:rPr>
              <w:t>30/09/2024</w:t>
            </w:r>
            <w:r>
              <w:rPr>
                <w:b/>
                <w:spacing w:val="40"/>
                <w:sz w:val="14"/>
                <w:u w:val="single"/>
              </w:rPr>
              <w:t> </w:t>
            </w:r>
          </w:p>
        </w:tc>
        <w:tc>
          <w:tcPr>
            <w:tcW w:w="145" w:type="dxa"/>
          </w:tcPr>
          <w:p>
            <w:pPr>
              <w:pStyle w:val="TableParagraph"/>
              <w:rPr>
                <w:rFonts w:ascii="Times New Roman"/>
                <w:sz w:val="12"/>
              </w:rPr>
            </w:pPr>
          </w:p>
        </w:tc>
        <w:tc>
          <w:tcPr>
            <w:tcW w:w="1035" w:type="dxa"/>
            <w:tcBorders>
              <w:top w:val="single" w:sz="6" w:space="0" w:color="000000"/>
            </w:tcBorders>
          </w:tcPr>
          <w:p>
            <w:pPr>
              <w:pStyle w:val="TableParagraph"/>
              <w:spacing w:line="170" w:lineRule="exact"/>
              <w:ind w:right="3"/>
              <w:jc w:val="center"/>
              <w:rPr>
                <w:b/>
                <w:sz w:val="14"/>
              </w:rPr>
            </w:pPr>
            <w:r>
              <w:rPr>
                <w:b/>
                <w:spacing w:val="-2"/>
                <w:sz w:val="14"/>
              </w:rPr>
              <w:t>01/01/2023</w:t>
            </w:r>
            <w:r>
              <w:rPr>
                <w:b/>
                <w:spacing w:val="4"/>
                <w:sz w:val="14"/>
              </w:rPr>
              <w:t> </w:t>
            </w:r>
            <w:r>
              <w:rPr>
                <w:b/>
                <w:spacing w:val="-10"/>
                <w:sz w:val="14"/>
              </w:rPr>
              <w:t>a</w:t>
            </w:r>
          </w:p>
          <w:p>
            <w:pPr>
              <w:pStyle w:val="TableParagraph"/>
              <w:spacing w:before="9"/>
              <w:ind w:left="-4" w:right="1"/>
              <w:jc w:val="center"/>
              <w:rPr>
                <w:b/>
                <w:sz w:val="14"/>
              </w:rPr>
            </w:pPr>
            <w:r>
              <w:rPr>
                <w:b/>
                <w:spacing w:val="55"/>
                <w:sz w:val="14"/>
                <w:u w:val="single"/>
              </w:rPr>
              <w:t>  </w:t>
            </w:r>
            <w:r>
              <w:rPr>
                <w:b/>
                <w:spacing w:val="-2"/>
                <w:sz w:val="14"/>
                <w:u w:val="single"/>
              </w:rPr>
              <w:t>30/09/2023</w:t>
            </w:r>
            <w:r>
              <w:rPr>
                <w:b/>
                <w:spacing w:val="40"/>
                <w:sz w:val="14"/>
                <w:u w:val="single"/>
              </w:rPr>
              <w:t> </w:t>
            </w:r>
          </w:p>
        </w:tc>
        <w:tc>
          <w:tcPr>
            <w:tcW w:w="154" w:type="dxa"/>
          </w:tcPr>
          <w:p>
            <w:pPr>
              <w:pStyle w:val="TableParagraph"/>
              <w:rPr>
                <w:rFonts w:ascii="Times New Roman"/>
                <w:sz w:val="12"/>
              </w:rPr>
            </w:pPr>
          </w:p>
        </w:tc>
        <w:tc>
          <w:tcPr>
            <w:tcW w:w="1085" w:type="dxa"/>
            <w:tcBorders>
              <w:top w:val="single" w:sz="6" w:space="0" w:color="000000"/>
            </w:tcBorders>
          </w:tcPr>
          <w:p>
            <w:pPr>
              <w:pStyle w:val="TableParagraph"/>
              <w:spacing w:line="170" w:lineRule="exact"/>
              <w:ind w:right="7"/>
              <w:jc w:val="center"/>
              <w:rPr>
                <w:b/>
                <w:sz w:val="14"/>
              </w:rPr>
            </w:pPr>
            <w:r>
              <w:rPr>
                <w:b/>
                <w:spacing w:val="-2"/>
                <w:sz w:val="14"/>
              </w:rPr>
              <w:t>01/07/2024</w:t>
            </w:r>
            <w:r>
              <w:rPr>
                <w:b/>
                <w:spacing w:val="4"/>
                <w:sz w:val="14"/>
              </w:rPr>
              <w:t> </w:t>
            </w:r>
            <w:r>
              <w:rPr>
                <w:b/>
                <w:spacing w:val="-10"/>
                <w:sz w:val="14"/>
              </w:rPr>
              <w:t>a</w:t>
            </w:r>
          </w:p>
          <w:p>
            <w:pPr>
              <w:pStyle w:val="TableParagraph"/>
              <w:tabs>
                <w:tab w:pos="1080" w:val="left" w:leader="none"/>
              </w:tabs>
              <w:spacing w:before="9"/>
              <w:ind w:left="-5" w:right="2"/>
              <w:jc w:val="center"/>
              <w:rPr>
                <w:b/>
                <w:sz w:val="14"/>
              </w:rPr>
            </w:pPr>
            <w:r>
              <w:rPr>
                <w:b/>
                <w:spacing w:val="67"/>
                <w:sz w:val="14"/>
                <w:u w:val="single"/>
              </w:rPr>
              <w:t>  </w:t>
            </w:r>
            <w:r>
              <w:rPr>
                <w:b/>
                <w:spacing w:val="-2"/>
                <w:sz w:val="14"/>
                <w:u w:val="single"/>
              </w:rPr>
              <w:t>30/09/2024</w:t>
            </w:r>
            <w:r>
              <w:rPr>
                <w:b/>
                <w:sz w:val="14"/>
                <w:u w:val="single"/>
              </w:rPr>
              <w:tab/>
            </w:r>
          </w:p>
        </w:tc>
        <w:tc>
          <w:tcPr>
            <w:tcW w:w="144" w:type="dxa"/>
          </w:tcPr>
          <w:p>
            <w:pPr>
              <w:pStyle w:val="TableParagraph"/>
              <w:rPr>
                <w:rFonts w:ascii="Times New Roman"/>
                <w:sz w:val="12"/>
              </w:rPr>
            </w:pPr>
          </w:p>
        </w:tc>
        <w:tc>
          <w:tcPr>
            <w:tcW w:w="1015" w:type="dxa"/>
            <w:tcBorders>
              <w:top w:val="single" w:sz="6" w:space="0" w:color="000000"/>
            </w:tcBorders>
          </w:tcPr>
          <w:p>
            <w:pPr>
              <w:pStyle w:val="TableParagraph"/>
              <w:spacing w:line="170" w:lineRule="exact"/>
              <w:ind w:right="4"/>
              <w:jc w:val="center"/>
              <w:rPr>
                <w:b/>
                <w:sz w:val="14"/>
              </w:rPr>
            </w:pPr>
            <w:r>
              <w:rPr>
                <w:b/>
                <w:spacing w:val="-2"/>
                <w:sz w:val="14"/>
              </w:rPr>
              <w:t>01/07/2023</w:t>
            </w:r>
            <w:r>
              <w:rPr>
                <w:b/>
                <w:spacing w:val="4"/>
                <w:sz w:val="14"/>
              </w:rPr>
              <w:t> </w:t>
            </w:r>
            <w:r>
              <w:rPr>
                <w:b/>
                <w:spacing w:val="-10"/>
                <w:sz w:val="14"/>
              </w:rPr>
              <w:t>a</w:t>
            </w:r>
          </w:p>
          <w:p>
            <w:pPr>
              <w:pStyle w:val="TableParagraph"/>
              <w:spacing w:before="9"/>
              <w:ind w:left="-5" w:right="2"/>
              <w:jc w:val="center"/>
              <w:rPr>
                <w:b/>
                <w:sz w:val="14"/>
              </w:rPr>
            </w:pPr>
            <w:r>
              <w:rPr>
                <w:b/>
                <w:spacing w:val="51"/>
                <w:sz w:val="14"/>
                <w:u w:val="single"/>
              </w:rPr>
              <w:t>  </w:t>
            </w:r>
            <w:r>
              <w:rPr>
                <w:b/>
                <w:spacing w:val="-2"/>
                <w:sz w:val="14"/>
                <w:u w:val="single"/>
              </w:rPr>
              <w:t>30/09/2023</w:t>
            </w:r>
            <w:r>
              <w:rPr>
                <w:b/>
                <w:spacing w:val="40"/>
                <w:sz w:val="14"/>
                <w:u w:val="single"/>
              </w:rPr>
              <w:t> </w:t>
            </w:r>
          </w:p>
        </w:tc>
      </w:tr>
      <w:tr>
        <w:trPr>
          <w:trHeight w:val="319" w:hRule="atLeast"/>
        </w:trPr>
        <w:tc>
          <w:tcPr>
            <w:tcW w:w="3815" w:type="dxa"/>
            <w:vMerge/>
            <w:tcBorders>
              <w:top w:val="nil"/>
            </w:tcBorders>
          </w:tcPr>
          <w:p>
            <w:pPr>
              <w:rPr>
                <w:sz w:val="2"/>
                <w:szCs w:val="2"/>
              </w:rPr>
            </w:pPr>
          </w:p>
        </w:tc>
        <w:tc>
          <w:tcPr>
            <w:tcW w:w="1395" w:type="dxa"/>
          </w:tcPr>
          <w:p>
            <w:pPr>
              <w:pStyle w:val="TableParagraph"/>
              <w:spacing w:before="7"/>
              <w:ind w:left="281" w:right="17"/>
              <w:jc w:val="center"/>
              <w:rPr>
                <w:sz w:val="11"/>
              </w:rPr>
            </w:pPr>
            <w:r>
              <w:rPr>
                <w:spacing w:val="-2"/>
                <w:w w:val="105"/>
                <w:sz w:val="11"/>
              </w:rPr>
              <w:t>Nota</w:t>
            </w:r>
            <w:r>
              <w:rPr>
                <w:w w:val="105"/>
                <w:sz w:val="11"/>
                <w:u w:val="single"/>
              </w:rPr>
              <w:t> </w:t>
            </w:r>
            <w:r>
              <w:rPr>
                <w:spacing w:val="-2"/>
                <w:w w:val="105"/>
                <w:sz w:val="11"/>
                <w:u w:val="single"/>
              </w:rPr>
              <w:t>Explicativa</w:t>
            </w:r>
          </w:p>
        </w:tc>
        <w:tc>
          <w:tcPr>
            <w:tcW w:w="997" w:type="dxa"/>
          </w:tcPr>
          <w:p>
            <w:pPr>
              <w:pStyle w:val="TableParagraph"/>
              <w:rPr>
                <w:rFonts w:ascii="Times New Roman"/>
                <w:sz w:val="12"/>
              </w:rPr>
            </w:pPr>
          </w:p>
        </w:tc>
        <w:tc>
          <w:tcPr>
            <w:tcW w:w="145" w:type="dxa"/>
          </w:tcPr>
          <w:p>
            <w:pPr>
              <w:pStyle w:val="TableParagraph"/>
              <w:rPr>
                <w:rFonts w:ascii="Times New Roman"/>
                <w:sz w:val="12"/>
              </w:rPr>
            </w:pPr>
          </w:p>
        </w:tc>
        <w:tc>
          <w:tcPr>
            <w:tcW w:w="1035" w:type="dxa"/>
          </w:tcPr>
          <w:p>
            <w:pPr>
              <w:pStyle w:val="TableParagraph"/>
              <w:spacing w:before="70"/>
              <w:ind w:left="-4" w:right="75"/>
              <w:jc w:val="right"/>
              <w:rPr>
                <w:b/>
                <w:sz w:val="11"/>
              </w:rPr>
            </w:pPr>
            <w:r>
              <w:rPr>
                <w:b/>
                <w:spacing w:val="2"/>
                <w:sz w:val="11"/>
              </w:rPr>
              <w:t>Reapresentado* </w:t>
            </w:r>
            <w:r>
              <w:rPr>
                <w:b/>
                <w:spacing w:val="-10"/>
                <w:sz w:val="11"/>
              </w:rPr>
              <w:t>3</w:t>
            </w:r>
          </w:p>
        </w:tc>
        <w:tc>
          <w:tcPr>
            <w:tcW w:w="154" w:type="dxa"/>
          </w:tcPr>
          <w:p>
            <w:pPr>
              <w:pStyle w:val="TableParagraph"/>
              <w:rPr>
                <w:rFonts w:ascii="Times New Roman"/>
                <w:sz w:val="12"/>
              </w:rPr>
            </w:pPr>
          </w:p>
        </w:tc>
        <w:tc>
          <w:tcPr>
            <w:tcW w:w="1085" w:type="dxa"/>
          </w:tcPr>
          <w:p>
            <w:pPr>
              <w:pStyle w:val="TableParagraph"/>
              <w:rPr>
                <w:rFonts w:ascii="Times New Roman"/>
                <w:sz w:val="12"/>
              </w:rPr>
            </w:pPr>
          </w:p>
        </w:tc>
        <w:tc>
          <w:tcPr>
            <w:tcW w:w="144" w:type="dxa"/>
          </w:tcPr>
          <w:p>
            <w:pPr>
              <w:pStyle w:val="TableParagraph"/>
              <w:rPr>
                <w:rFonts w:ascii="Times New Roman"/>
                <w:sz w:val="12"/>
              </w:rPr>
            </w:pPr>
          </w:p>
        </w:tc>
        <w:tc>
          <w:tcPr>
            <w:tcW w:w="1015" w:type="dxa"/>
          </w:tcPr>
          <w:p>
            <w:pPr>
              <w:pStyle w:val="TableParagraph"/>
              <w:spacing w:before="70"/>
              <w:ind w:left="-5" w:right="66"/>
              <w:jc w:val="right"/>
              <w:rPr>
                <w:b/>
                <w:sz w:val="11"/>
              </w:rPr>
            </w:pPr>
            <w:r>
              <w:rPr>
                <w:b/>
                <w:spacing w:val="2"/>
                <w:sz w:val="11"/>
              </w:rPr>
              <w:t>Reapresentado* </w:t>
            </w:r>
            <w:r>
              <w:rPr>
                <w:b/>
                <w:spacing w:val="-10"/>
                <w:sz w:val="11"/>
              </w:rPr>
              <w:t>3</w:t>
            </w:r>
          </w:p>
        </w:tc>
      </w:tr>
      <w:tr>
        <w:trPr>
          <w:trHeight w:val="367" w:hRule="atLeast"/>
        </w:trPr>
        <w:tc>
          <w:tcPr>
            <w:tcW w:w="3815" w:type="dxa"/>
          </w:tcPr>
          <w:p>
            <w:pPr>
              <w:pStyle w:val="TableParagraph"/>
              <w:spacing w:before="87"/>
              <w:ind w:left="34"/>
              <w:rPr>
                <w:sz w:val="14"/>
              </w:rPr>
            </w:pPr>
            <w:r>
              <w:rPr>
                <w:sz w:val="14"/>
              </w:rPr>
              <w:t>Receita</w:t>
            </w:r>
            <w:r>
              <w:rPr>
                <w:spacing w:val="-8"/>
                <w:sz w:val="14"/>
              </w:rPr>
              <w:t> </w:t>
            </w:r>
            <w:r>
              <w:rPr>
                <w:sz w:val="14"/>
              </w:rPr>
              <w:t>Líquida</w:t>
            </w:r>
            <w:r>
              <w:rPr>
                <w:spacing w:val="-8"/>
                <w:sz w:val="14"/>
              </w:rPr>
              <w:t> </w:t>
            </w:r>
            <w:r>
              <w:rPr>
                <w:sz w:val="14"/>
              </w:rPr>
              <w:t>de</w:t>
            </w:r>
            <w:r>
              <w:rPr>
                <w:spacing w:val="-7"/>
                <w:sz w:val="14"/>
              </w:rPr>
              <w:t> </w:t>
            </w:r>
            <w:r>
              <w:rPr>
                <w:spacing w:val="-2"/>
                <w:sz w:val="14"/>
              </w:rPr>
              <w:t>Serviços</w:t>
            </w:r>
          </w:p>
        </w:tc>
        <w:tc>
          <w:tcPr>
            <w:tcW w:w="1395" w:type="dxa"/>
          </w:tcPr>
          <w:p>
            <w:pPr>
              <w:pStyle w:val="TableParagraph"/>
              <w:spacing w:before="87"/>
              <w:ind w:left="281" w:right="2"/>
              <w:jc w:val="center"/>
              <w:rPr>
                <w:sz w:val="14"/>
              </w:rPr>
            </w:pPr>
            <w:r>
              <w:rPr>
                <w:spacing w:val="-5"/>
                <w:sz w:val="14"/>
              </w:rPr>
              <w:t>28</w:t>
            </w:r>
          </w:p>
        </w:tc>
        <w:tc>
          <w:tcPr>
            <w:tcW w:w="997" w:type="dxa"/>
          </w:tcPr>
          <w:p>
            <w:pPr>
              <w:pStyle w:val="TableParagraph"/>
              <w:spacing w:before="87"/>
              <w:ind w:left="-2" w:right="73"/>
              <w:jc w:val="right"/>
              <w:rPr>
                <w:sz w:val="14"/>
              </w:rPr>
            </w:pPr>
            <w:r>
              <w:rPr>
                <w:spacing w:val="-2"/>
                <w:sz w:val="14"/>
              </w:rPr>
              <w:t>2.024</w:t>
            </w:r>
          </w:p>
        </w:tc>
        <w:tc>
          <w:tcPr>
            <w:tcW w:w="145" w:type="dxa"/>
          </w:tcPr>
          <w:p>
            <w:pPr>
              <w:pStyle w:val="TableParagraph"/>
              <w:rPr>
                <w:rFonts w:ascii="Times New Roman"/>
                <w:sz w:val="12"/>
              </w:rPr>
            </w:pPr>
          </w:p>
        </w:tc>
        <w:tc>
          <w:tcPr>
            <w:tcW w:w="1035" w:type="dxa"/>
          </w:tcPr>
          <w:p>
            <w:pPr>
              <w:pStyle w:val="TableParagraph"/>
              <w:spacing w:before="87"/>
              <w:ind w:left="-4" w:right="74"/>
              <w:jc w:val="right"/>
              <w:rPr>
                <w:sz w:val="14"/>
              </w:rPr>
            </w:pPr>
            <w:r>
              <w:rPr>
                <w:spacing w:val="-2"/>
                <w:sz w:val="14"/>
              </w:rPr>
              <w:t>1.573</w:t>
            </w:r>
          </w:p>
        </w:tc>
        <w:tc>
          <w:tcPr>
            <w:tcW w:w="154" w:type="dxa"/>
          </w:tcPr>
          <w:p>
            <w:pPr>
              <w:pStyle w:val="TableParagraph"/>
              <w:rPr>
                <w:rFonts w:ascii="Times New Roman"/>
                <w:sz w:val="12"/>
              </w:rPr>
            </w:pPr>
          </w:p>
        </w:tc>
        <w:tc>
          <w:tcPr>
            <w:tcW w:w="1085" w:type="dxa"/>
          </w:tcPr>
          <w:p>
            <w:pPr>
              <w:pStyle w:val="TableParagraph"/>
              <w:spacing w:before="87"/>
              <w:ind w:left="-5" w:right="75"/>
              <w:jc w:val="right"/>
              <w:rPr>
                <w:sz w:val="14"/>
              </w:rPr>
            </w:pPr>
            <w:r>
              <w:rPr>
                <w:spacing w:val="-2"/>
                <w:sz w:val="14"/>
              </w:rPr>
              <w:t>1.060</w:t>
            </w:r>
          </w:p>
        </w:tc>
        <w:tc>
          <w:tcPr>
            <w:tcW w:w="144" w:type="dxa"/>
          </w:tcPr>
          <w:p>
            <w:pPr>
              <w:pStyle w:val="TableParagraph"/>
              <w:rPr>
                <w:rFonts w:ascii="Times New Roman"/>
                <w:sz w:val="12"/>
              </w:rPr>
            </w:pPr>
          </w:p>
        </w:tc>
        <w:tc>
          <w:tcPr>
            <w:tcW w:w="1015" w:type="dxa"/>
          </w:tcPr>
          <w:p>
            <w:pPr>
              <w:pStyle w:val="TableParagraph"/>
              <w:spacing w:before="87"/>
              <w:ind w:left="-5" w:right="75"/>
              <w:jc w:val="right"/>
              <w:rPr>
                <w:sz w:val="14"/>
              </w:rPr>
            </w:pPr>
            <w:r>
              <w:rPr>
                <w:spacing w:val="-5"/>
                <w:sz w:val="14"/>
              </w:rPr>
              <w:t>433</w:t>
            </w:r>
          </w:p>
        </w:tc>
      </w:tr>
      <w:tr>
        <w:trPr>
          <w:trHeight w:val="434" w:hRule="atLeast"/>
        </w:trPr>
        <w:tc>
          <w:tcPr>
            <w:tcW w:w="3815" w:type="dxa"/>
          </w:tcPr>
          <w:p>
            <w:pPr>
              <w:pStyle w:val="TableParagraph"/>
              <w:spacing w:before="84"/>
              <w:ind w:left="34"/>
              <w:rPr>
                <w:sz w:val="14"/>
              </w:rPr>
            </w:pPr>
            <w:r>
              <w:rPr>
                <w:sz w:val="14"/>
              </w:rPr>
              <w:t>Custo</w:t>
            </w:r>
            <w:r>
              <w:rPr>
                <w:spacing w:val="-5"/>
                <w:sz w:val="14"/>
              </w:rPr>
              <w:t> </w:t>
            </w:r>
            <w:r>
              <w:rPr>
                <w:sz w:val="14"/>
              </w:rPr>
              <w:t>dos</w:t>
            </w:r>
            <w:r>
              <w:rPr>
                <w:spacing w:val="-4"/>
                <w:sz w:val="14"/>
              </w:rPr>
              <w:t> </w:t>
            </w:r>
            <w:r>
              <w:rPr>
                <w:sz w:val="14"/>
              </w:rPr>
              <w:t>Serviços</w:t>
            </w:r>
            <w:r>
              <w:rPr>
                <w:spacing w:val="-5"/>
                <w:sz w:val="14"/>
              </w:rPr>
              <w:t> </w:t>
            </w:r>
            <w:r>
              <w:rPr>
                <w:spacing w:val="-2"/>
                <w:sz w:val="14"/>
              </w:rPr>
              <w:t>Prestados</w:t>
            </w:r>
          </w:p>
        </w:tc>
        <w:tc>
          <w:tcPr>
            <w:tcW w:w="1395" w:type="dxa"/>
          </w:tcPr>
          <w:p>
            <w:pPr>
              <w:pStyle w:val="TableParagraph"/>
              <w:spacing w:before="84"/>
              <w:ind w:left="281" w:right="2"/>
              <w:jc w:val="center"/>
              <w:rPr>
                <w:sz w:val="14"/>
              </w:rPr>
            </w:pPr>
            <w:r>
              <w:rPr>
                <w:spacing w:val="-5"/>
                <w:sz w:val="14"/>
              </w:rPr>
              <w:t>29</w:t>
            </w:r>
          </w:p>
        </w:tc>
        <w:tc>
          <w:tcPr>
            <w:tcW w:w="997" w:type="dxa"/>
            <w:tcBorders>
              <w:bottom w:val="single" w:sz="6" w:space="0" w:color="000000"/>
            </w:tcBorders>
          </w:tcPr>
          <w:p>
            <w:pPr>
              <w:pStyle w:val="TableParagraph"/>
              <w:spacing w:before="84"/>
              <w:ind w:left="-2" w:right="32"/>
              <w:jc w:val="right"/>
              <w:rPr>
                <w:sz w:val="14"/>
              </w:rPr>
            </w:pPr>
            <w:r>
              <w:rPr>
                <w:spacing w:val="-2"/>
                <w:sz w:val="14"/>
              </w:rPr>
              <w:t>(978)</w:t>
            </w:r>
          </w:p>
        </w:tc>
        <w:tc>
          <w:tcPr>
            <w:tcW w:w="145" w:type="dxa"/>
          </w:tcPr>
          <w:p>
            <w:pPr>
              <w:pStyle w:val="TableParagraph"/>
              <w:rPr>
                <w:rFonts w:ascii="Times New Roman"/>
                <w:sz w:val="12"/>
              </w:rPr>
            </w:pPr>
          </w:p>
        </w:tc>
        <w:tc>
          <w:tcPr>
            <w:tcW w:w="1035" w:type="dxa"/>
            <w:tcBorders>
              <w:bottom w:val="single" w:sz="6" w:space="0" w:color="000000"/>
            </w:tcBorders>
          </w:tcPr>
          <w:p>
            <w:pPr>
              <w:pStyle w:val="TableParagraph"/>
              <w:spacing w:before="84"/>
              <w:ind w:left="-4" w:right="34"/>
              <w:jc w:val="right"/>
              <w:rPr>
                <w:sz w:val="14"/>
              </w:rPr>
            </w:pPr>
            <w:r>
              <w:rPr>
                <w:spacing w:val="-2"/>
                <w:sz w:val="14"/>
              </w:rPr>
              <w:t>(999)</w:t>
            </w:r>
          </w:p>
        </w:tc>
        <w:tc>
          <w:tcPr>
            <w:tcW w:w="154" w:type="dxa"/>
          </w:tcPr>
          <w:p>
            <w:pPr>
              <w:pStyle w:val="TableParagraph"/>
              <w:rPr>
                <w:rFonts w:ascii="Times New Roman"/>
                <w:sz w:val="12"/>
              </w:rPr>
            </w:pPr>
          </w:p>
        </w:tc>
        <w:tc>
          <w:tcPr>
            <w:tcW w:w="1085" w:type="dxa"/>
            <w:tcBorders>
              <w:bottom w:val="single" w:sz="6" w:space="0" w:color="000000"/>
            </w:tcBorders>
          </w:tcPr>
          <w:p>
            <w:pPr>
              <w:pStyle w:val="TableParagraph"/>
              <w:spacing w:before="84"/>
              <w:ind w:left="-5" w:right="34"/>
              <w:jc w:val="right"/>
              <w:rPr>
                <w:sz w:val="14"/>
              </w:rPr>
            </w:pPr>
            <w:r>
              <w:rPr>
                <w:spacing w:val="-2"/>
                <w:sz w:val="14"/>
              </w:rPr>
              <w:t>(354)</w:t>
            </w:r>
          </w:p>
        </w:tc>
        <w:tc>
          <w:tcPr>
            <w:tcW w:w="144" w:type="dxa"/>
          </w:tcPr>
          <w:p>
            <w:pPr>
              <w:pStyle w:val="TableParagraph"/>
              <w:rPr>
                <w:rFonts w:ascii="Times New Roman"/>
                <w:sz w:val="12"/>
              </w:rPr>
            </w:pPr>
          </w:p>
        </w:tc>
        <w:tc>
          <w:tcPr>
            <w:tcW w:w="1015" w:type="dxa"/>
            <w:tcBorders>
              <w:bottom w:val="single" w:sz="6" w:space="0" w:color="000000"/>
            </w:tcBorders>
          </w:tcPr>
          <w:p>
            <w:pPr>
              <w:pStyle w:val="TableParagraph"/>
              <w:spacing w:before="84"/>
              <w:ind w:left="-5" w:right="34"/>
              <w:jc w:val="right"/>
              <w:rPr>
                <w:sz w:val="14"/>
              </w:rPr>
            </w:pPr>
            <w:r>
              <w:rPr>
                <w:spacing w:val="-2"/>
                <w:sz w:val="14"/>
              </w:rPr>
              <w:t>(274)</w:t>
            </w:r>
          </w:p>
        </w:tc>
      </w:tr>
      <w:tr>
        <w:trPr>
          <w:trHeight w:val="280" w:hRule="atLeast"/>
        </w:trPr>
        <w:tc>
          <w:tcPr>
            <w:tcW w:w="3815" w:type="dxa"/>
          </w:tcPr>
          <w:p>
            <w:pPr>
              <w:pStyle w:val="TableParagraph"/>
              <w:spacing w:line="170" w:lineRule="exact"/>
              <w:ind w:left="34"/>
              <w:rPr>
                <w:sz w:val="14"/>
              </w:rPr>
            </w:pPr>
            <w:r>
              <w:rPr>
                <w:sz w:val="14"/>
              </w:rPr>
              <w:t>Lucro</w:t>
            </w:r>
            <w:r>
              <w:rPr>
                <w:spacing w:val="-7"/>
                <w:sz w:val="14"/>
              </w:rPr>
              <w:t> </w:t>
            </w:r>
            <w:r>
              <w:rPr>
                <w:spacing w:val="-2"/>
                <w:sz w:val="14"/>
              </w:rPr>
              <w:t>Bruto</w:t>
            </w:r>
          </w:p>
        </w:tc>
        <w:tc>
          <w:tcPr>
            <w:tcW w:w="1395" w:type="dxa"/>
          </w:tcPr>
          <w:p>
            <w:pPr>
              <w:pStyle w:val="TableParagraph"/>
              <w:rPr>
                <w:rFonts w:ascii="Times New Roman"/>
                <w:sz w:val="12"/>
              </w:rPr>
            </w:pPr>
          </w:p>
        </w:tc>
        <w:tc>
          <w:tcPr>
            <w:tcW w:w="997" w:type="dxa"/>
            <w:tcBorders>
              <w:top w:val="single" w:sz="6" w:space="0" w:color="000000"/>
            </w:tcBorders>
          </w:tcPr>
          <w:p>
            <w:pPr>
              <w:pStyle w:val="TableParagraph"/>
              <w:spacing w:line="170" w:lineRule="exact"/>
              <w:ind w:left="-2" w:right="73"/>
              <w:jc w:val="right"/>
              <w:rPr>
                <w:sz w:val="14"/>
              </w:rPr>
            </w:pPr>
            <w:r>
              <w:rPr>
                <w:spacing w:val="-2"/>
                <w:sz w:val="14"/>
              </w:rPr>
              <w:t>1.046</w:t>
            </w:r>
          </w:p>
        </w:tc>
        <w:tc>
          <w:tcPr>
            <w:tcW w:w="145" w:type="dxa"/>
          </w:tcPr>
          <w:p>
            <w:pPr>
              <w:pStyle w:val="TableParagraph"/>
              <w:rPr>
                <w:rFonts w:ascii="Times New Roman"/>
                <w:sz w:val="12"/>
              </w:rPr>
            </w:pPr>
          </w:p>
        </w:tc>
        <w:tc>
          <w:tcPr>
            <w:tcW w:w="1035" w:type="dxa"/>
            <w:tcBorders>
              <w:top w:val="single" w:sz="6" w:space="0" w:color="000000"/>
            </w:tcBorders>
          </w:tcPr>
          <w:p>
            <w:pPr>
              <w:pStyle w:val="TableParagraph"/>
              <w:spacing w:line="170" w:lineRule="exact"/>
              <w:ind w:left="-4" w:right="74"/>
              <w:jc w:val="right"/>
              <w:rPr>
                <w:sz w:val="14"/>
              </w:rPr>
            </w:pPr>
            <w:r>
              <w:rPr>
                <w:spacing w:val="-5"/>
                <w:sz w:val="14"/>
              </w:rPr>
              <w:t>574</w:t>
            </w:r>
          </w:p>
        </w:tc>
        <w:tc>
          <w:tcPr>
            <w:tcW w:w="154" w:type="dxa"/>
          </w:tcPr>
          <w:p>
            <w:pPr>
              <w:pStyle w:val="TableParagraph"/>
              <w:rPr>
                <w:rFonts w:ascii="Times New Roman"/>
                <w:sz w:val="12"/>
              </w:rPr>
            </w:pPr>
          </w:p>
        </w:tc>
        <w:tc>
          <w:tcPr>
            <w:tcW w:w="1085" w:type="dxa"/>
            <w:tcBorders>
              <w:top w:val="single" w:sz="6" w:space="0" w:color="000000"/>
            </w:tcBorders>
          </w:tcPr>
          <w:p>
            <w:pPr>
              <w:pStyle w:val="TableParagraph"/>
              <w:spacing w:line="170" w:lineRule="exact"/>
              <w:ind w:left="-5" w:right="75"/>
              <w:jc w:val="right"/>
              <w:rPr>
                <w:sz w:val="14"/>
              </w:rPr>
            </w:pPr>
            <w:r>
              <w:rPr>
                <w:spacing w:val="-5"/>
                <w:sz w:val="14"/>
              </w:rPr>
              <w:t>706</w:t>
            </w:r>
          </w:p>
        </w:tc>
        <w:tc>
          <w:tcPr>
            <w:tcW w:w="144" w:type="dxa"/>
          </w:tcPr>
          <w:p>
            <w:pPr>
              <w:pStyle w:val="TableParagraph"/>
              <w:rPr>
                <w:rFonts w:ascii="Times New Roman"/>
                <w:sz w:val="12"/>
              </w:rPr>
            </w:pPr>
          </w:p>
        </w:tc>
        <w:tc>
          <w:tcPr>
            <w:tcW w:w="1015" w:type="dxa"/>
            <w:tcBorders>
              <w:top w:val="single" w:sz="6" w:space="0" w:color="000000"/>
            </w:tcBorders>
          </w:tcPr>
          <w:p>
            <w:pPr>
              <w:pStyle w:val="TableParagraph"/>
              <w:spacing w:line="170" w:lineRule="exact"/>
              <w:ind w:left="-5" w:right="76"/>
              <w:jc w:val="right"/>
              <w:rPr>
                <w:sz w:val="14"/>
              </w:rPr>
            </w:pPr>
            <w:r>
              <w:rPr>
                <w:spacing w:val="-5"/>
                <w:sz w:val="14"/>
              </w:rPr>
              <w:t>159</w:t>
            </w:r>
          </w:p>
        </w:tc>
      </w:tr>
      <w:tr>
        <w:trPr>
          <w:trHeight w:val="364" w:hRule="atLeast"/>
        </w:trPr>
        <w:tc>
          <w:tcPr>
            <w:tcW w:w="3815" w:type="dxa"/>
          </w:tcPr>
          <w:p>
            <w:pPr>
              <w:pStyle w:val="TableParagraph"/>
              <w:spacing w:before="84"/>
              <w:ind w:left="34"/>
              <w:rPr>
                <w:sz w:val="14"/>
              </w:rPr>
            </w:pPr>
            <w:r>
              <w:rPr>
                <w:sz w:val="14"/>
              </w:rPr>
              <w:t>Recursos</w:t>
            </w:r>
            <w:r>
              <w:rPr>
                <w:spacing w:val="-6"/>
                <w:sz w:val="14"/>
              </w:rPr>
              <w:t> </w:t>
            </w:r>
            <w:r>
              <w:rPr>
                <w:sz w:val="14"/>
              </w:rPr>
              <w:t>Recebidos</w:t>
            </w:r>
            <w:r>
              <w:rPr>
                <w:spacing w:val="-4"/>
                <w:sz w:val="14"/>
              </w:rPr>
              <w:t> </w:t>
            </w:r>
            <w:r>
              <w:rPr>
                <w:sz w:val="14"/>
              </w:rPr>
              <w:t>da</w:t>
            </w:r>
            <w:r>
              <w:rPr>
                <w:spacing w:val="-6"/>
                <w:sz w:val="14"/>
              </w:rPr>
              <w:t> </w:t>
            </w:r>
            <w:r>
              <w:rPr>
                <w:sz w:val="14"/>
              </w:rPr>
              <w:t>União</w:t>
            </w:r>
            <w:r>
              <w:rPr>
                <w:spacing w:val="-5"/>
                <w:sz w:val="14"/>
              </w:rPr>
              <w:t> </w:t>
            </w:r>
            <w:r>
              <w:rPr>
                <w:sz w:val="14"/>
              </w:rPr>
              <w:t>para</w:t>
            </w:r>
            <w:r>
              <w:rPr>
                <w:spacing w:val="-6"/>
                <w:sz w:val="14"/>
              </w:rPr>
              <w:t> </w:t>
            </w:r>
            <w:r>
              <w:rPr>
                <w:spacing w:val="-2"/>
                <w:sz w:val="14"/>
              </w:rPr>
              <w:t>Operações</w:t>
            </w:r>
          </w:p>
        </w:tc>
        <w:tc>
          <w:tcPr>
            <w:tcW w:w="1395" w:type="dxa"/>
          </w:tcPr>
          <w:p>
            <w:pPr>
              <w:pStyle w:val="TableParagraph"/>
              <w:spacing w:before="84"/>
              <w:ind w:left="281" w:right="2"/>
              <w:jc w:val="center"/>
              <w:rPr>
                <w:sz w:val="14"/>
              </w:rPr>
            </w:pPr>
            <w:r>
              <w:rPr>
                <w:spacing w:val="-5"/>
                <w:sz w:val="14"/>
              </w:rPr>
              <w:t>30</w:t>
            </w:r>
          </w:p>
        </w:tc>
        <w:tc>
          <w:tcPr>
            <w:tcW w:w="997" w:type="dxa"/>
          </w:tcPr>
          <w:p>
            <w:pPr>
              <w:pStyle w:val="TableParagraph"/>
              <w:spacing w:before="84"/>
              <w:ind w:left="-2" w:right="73"/>
              <w:jc w:val="right"/>
              <w:rPr>
                <w:sz w:val="14"/>
              </w:rPr>
            </w:pPr>
            <w:r>
              <w:rPr>
                <w:spacing w:val="-2"/>
                <w:sz w:val="14"/>
              </w:rPr>
              <w:t>488.123</w:t>
            </w:r>
          </w:p>
        </w:tc>
        <w:tc>
          <w:tcPr>
            <w:tcW w:w="145" w:type="dxa"/>
          </w:tcPr>
          <w:p>
            <w:pPr>
              <w:pStyle w:val="TableParagraph"/>
              <w:rPr>
                <w:rFonts w:ascii="Times New Roman"/>
                <w:sz w:val="12"/>
              </w:rPr>
            </w:pPr>
          </w:p>
        </w:tc>
        <w:tc>
          <w:tcPr>
            <w:tcW w:w="1035" w:type="dxa"/>
          </w:tcPr>
          <w:p>
            <w:pPr>
              <w:pStyle w:val="TableParagraph"/>
              <w:spacing w:before="84"/>
              <w:ind w:left="-4" w:right="75"/>
              <w:jc w:val="right"/>
              <w:rPr>
                <w:sz w:val="14"/>
              </w:rPr>
            </w:pPr>
            <w:r>
              <w:rPr>
                <w:spacing w:val="-2"/>
                <w:sz w:val="14"/>
              </w:rPr>
              <w:t>452.084</w:t>
            </w:r>
          </w:p>
        </w:tc>
        <w:tc>
          <w:tcPr>
            <w:tcW w:w="154" w:type="dxa"/>
          </w:tcPr>
          <w:p>
            <w:pPr>
              <w:pStyle w:val="TableParagraph"/>
              <w:rPr>
                <w:rFonts w:ascii="Times New Roman"/>
                <w:sz w:val="12"/>
              </w:rPr>
            </w:pPr>
          </w:p>
        </w:tc>
        <w:tc>
          <w:tcPr>
            <w:tcW w:w="1085" w:type="dxa"/>
          </w:tcPr>
          <w:p>
            <w:pPr>
              <w:pStyle w:val="TableParagraph"/>
              <w:spacing w:before="84"/>
              <w:ind w:left="-5" w:right="75"/>
              <w:jc w:val="right"/>
              <w:rPr>
                <w:sz w:val="14"/>
              </w:rPr>
            </w:pPr>
            <w:r>
              <w:rPr>
                <w:spacing w:val="-2"/>
                <w:sz w:val="14"/>
              </w:rPr>
              <w:t>176.561</w:t>
            </w:r>
          </w:p>
        </w:tc>
        <w:tc>
          <w:tcPr>
            <w:tcW w:w="144" w:type="dxa"/>
          </w:tcPr>
          <w:p>
            <w:pPr>
              <w:pStyle w:val="TableParagraph"/>
              <w:rPr>
                <w:rFonts w:ascii="Times New Roman"/>
                <w:sz w:val="12"/>
              </w:rPr>
            </w:pPr>
          </w:p>
        </w:tc>
        <w:tc>
          <w:tcPr>
            <w:tcW w:w="1015" w:type="dxa"/>
          </w:tcPr>
          <w:p>
            <w:pPr>
              <w:pStyle w:val="TableParagraph"/>
              <w:spacing w:before="84"/>
              <w:ind w:left="-5" w:right="75"/>
              <w:jc w:val="right"/>
              <w:rPr>
                <w:sz w:val="14"/>
              </w:rPr>
            </w:pPr>
            <w:r>
              <w:rPr>
                <w:spacing w:val="-2"/>
                <w:sz w:val="14"/>
              </w:rPr>
              <w:t>153.589</w:t>
            </w:r>
          </w:p>
        </w:tc>
      </w:tr>
      <w:tr>
        <w:trPr>
          <w:trHeight w:val="434" w:hRule="atLeast"/>
        </w:trPr>
        <w:tc>
          <w:tcPr>
            <w:tcW w:w="3815" w:type="dxa"/>
          </w:tcPr>
          <w:p>
            <w:pPr>
              <w:pStyle w:val="TableParagraph"/>
              <w:spacing w:before="84"/>
              <w:ind w:left="34"/>
              <w:rPr>
                <w:sz w:val="14"/>
              </w:rPr>
            </w:pPr>
            <w:r>
              <w:rPr>
                <w:sz w:val="14"/>
              </w:rPr>
              <w:t>(Despesas)</w:t>
            </w:r>
            <w:r>
              <w:rPr>
                <w:spacing w:val="-6"/>
                <w:sz w:val="14"/>
              </w:rPr>
              <w:t> </w:t>
            </w:r>
            <w:r>
              <w:rPr>
                <w:sz w:val="14"/>
              </w:rPr>
              <w:t>Receitas</w:t>
            </w:r>
            <w:r>
              <w:rPr>
                <w:spacing w:val="-4"/>
                <w:sz w:val="14"/>
              </w:rPr>
              <w:t> </w:t>
            </w:r>
            <w:r>
              <w:rPr>
                <w:spacing w:val="-2"/>
                <w:sz w:val="14"/>
              </w:rPr>
              <w:t>Operacionais</w:t>
            </w:r>
          </w:p>
        </w:tc>
        <w:tc>
          <w:tcPr>
            <w:tcW w:w="1395" w:type="dxa"/>
          </w:tcPr>
          <w:p>
            <w:pPr>
              <w:pStyle w:val="TableParagraph"/>
              <w:spacing w:before="84"/>
              <w:ind w:left="281"/>
              <w:jc w:val="center"/>
              <w:rPr>
                <w:sz w:val="14"/>
              </w:rPr>
            </w:pPr>
            <w:r>
              <w:rPr>
                <w:spacing w:val="-5"/>
                <w:sz w:val="14"/>
              </w:rPr>
              <w:t>31</w:t>
            </w:r>
          </w:p>
        </w:tc>
        <w:tc>
          <w:tcPr>
            <w:tcW w:w="997" w:type="dxa"/>
            <w:tcBorders>
              <w:bottom w:val="single" w:sz="6" w:space="0" w:color="000000"/>
            </w:tcBorders>
          </w:tcPr>
          <w:p>
            <w:pPr>
              <w:pStyle w:val="TableParagraph"/>
              <w:spacing w:before="84"/>
              <w:ind w:left="-2" w:right="31"/>
              <w:jc w:val="right"/>
              <w:rPr>
                <w:sz w:val="14"/>
              </w:rPr>
            </w:pPr>
            <w:r>
              <w:rPr>
                <w:spacing w:val="-2"/>
                <w:sz w:val="14"/>
              </w:rPr>
              <w:t>(498.662)</w:t>
            </w:r>
          </w:p>
        </w:tc>
        <w:tc>
          <w:tcPr>
            <w:tcW w:w="145" w:type="dxa"/>
          </w:tcPr>
          <w:p>
            <w:pPr>
              <w:pStyle w:val="TableParagraph"/>
              <w:rPr>
                <w:rFonts w:ascii="Times New Roman"/>
                <w:sz w:val="12"/>
              </w:rPr>
            </w:pPr>
          </w:p>
        </w:tc>
        <w:tc>
          <w:tcPr>
            <w:tcW w:w="1035" w:type="dxa"/>
            <w:tcBorders>
              <w:bottom w:val="single" w:sz="6" w:space="0" w:color="000000"/>
            </w:tcBorders>
          </w:tcPr>
          <w:p>
            <w:pPr>
              <w:pStyle w:val="TableParagraph"/>
              <w:spacing w:before="84"/>
              <w:ind w:left="-4" w:right="34"/>
              <w:jc w:val="right"/>
              <w:rPr>
                <w:sz w:val="14"/>
              </w:rPr>
            </w:pPr>
            <w:r>
              <w:rPr>
                <w:spacing w:val="-2"/>
                <w:sz w:val="14"/>
              </w:rPr>
              <w:t>(457.790)</w:t>
            </w:r>
          </w:p>
        </w:tc>
        <w:tc>
          <w:tcPr>
            <w:tcW w:w="154" w:type="dxa"/>
          </w:tcPr>
          <w:p>
            <w:pPr>
              <w:pStyle w:val="TableParagraph"/>
              <w:rPr>
                <w:rFonts w:ascii="Times New Roman"/>
                <w:sz w:val="12"/>
              </w:rPr>
            </w:pPr>
          </w:p>
        </w:tc>
        <w:tc>
          <w:tcPr>
            <w:tcW w:w="1085" w:type="dxa"/>
            <w:tcBorders>
              <w:bottom w:val="single" w:sz="6" w:space="0" w:color="000000"/>
            </w:tcBorders>
          </w:tcPr>
          <w:p>
            <w:pPr>
              <w:pStyle w:val="TableParagraph"/>
              <w:spacing w:before="84"/>
              <w:ind w:left="-5" w:right="33"/>
              <w:jc w:val="right"/>
              <w:rPr>
                <w:sz w:val="14"/>
              </w:rPr>
            </w:pPr>
            <w:r>
              <w:rPr>
                <w:spacing w:val="-2"/>
                <w:sz w:val="14"/>
              </w:rPr>
              <w:t>(181.671)</w:t>
            </w:r>
          </w:p>
        </w:tc>
        <w:tc>
          <w:tcPr>
            <w:tcW w:w="144" w:type="dxa"/>
          </w:tcPr>
          <w:p>
            <w:pPr>
              <w:pStyle w:val="TableParagraph"/>
              <w:rPr>
                <w:rFonts w:ascii="Times New Roman"/>
                <w:sz w:val="12"/>
              </w:rPr>
            </w:pPr>
          </w:p>
        </w:tc>
        <w:tc>
          <w:tcPr>
            <w:tcW w:w="1015" w:type="dxa"/>
            <w:tcBorders>
              <w:bottom w:val="single" w:sz="6" w:space="0" w:color="000000"/>
            </w:tcBorders>
          </w:tcPr>
          <w:p>
            <w:pPr>
              <w:pStyle w:val="TableParagraph"/>
              <w:spacing w:before="84"/>
              <w:ind w:left="-5" w:right="33"/>
              <w:jc w:val="right"/>
              <w:rPr>
                <w:sz w:val="14"/>
              </w:rPr>
            </w:pPr>
            <w:r>
              <w:rPr>
                <w:spacing w:val="-2"/>
                <w:sz w:val="14"/>
              </w:rPr>
              <w:t>(157.751)</w:t>
            </w:r>
          </w:p>
        </w:tc>
      </w:tr>
      <w:tr>
        <w:trPr>
          <w:trHeight w:val="280" w:hRule="atLeast"/>
        </w:trPr>
        <w:tc>
          <w:tcPr>
            <w:tcW w:w="3815" w:type="dxa"/>
          </w:tcPr>
          <w:p>
            <w:pPr>
              <w:pStyle w:val="TableParagraph"/>
              <w:spacing w:line="170" w:lineRule="exact"/>
              <w:ind w:left="34"/>
              <w:rPr>
                <w:sz w:val="14"/>
              </w:rPr>
            </w:pPr>
            <w:r>
              <w:rPr>
                <w:spacing w:val="-2"/>
                <w:sz w:val="14"/>
              </w:rPr>
              <w:t>Resultado</w:t>
            </w:r>
            <w:r>
              <w:rPr>
                <w:spacing w:val="6"/>
                <w:sz w:val="14"/>
              </w:rPr>
              <w:t> </w:t>
            </w:r>
            <w:r>
              <w:rPr>
                <w:spacing w:val="-2"/>
                <w:sz w:val="14"/>
              </w:rPr>
              <w:t>Operacional</w:t>
            </w:r>
            <w:r>
              <w:rPr>
                <w:spacing w:val="4"/>
                <w:sz w:val="14"/>
              </w:rPr>
              <w:t> </w:t>
            </w:r>
            <w:r>
              <w:rPr>
                <w:spacing w:val="-2"/>
                <w:sz w:val="14"/>
              </w:rPr>
              <w:t>antes</w:t>
            </w:r>
            <w:r>
              <w:rPr>
                <w:spacing w:val="8"/>
                <w:sz w:val="14"/>
              </w:rPr>
              <w:t> </w:t>
            </w:r>
            <w:r>
              <w:rPr>
                <w:spacing w:val="-2"/>
                <w:sz w:val="14"/>
              </w:rPr>
              <w:t>do</w:t>
            </w:r>
            <w:r>
              <w:rPr>
                <w:spacing w:val="7"/>
                <w:sz w:val="14"/>
              </w:rPr>
              <w:t> </w:t>
            </w:r>
            <w:r>
              <w:rPr>
                <w:spacing w:val="-2"/>
                <w:sz w:val="14"/>
              </w:rPr>
              <w:t>Resultado</w:t>
            </w:r>
            <w:r>
              <w:rPr>
                <w:spacing w:val="7"/>
                <w:sz w:val="14"/>
              </w:rPr>
              <w:t> </w:t>
            </w:r>
            <w:r>
              <w:rPr>
                <w:spacing w:val="-2"/>
                <w:sz w:val="14"/>
              </w:rPr>
              <w:t>Financeiro</w:t>
            </w:r>
          </w:p>
        </w:tc>
        <w:tc>
          <w:tcPr>
            <w:tcW w:w="1395" w:type="dxa"/>
          </w:tcPr>
          <w:p>
            <w:pPr>
              <w:pStyle w:val="TableParagraph"/>
              <w:rPr>
                <w:rFonts w:ascii="Times New Roman"/>
                <w:sz w:val="12"/>
              </w:rPr>
            </w:pPr>
          </w:p>
        </w:tc>
        <w:tc>
          <w:tcPr>
            <w:tcW w:w="997" w:type="dxa"/>
            <w:tcBorders>
              <w:top w:val="single" w:sz="6" w:space="0" w:color="000000"/>
            </w:tcBorders>
          </w:tcPr>
          <w:p>
            <w:pPr>
              <w:pStyle w:val="TableParagraph"/>
              <w:tabs>
                <w:tab w:pos="563" w:val="left" w:leader="none"/>
              </w:tabs>
              <w:spacing w:line="170" w:lineRule="exact"/>
              <w:ind w:left="-2" w:right="31"/>
              <w:jc w:val="right"/>
              <w:rPr>
                <w:sz w:val="14"/>
              </w:rPr>
            </w:pPr>
            <w:r>
              <w:rPr>
                <w:rFonts w:ascii="Times New Roman"/>
                <w:sz w:val="14"/>
                <w:u w:val="single"/>
              </w:rPr>
              <w:tab/>
            </w:r>
            <w:r>
              <w:rPr>
                <w:spacing w:val="-2"/>
                <w:sz w:val="14"/>
                <w:u w:val="single"/>
              </w:rPr>
              <w:t>(9.493)</w:t>
            </w:r>
          </w:p>
        </w:tc>
        <w:tc>
          <w:tcPr>
            <w:tcW w:w="145" w:type="dxa"/>
          </w:tcPr>
          <w:p>
            <w:pPr>
              <w:pStyle w:val="TableParagraph"/>
              <w:rPr>
                <w:rFonts w:ascii="Times New Roman"/>
                <w:sz w:val="12"/>
              </w:rPr>
            </w:pPr>
          </w:p>
        </w:tc>
        <w:tc>
          <w:tcPr>
            <w:tcW w:w="1035" w:type="dxa"/>
            <w:tcBorders>
              <w:top w:val="single" w:sz="6" w:space="0" w:color="000000"/>
            </w:tcBorders>
          </w:tcPr>
          <w:p>
            <w:pPr>
              <w:pStyle w:val="TableParagraph"/>
              <w:tabs>
                <w:tab w:pos="598" w:val="left" w:leader="none"/>
              </w:tabs>
              <w:spacing w:line="170" w:lineRule="exact"/>
              <w:ind w:left="-4" w:right="34"/>
              <w:jc w:val="right"/>
              <w:rPr>
                <w:sz w:val="14"/>
              </w:rPr>
            </w:pPr>
            <w:r>
              <w:rPr>
                <w:rFonts w:ascii="Times New Roman"/>
                <w:sz w:val="14"/>
                <w:u w:val="single"/>
              </w:rPr>
              <w:tab/>
            </w:r>
            <w:r>
              <w:rPr>
                <w:spacing w:val="-2"/>
                <w:sz w:val="14"/>
                <w:u w:val="single"/>
              </w:rPr>
              <w:t>(5.132)</w:t>
            </w:r>
          </w:p>
        </w:tc>
        <w:tc>
          <w:tcPr>
            <w:tcW w:w="154" w:type="dxa"/>
          </w:tcPr>
          <w:p>
            <w:pPr>
              <w:pStyle w:val="TableParagraph"/>
              <w:rPr>
                <w:rFonts w:ascii="Times New Roman"/>
                <w:sz w:val="12"/>
              </w:rPr>
            </w:pPr>
          </w:p>
        </w:tc>
        <w:tc>
          <w:tcPr>
            <w:tcW w:w="1085" w:type="dxa"/>
            <w:tcBorders>
              <w:top w:val="single" w:sz="6" w:space="0" w:color="000000"/>
            </w:tcBorders>
          </w:tcPr>
          <w:p>
            <w:pPr>
              <w:pStyle w:val="TableParagraph"/>
              <w:tabs>
                <w:tab w:pos="648" w:val="left" w:leader="none"/>
              </w:tabs>
              <w:spacing w:line="170" w:lineRule="exact"/>
              <w:ind w:left="-5" w:right="34"/>
              <w:jc w:val="right"/>
              <w:rPr>
                <w:sz w:val="14"/>
              </w:rPr>
            </w:pPr>
            <w:r>
              <w:rPr>
                <w:rFonts w:ascii="Times New Roman"/>
                <w:sz w:val="14"/>
                <w:u w:val="single"/>
              </w:rPr>
              <w:tab/>
            </w:r>
            <w:r>
              <w:rPr>
                <w:spacing w:val="-2"/>
                <w:sz w:val="14"/>
                <w:u w:val="single"/>
              </w:rPr>
              <w:t>(4.404)</w:t>
            </w:r>
          </w:p>
        </w:tc>
        <w:tc>
          <w:tcPr>
            <w:tcW w:w="144" w:type="dxa"/>
          </w:tcPr>
          <w:p>
            <w:pPr>
              <w:pStyle w:val="TableParagraph"/>
              <w:rPr>
                <w:rFonts w:ascii="Times New Roman"/>
                <w:sz w:val="12"/>
              </w:rPr>
            </w:pPr>
          </w:p>
        </w:tc>
        <w:tc>
          <w:tcPr>
            <w:tcW w:w="1015" w:type="dxa"/>
            <w:tcBorders>
              <w:top w:val="single" w:sz="6" w:space="0" w:color="000000"/>
            </w:tcBorders>
          </w:tcPr>
          <w:p>
            <w:pPr>
              <w:pStyle w:val="TableParagraph"/>
              <w:tabs>
                <w:tab w:pos="578" w:val="left" w:leader="none"/>
              </w:tabs>
              <w:spacing w:line="170" w:lineRule="exact"/>
              <w:ind w:left="-5" w:right="33"/>
              <w:jc w:val="right"/>
              <w:rPr>
                <w:sz w:val="14"/>
              </w:rPr>
            </w:pPr>
            <w:r>
              <w:rPr>
                <w:rFonts w:ascii="Times New Roman"/>
                <w:sz w:val="14"/>
                <w:u w:val="single"/>
              </w:rPr>
              <w:tab/>
            </w:r>
            <w:r>
              <w:rPr>
                <w:spacing w:val="-2"/>
                <w:sz w:val="14"/>
                <w:u w:val="single"/>
              </w:rPr>
              <w:t>(4.003)</w:t>
            </w:r>
          </w:p>
        </w:tc>
      </w:tr>
      <w:tr>
        <w:trPr>
          <w:trHeight w:val="434" w:hRule="atLeast"/>
        </w:trPr>
        <w:tc>
          <w:tcPr>
            <w:tcW w:w="3815" w:type="dxa"/>
          </w:tcPr>
          <w:p>
            <w:pPr>
              <w:pStyle w:val="TableParagraph"/>
              <w:spacing w:before="84"/>
              <w:ind w:left="34"/>
              <w:rPr>
                <w:sz w:val="14"/>
              </w:rPr>
            </w:pPr>
            <w:r>
              <w:rPr>
                <w:sz w:val="14"/>
              </w:rPr>
              <w:t>(Despesas)</w:t>
            </w:r>
            <w:r>
              <w:rPr>
                <w:spacing w:val="-6"/>
                <w:sz w:val="14"/>
              </w:rPr>
              <w:t> </w:t>
            </w:r>
            <w:r>
              <w:rPr>
                <w:sz w:val="14"/>
              </w:rPr>
              <w:t>Receitas</w:t>
            </w:r>
            <w:r>
              <w:rPr>
                <w:spacing w:val="-4"/>
                <w:sz w:val="14"/>
              </w:rPr>
              <w:t> </w:t>
            </w:r>
            <w:r>
              <w:rPr>
                <w:spacing w:val="-2"/>
                <w:sz w:val="14"/>
              </w:rPr>
              <w:t>Financeiras</w:t>
            </w:r>
          </w:p>
        </w:tc>
        <w:tc>
          <w:tcPr>
            <w:tcW w:w="1395" w:type="dxa"/>
          </w:tcPr>
          <w:p>
            <w:pPr>
              <w:pStyle w:val="TableParagraph"/>
              <w:spacing w:before="84"/>
              <w:ind w:left="281" w:right="2"/>
              <w:jc w:val="center"/>
              <w:rPr>
                <w:sz w:val="14"/>
              </w:rPr>
            </w:pPr>
            <w:r>
              <w:rPr>
                <w:spacing w:val="-5"/>
                <w:sz w:val="14"/>
              </w:rPr>
              <w:t>32</w:t>
            </w:r>
          </w:p>
        </w:tc>
        <w:tc>
          <w:tcPr>
            <w:tcW w:w="997" w:type="dxa"/>
            <w:tcBorders>
              <w:bottom w:val="single" w:sz="6" w:space="0" w:color="000000"/>
            </w:tcBorders>
          </w:tcPr>
          <w:p>
            <w:pPr>
              <w:pStyle w:val="TableParagraph"/>
              <w:spacing w:before="84"/>
              <w:ind w:left="-2" w:right="32"/>
              <w:jc w:val="right"/>
              <w:rPr>
                <w:sz w:val="14"/>
              </w:rPr>
            </w:pPr>
            <w:r>
              <w:rPr>
                <w:spacing w:val="-2"/>
                <w:sz w:val="14"/>
              </w:rPr>
              <w:t>(3.210)</w:t>
            </w:r>
          </w:p>
        </w:tc>
        <w:tc>
          <w:tcPr>
            <w:tcW w:w="145" w:type="dxa"/>
          </w:tcPr>
          <w:p>
            <w:pPr>
              <w:pStyle w:val="TableParagraph"/>
              <w:rPr>
                <w:rFonts w:ascii="Times New Roman"/>
                <w:sz w:val="12"/>
              </w:rPr>
            </w:pPr>
          </w:p>
        </w:tc>
        <w:tc>
          <w:tcPr>
            <w:tcW w:w="1035" w:type="dxa"/>
            <w:tcBorders>
              <w:bottom w:val="single" w:sz="6" w:space="0" w:color="000000"/>
            </w:tcBorders>
          </w:tcPr>
          <w:p>
            <w:pPr>
              <w:pStyle w:val="TableParagraph"/>
              <w:spacing w:before="84"/>
              <w:ind w:left="-4" w:right="34"/>
              <w:jc w:val="right"/>
              <w:rPr>
                <w:sz w:val="14"/>
              </w:rPr>
            </w:pPr>
            <w:r>
              <w:rPr>
                <w:spacing w:val="-2"/>
                <w:sz w:val="14"/>
              </w:rPr>
              <w:t>(1.109)</w:t>
            </w:r>
          </w:p>
        </w:tc>
        <w:tc>
          <w:tcPr>
            <w:tcW w:w="154" w:type="dxa"/>
          </w:tcPr>
          <w:p>
            <w:pPr>
              <w:pStyle w:val="TableParagraph"/>
              <w:rPr>
                <w:rFonts w:ascii="Times New Roman"/>
                <w:sz w:val="12"/>
              </w:rPr>
            </w:pPr>
          </w:p>
        </w:tc>
        <w:tc>
          <w:tcPr>
            <w:tcW w:w="1085" w:type="dxa"/>
            <w:tcBorders>
              <w:bottom w:val="single" w:sz="6" w:space="0" w:color="000000"/>
            </w:tcBorders>
          </w:tcPr>
          <w:p>
            <w:pPr>
              <w:pStyle w:val="TableParagraph"/>
              <w:spacing w:before="84"/>
              <w:ind w:left="-5" w:right="34"/>
              <w:jc w:val="right"/>
              <w:rPr>
                <w:sz w:val="14"/>
              </w:rPr>
            </w:pPr>
            <w:r>
              <w:rPr>
                <w:spacing w:val="-2"/>
                <w:sz w:val="14"/>
              </w:rPr>
              <w:t>(1.236)</w:t>
            </w:r>
          </w:p>
        </w:tc>
        <w:tc>
          <w:tcPr>
            <w:tcW w:w="144" w:type="dxa"/>
          </w:tcPr>
          <w:p>
            <w:pPr>
              <w:pStyle w:val="TableParagraph"/>
              <w:rPr>
                <w:rFonts w:ascii="Times New Roman"/>
                <w:sz w:val="12"/>
              </w:rPr>
            </w:pPr>
          </w:p>
        </w:tc>
        <w:tc>
          <w:tcPr>
            <w:tcW w:w="1015" w:type="dxa"/>
            <w:tcBorders>
              <w:bottom w:val="single" w:sz="6" w:space="0" w:color="000000"/>
            </w:tcBorders>
          </w:tcPr>
          <w:p>
            <w:pPr>
              <w:pStyle w:val="TableParagraph"/>
              <w:spacing w:before="84"/>
              <w:ind w:left="-5" w:right="33"/>
              <w:jc w:val="right"/>
              <w:rPr>
                <w:sz w:val="14"/>
              </w:rPr>
            </w:pPr>
            <w:r>
              <w:rPr>
                <w:spacing w:val="-2"/>
                <w:sz w:val="14"/>
              </w:rPr>
              <w:t>(622)</w:t>
            </w:r>
          </w:p>
        </w:tc>
      </w:tr>
      <w:tr>
        <w:trPr>
          <w:trHeight w:val="280" w:hRule="atLeast"/>
        </w:trPr>
        <w:tc>
          <w:tcPr>
            <w:tcW w:w="3815" w:type="dxa"/>
          </w:tcPr>
          <w:p>
            <w:pPr>
              <w:pStyle w:val="TableParagraph"/>
              <w:spacing w:line="170" w:lineRule="exact"/>
              <w:ind w:left="34"/>
              <w:rPr>
                <w:sz w:val="14"/>
              </w:rPr>
            </w:pPr>
            <w:r>
              <w:rPr>
                <w:sz w:val="14"/>
              </w:rPr>
              <w:t>Resultado</w:t>
            </w:r>
            <w:r>
              <w:rPr>
                <w:spacing w:val="-7"/>
                <w:sz w:val="14"/>
              </w:rPr>
              <w:t> </w:t>
            </w:r>
            <w:r>
              <w:rPr>
                <w:sz w:val="14"/>
              </w:rPr>
              <w:t>antes</w:t>
            </w:r>
            <w:r>
              <w:rPr>
                <w:spacing w:val="-4"/>
                <w:sz w:val="14"/>
              </w:rPr>
              <w:t> </w:t>
            </w:r>
            <w:r>
              <w:rPr>
                <w:sz w:val="14"/>
              </w:rPr>
              <w:t>dos</w:t>
            </w:r>
            <w:r>
              <w:rPr>
                <w:spacing w:val="-6"/>
                <w:sz w:val="14"/>
              </w:rPr>
              <w:t> </w:t>
            </w:r>
            <w:r>
              <w:rPr>
                <w:sz w:val="14"/>
              </w:rPr>
              <w:t>Tributos</w:t>
            </w:r>
            <w:r>
              <w:rPr>
                <w:spacing w:val="-5"/>
                <w:sz w:val="14"/>
              </w:rPr>
              <w:t> </w:t>
            </w:r>
            <w:r>
              <w:rPr>
                <w:sz w:val="14"/>
              </w:rPr>
              <w:t>sobre</w:t>
            </w:r>
            <w:r>
              <w:rPr>
                <w:spacing w:val="-7"/>
                <w:sz w:val="14"/>
              </w:rPr>
              <w:t> </w:t>
            </w:r>
            <w:r>
              <w:rPr>
                <w:sz w:val="14"/>
              </w:rPr>
              <w:t>o</w:t>
            </w:r>
            <w:r>
              <w:rPr>
                <w:spacing w:val="-5"/>
                <w:sz w:val="14"/>
              </w:rPr>
              <w:t> </w:t>
            </w:r>
            <w:r>
              <w:rPr>
                <w:spacing w:val="-4"/>
                <w:sz w:val="14"/>
              </w:rPr>
              <w:t>Lucro</w:t>
            </w:r>
          </w:p>
        </w:tc>
        <w:tc>
          <w:tcPr>
            <w:tcW w:w="1395" w:type="dxa"/>
          </w:tcPr>
          <w:p>
            <w:pPr>
              <w:pStyle w:val="TableParagraph"/>
              <w:rPr>
                <w:rFonts w:ascii="Times New Roman"/>
                <w:sz w:val="12"/>
              </w:rPr>
            </w:pPr>
          </w:p>
        </w:tc>
        <w:tc>
          <w:tcPr>
            <w:tcW w:w="997" w:type="dxa"/>
            <w:tcBorders>
              <w:top w:val="single" w:sz="6" w:space="0" w:color="000000"/>
            </w:tcBorders>
          </w:tcPr>
          <w:p>
            <w:pPr>
              <w:pStyle w:val="TableParagraph"/>
              <w:tabs>
                <w:tab w:pos="492" w:val="left" w:leader="none"/>
              </w:tabs>
              <w:spacing w:line="170" w:lineRule="exact"/>
              <w:ind w:left="-2" w:right="32"/>
              <w:jc w:val="right"/>
              <w:rPr>
                <w:sz w:val="14"/>
              </w:rPr>
            </w:pPr>
            <w:r>
              <w:rPr>
                <w:rFonts w:ascii="Times New Roman"/>
                <w:sz w:val="14"/>
                <w:u w:val="single"/>
              </w:rPr>
              <w:tab/>
            </w:r>
            <w:r>
              <w:rPr>
                <w:spacing w:val="-2"/>
                <w:sz w:val="14"/>
                <w:u w:val="single"/>
              </w:rPr>
              <w:t>(12.703)</w:t>
            </w:r>
          </w:p>
        </w:tc>
        <w:tc>
          <w:tcPr>
            <w:tcW w:w="145" w:type="dxa"/>
          </w:tcPr>
          <w:p>
            <w:pPr>
              <w:pStyle w:val="TableParagraph"/>
              <w:rPr>
                <w:rFonts w:ascii="Times New Roman"/>
                <w:sz w:val="12"/>
              </w:rPr>
            </w:pPr>
          </w:p>
        </w:tc>
        <w:tc>
          <w:tcPr>
            <w:tcW w:w="1035" w:type="dxa"/>
            <w:tcBorders>
              <w:top w:val="single" w:sz="6" w:space="0" w:color="000000"/>
            </w:tcBorders>
          </w:tcPr>
          <w:p>
            <w:pPr>
              <w:pStyle w:val="TableParagraph"/>
              <w:tabs>
                <w:tab w:pos="598" w:val="left" w:leader="none"/>
              </w:tabs>
              <w:spacing w:line="170" w:lineRule="exact"/>
              <w:ind w:left="-4" w:right="34"/>
              <w:jc w:val="right"/>
              <w:rPr>
                <w:sz w:val="14"/>
              </w:rPr>
            </w:pPr>
            <w:r>
              <w:rPr>
                <w:rFonts w:ascii="Times New Roman"/>
                <w:sz w:val="14"/>
                <w:u w:val="single"/>
              </w:rPr>
              <w:tab/>
            </w:r>
            <w:r>
              <w:rPr>
                <w:spacing w:val="-2"/>
                <w:sz w:val="14"/>
                <w:u w:val="single"/>
              </w:rPr>
              <w:t>(6.241)</w:t>
            </w:r>
          </w:p>
        </w:tc>
        <w:tc>
          <w:tcPr>
            <w:tcW w:w="154" w:type="dxa"/>
          </w:tcPr>
          <w:p>
            <w:pPr>
              <w:pStyle w:val="TableParagraph"/>
              <w:rPr>
                <w:rFonts w:ascii="Times New Roman"/>
                <w:sz w:val="12"/>
              </w:rPr>
            </w:pPr>
          </w:p>
        </w:tc>
        <w:tc>
          <w:tcPr>
            <w:tcW w:w="1085" w:type="dxa"/>
            <w:tcBorders>
              <w:top w:val="single" w:sz="6" w:space="0" w:color="000000"/>
            </w:tcBorders>
          </w:tcPr>
          <w:p>
            <w:pPr>
              <w:pStyle w:val="TableParagraph"/>
              <w:tabs>
                <w:tab w:pos="648" w:val="left" w:leader="none"/>
              </w:tabs>
              <w:spacing w:line="170" w:lineRule="exact"/>
              <w:ind w:left="-5" w:right="34"/>
              <w:jc w:val="right"/>
              <w:rPr>
                <w:sz w:val="14"/>
              </w:rPr>
            </w:pPr>
            <w:r>
              <w:rPr>
                <w:rFonts w:ascii="Times New Roman"/>
                <w:sz w:val="14"/>
                <w:u w:val="single"/>
              </w:rPr>
              <w:tab/>
            </w:r>
            <w:r>
              <w:rPr>
                <w:spacing w:val="-2"/>
                <w:sz w:val="14"/>
                <w:u w:val="single"/>
              </w:rPr>
              <w:t>(5.640)</w:t>
            </w:r>
          </w:p>
        </w:tc>
        <w:tc>
          <w:tcPr>
            <w:tcW w:w="144" w:type="dxa"/>
          </w:tcPr>
          <w:p>
            <w:pPr>
              <w:pStyle w:val="TableParagraph"/>
              <w:rPr>
                <w:rFonts w:ascii="Times New Roman"/>
                <w:sz w:val="12"/>
              </w:rPr>
            </w:pPr>
          </w:p>
        </w:tc>
        <w:tc>
          <w:tcPr>
            <w:tcW w:w="1015" w:type="dxa"/>
            <w:tcBorders>
              <w:top w:val="single" w:sz="6" w:space="0" w:color="000000"/>
            </w:tcBorders>
          </w:tcPr>
          <w:p>
            <w:pPr>
              <w:pStyle w:val="TableParagraph"/>
              <w:tabs>
                <w:tab w:pos="578" w:val="left" w:leader="none"/>
              </w:tabs>
              <w:spacing w:line="170" w:lineRule="exact"/>
              <w:ind w:left="-5" w:right="33"/>
              <w:jc w:val="right"/>
              <w:rPr>
                <w:sz w:val="14"/>
              </w:rPr>
            </w:pPr>
            <w:r>
              <w:rPr>
                <w:rFonts w:ascii="Times New Roman"/>
                <w:sz w:val="14"/>
                <w:u w:val="single"/>
              </w:rPr>
              <w:tab/>
            </w:r>
            <w:r>
              <w:rPr>
                <w:spacing w:val="-2"/>
                <w:sz w:val="14"/>
                <w:u w:val="single"/>
              </w:rPr>
              <w:t>(4.625)</w:t>
            </w:r>
          </w:p>
        </w:tc>
      </w:tr>
      <w:tr>
        <w:trPr>
          <w:trHeight w:val="441" w:hRule="atLeast"/>
        </w:trPr>
        <w:tc>
          <w:tcPr>
            <w:tcW w:w="3815" w:type="dxa"/>
          </w:tcPr>
          <w:p>
            <w:pPr>
              <w:pStyle w:val="TableParagraph"/>
              <w:spacing w:before="84"/>
              <w:ind w:left="34"/>
              <w:rPr>
                <w:sz w:val="14"/>
              </w:rPr>
            </w:pPr>
            <w:r>
              <w:rPr>
                <w:sz w:val="14"/>
              </w:rPr>
              <w:t>Imposto</w:t>
            </w:r>
            <w:r>
              <w:rPr>
                <w:spacing w:val="-7"/>
                <w:sz w:val="14"/>
              </w:rPr>
              <w:t> </w:t>
            </w:r>
            <w:r>
              <w:rPr>
                <w:sz w:val="14"/>
              </w:rPr>
              <w:t>sobre</w:t>
            </w:r>
            <w:r>
              <w:rPr>
                <w:spacing w:val="-7"/>
                <w:sz w:val="14"/>
              </w:rPr>
              <w:t> </w:t>
            </w:r>
            <w:r>
              <w:rPr>
                <w:sz w:val="14"/>
              </w:rPr>
              <w:t>a</w:t>
            </w:r>
            <w:r>
              <w:rPr>
                <w:spacing w:val="-5"/>
                <w:sz w:val="14"/>
              </w:rPr>
              <w:t> </w:t>
            </w:r>
            <w:r>
              <w:rPr>
                <w:sz w:val="14"/>
              </w:rPr>
              <w:t>Renda</w:t>
            </w:r>
            <w:r>
              <w:rPr>
                <w:spacing w:val="-6"/>
                <w:sz w:val="14"/>
              </w:rPr>
              <w:t> </w:t>
            </w:r>
            <w:r>
              <w:rPr>
                <w:sz w:val="14"/>
              </w:rPr>
              <w:t>e</w:t>
            </w:r>
            <w:r>
              <w:rPr>
                <w:spacing w:val="-6"/>
                <w:sz w:val="14"/>
              </w:rPr>
              <w:t> </w:t>
            </w:r>
            <w:r>
              <w:rPr>
                <w:sz w:val="14"/>
              </w:rPr>
              <w:t>Contribuição</w:t>
            </w:r>
            <w:r>
              <w:rPr>
                <w:spacing w:val="-6"/>
                <w:sz w:val="14"/>
              </w:rPr>
              <w:t> </w:t>
            </w:r>
            <w:r>
              <w:rPr>
                <w:spacing w:val="-2"/>
                <w:sz w:val="14"/>
              </w:rPr>
              <w:t>Social</w:t>
            </w:r>
          </w:p>
        </w:tc>
        <w:tc>
          <w:tcPr>
            <w:tcW w:w="1395" w:type="dxa"/>
          </w:tcPr>
          <w:p>
            <w:pPr>
              <w:pStyle w:val="TableParagraph"/>
              <w:spacing w:before="84"/>
              <w:ind w:left="281" w:right="1"/>
              <w:jc w:val="center"/>
              <w:rPr>
                <w:sz w:val="14"/>
              </w:rPr>
            </w:pPr>
            <w:r>
              <w:rPr>
                <w:spacing w:val="-5"/>
                <w:sz w:val="14"/>
              </w:rPr>
              <w:t>33</w:t>
            </w:r>
          </w:p>
        </w:tc>
        <w:tc>
          <w:tcPr>
            <w:tcW w:w="997" w:type="dxa"/>
            <w:tcBorders>
              <w:bottom w:val="single" w:sz="6" w:space="0" w:color="000000"/>
            </w:tcBorders>
          </w:tcPr>
          <w:p>
            <w:pPr>
              <w:pStyle w:val="TableParagraph"/>
              <w:spacing w:before="84"/>
              <w:ind w:left="-2" w:right="213"/>
              <w:jc w:val="right"/>
              <w:rPr>
                <w:sz w:val="14"/>
              </w:rPr>
            </w:pPr>
            <w:r>
              <w:rPr>
                <w:spacing w:val="-10"/>
                <w:sz w:val="14"/>
              </w:rPr>
              <w:t>-</w:t>
            </w:r>
          </w:p>
        </w:tc>
        <w:tc>
          <w:tcPr>
            <w:tcW w:w="145" w:type="dxa"/>
          </w:tcPr>
          <w:p>
            <w:pPr>
              <w:pStyle w:val="TableParagraph"/>
              <w:rPr>
                <w:rFonts w:ascii="Times New Roman"/>
                <w:sz w:val="12"/>
              </w:rPr>
            </w:pPr>
          </w:p>
        </w:tc>
        <w:tc>
          <w:tcPr>
            <w:tcW w:w="1035" w:type="dxa"/>
            <w:tcBorders>
              <w:bottom w:val="single" w:sz="6" w:space="0" w:color="000000"/>
            </w:tcBorders>
          </w:tcPr>
          <w:p>
            <w:pPr>
              <w:pStyle w:val="TableParagraph"/>
              <w:spacing w:before="84"/>
              <w:ind w:left="-4" w:right="33"/>
              <w:jc w:val="right"/>
              <w:rPr>
                <w:sz w:val="14"/>
              </w:rPr>
            </w:pPr>
            <w:r>
              <w:rPr>
                <w:spacing w:val="-2"/>
                <w:sz w:val="14"/>
              </w:rPr>
              <w:t>(329)</w:t>
            </w:r>
          </w:p>
        </w:tc>
        <w:tc>
          <w:tcPr>
            <w:tcW w:w="154" w:type="dxa"/>
          </w:tcPr>
          <w:p>
            <w:pPr>
              <w:pStyle w:val="TableParagraph"/>
              <w:rPr>
                <w:rFonts w:ascii="Times New Roman"/>
                <w:sz w:val="12"/>
              </w:rPr>
            </w:pPr>
          </w:p>
        </w:tc>
        <w:tc>
          <w:tcPr>
            <w:tcW w:w="1085" w:type="dxa"/>
            <w:tcBorders>
              <w:bottom w:val="single" w:sz="6" w:space="0" w:color="000000"/>
            </w:tcBorders>
          </w:tcPr>
          <w:p>
            <w:pPr>
              <w:pStyle w:val="TableParagraph"/>
              <w:spacing w:before="84"/>
              <w:ind w:left="-5" w:right="216"/>
              <w:jc w:val="right"/>
              <w:rPr>
                <w:sz w:val="14"/>
              </w:rPr>
            </w:pPr>
            <w:r>
              <w:rPr>
                <w:spacing w:val="-10"/>
                <w:sz w:val="14"/>
              </w:rPr>
              <w:t>-</w:t>
            </w:r>
          </w:p>
        </w:tc>
        <w:tc>
          <w:tcPr>
            <w:tcW w:w="144" w:type="dxa"/>
          </w:tcPr>
          <w:p>
            <w:pPr>
              <w:pStyle w:val="TableParagraph"/>
              <w:rPr>
                <w:rFonts w:ascii="Times New Roman"/>
                <w:sz w:val="12"/>
              </w:rPr>
            </w:pPr>
          </w:p>
        </w:tc>
        <w:tc>
          <w:tcPr>
            <w:tcW w:w="1015" w:type="dxa"/>
            <w:tcBorders>
              <w:bottom w:val="single" w:sz="6" w:space="0" w:color="000000"/>
            </w:tcBorders>
          </w:tcPr>
          <w:p>
            <w:pPr>
              <w:pStyle w:val="TableParagraph"/>
              <w:spacing w:before="84"/>
              <w:ind w:left="-5" w:right="216"/>
              <w:jc w:val="right"/>
              <w:rPr>
                <w:sz w:val="14"/>
              </w:rPr>
            </w:pPr>
            <w:r>
              <w:rPr>
                <w:spacing w:val="-10"/>
                <w:sz w:val="14"/>
              </w:rPr>
              <w:t>-</w:t>
            </w:r>
          </w:p>
        </w:tc>
      </w:tr>
      <w:tr>
        <w:trPr>
          <w:trHeight w:val="193" w:hRule="atLeast"/>
        </w:trPr>
        <w:tc>
          <w:tcPr>
            <w:tcW w:w="3815" w:type="dxa"/>
          </w:tcPr>
          <w:p>
            <w:pPr>
              <w:pStyle w:val="TableParagraph"/>
              <w:spacing w:line="169" w:lineRule="exact" w:before="4"/>
              <w:ind w:left="34"/>
              <w:rPr>
                <w:sz w:val="14"/>
              </w:rPr>
            </w:pPr>
            <w:r>
              <w:rPr>
                <w:spacing w:val="-2"/>
                <w:sz w:val="14"/>
              </w:rPr>
              <w:t>Resultado</w:t>
            </w:r>
            <w:r>
              <w:rPr>
                <w:spacing w:val="3"/>
                <w:sz w:val="14"/>
              </w:rPr>
              <w:t> </w:t>
            </w:r>
            <w:r>
              <w:rPr>
                <w:spacing w:val="-2"/>
                <w:sz w:val="14"/>
              </w:rPr>
              <w:t>Líquido</w:t>
            </w:r>
            <w:r>
              <w:rPr>
                <w:spacing w:val="4"/>
                <w:sz w:val="14"/>
              </w:rPr>
              <w:t> </w:t>
            </w:r>
            <w:r>
              <w:rPr>
                <w:spacing w:val="-2"/>
                <w:sz w:val="14"/>
              </w:rPr>
              <w:t>do</w:t>
            </w:r>
            <w:r>
              <w:rPr>
                <w:spacing w:val="3"/>
                <w:sz w:val="14"/>
              </w:rPr>
              <w:t> </w:t>
            </w:r>
            <w:r>
              <w:rPr>
                <w:spacing w:val="-2"/>
                <w:sz w:val="14"/>
              </w:rPr>
              <w:t>Período</w:t>
            </w:r>
          </w:p>
        </w:tc>
        <w:tc>
          <w:tcPr>
            <w:tcW w:w="1395" w:type="dxa"/>
          </w:tcPr>
          <w:p>
            <w:pPr>
              <w:pStyle w:val="TableParagraph"/>
              <w:spacing w:line="169" w:lineRule="exact" w:before="4"/>
              <w:ind w:left="281" w:right="2"/>
              <w:jc w:val="center"/>
              <w:rPr>
                <w:sz w:val="14"/>
              </w:rPr>
            </w:pPr>
            <w:r>
              <w:rPr>
                <w:spacing w:val="-5"/>
                <w:sz w:val="14"/>
              </w:rPr>
              <w:t>34</w:t>
            </w:r>
          </w:p>
        </w:tc>
        <w:tc>
          <w:tcPr>
            <w:tcW w:w="997" w:type="dxa"/>
            <w:tcBorders>
              <w:top w:val="single" w:sz="6" w:space="0" w:color="000000"/>
              <w:bottom w:val="single" w:sz="6" w:space="0" w:color="000000"/>
            </w:tcBorders>
          </w:tcPr>
          <w:p>
            <w:pPr>
              <w:pStyle w:val="TableParagraph"/>
              <w:tabs>
                <w:tab w:pos="492" w:val="left" w:leader="none"/>
              </w:tabs>
              <w:spacing w:line="169" w:lineRule="exact" w:before="4"/>
              <w:ind w:left="-2" w:right="32"/>
              <w:jc w:val="right"/>
              <w:rPr>
                <w:sz w:val="14"/>
              </w:rPr>
            </w:pPr>
            <w:r>
              <w:rPr>
                <w:rFonts w:ascii="Times New Roman"/>
                <w:sz w:val="14"/>
                <w:u w:val="single"/>
              </w:rPr>
              <w:tab/>
            </w:r>
            <w:r>
              <w:rPr>
                <w:spacing w:val="-2"/>
                <w:sz w:val="14"/>
                <w:u w:val="single"/>
              </w:rPr>
              <w:t>(12.703)</w:t>
            </w:r>
          </w:p>
        </w:tc>
        <w:tc>
          <w:tcPr>
            <w:tcW w:w="145" w:type="dxa"/>
          </w:tcPr>
          <w:p>
            <w:pPr>
              <w:pStyle w:val="TableParagraph"/>
              <w:rPr>
                <w:rFonts w:ascii="Times New Roman"/>
                <w:sz w:val="12"/>
              </w:rPr>
            </w:pPr>
          </w:p>
        </w:tc>
        <w:tc>
          <w:tcPr>
            <w:tcW w:w="1035" w:type="dxa"/>
            <w:tcBorders>
              <w:top w:val="single" w:sz="6" w:space="0" w:color="000000"/>
              <w:bottom w:val="single" w:sz="6" w:space="0" w:color="000000"/>
            </w:tcBorders>
          </w:tcPr>
          <w:p>
            <w:pPr>
              <w:pStyle w:val="TableParagraph"/>
              <w:tabs>
                <w:tab w:pos="598" w:val="left" w:leader="none"/>
              </w:tabs>
              <w:spacing w:line="169" w:lineRule="exact" w:before="4"/>
              <w:ind w:left="-4" w:right="34"/>
              <w:jc w:val="right"/>
              <w:rPr>
                <w:sz w:val="14"/>
              </w:rPr>
            </w:pPr>
            <w:r>
              <w:rPr>
                <w:rFonts w:ascii="Times New Roman"/>
                <w:sz w:val="14"/>
                <w:u w:val="single"/>
              </w:rPr>
              <w:tab/>
            </w:r>
            <w:r>
              <w:rPr>
                <w:spacing w:val="-2"/>
                <w:sz w:val="14"/>
                <w:u w:val="single"/>
              </w:rPr>
              <w:t>(6.570)</w:t>
            </w:r>
          </w:p>
        </w:tc>
        <w:tc>
          <w:tcPr>
            <w:tcW w:w="154" w:type="dxa"/>
          </w:tcPr>
          <w:p>
            <w:pPr>
              <w:pStyle w:val="TableParagraph"/>
              <w:rPr>
                <w:rFonts w:ascii="Times New Roman"/>
                <w:sz w:val="12"/>
              </w:rPr>
            </w:pPr>
          </w:p>
        </w:tc>
        <w:tc>
          <w:tcPr>
            <w:tcW w:w="1085" w:type="dxa"/>
            <w:tcBorders>
              <w:top w:val="single" w:sz="6" w:space="0" w:color="000000"/>
              <w:bottom w:val="single" w:sz="6" w:space="0" w:color="000000"/>
            </w:tcBorders>
          </w:tcPr>
          <w:p>
            <w:pPr>
              <w:pStyle w:val="TableParagraph"/>
              <w:tabs>
                <w:tab w:pos="648" w:val="left" w:leader="none"/>
              </w:tabs>
              <w:spacing w:line="169" w:lineRule="exact" w:before="4"/>
              <w:ind w:left="-5" w:right="34"/>
              <w:jc w:val="right"/>
              <w:rPr>
                <w:sz w:val="14"/>
              </w:rPr>
            </w:pPr>
            <w:r>
              <w:rPr>
                <w:rFonts w:ascii="Times New Roman"/>
                <w:sz w:val="14"/>
                <w:u w:val="single"/>
              </w:rPr>
              <w:tab/>
            </w:r>
            <w:r>
              <w:rPr>
                <w:spacing w:val="-2"/>
                <w:sz w:val="14"/>
                <w:u w:val="single"/>
              </w:rPr>
              <w:t>(5.640)</w:t>
            </w:r>
          </w:p>
        </w:tc>
        <w:tc>
          <w:tcPr>
            <w:tcW w:w="144" w:type="dxa"/>
          </w:tcPr>
          <w:p>
            <w:pPr>
              <w:pStyle w:val="TableParagraph"/>
              <w:rPr>
                <w:rFonts w:ascii="Times New Roman"/>
                <w:sz w:val="12"/>
              </w:rPr>
            </w:pPr>
          </w:p>
        </w:tc>
        <w:tc>
          <w:tcPr>
            <w:tcW w:w="1015" w:type="dxa"/>
            <w:tcBorders>
              <w:top w:val="single" w:sz="6" w:space="0" w:color="000000"/>
              <w:bottom w:val="single" w:sz="6" w:space="0" w:color="000000"/>
            </w:tcBorders>
          </w:tcPr>
          <w:p>
            <w:pPr>
              <w:pStyle w:val="TableParagraph"/>
              <w:tabs>
                <w:tab w:pos="579" w:val="left" w:leader="none"/>
              </w:tabs>
              <w:spacing w:line="169" w:lineRule="exact" w:before="4"/>
              <w:ind w:left="-5" w:right="33"/>
              <w:jc w:val="right"/>
              <w:rPr>
                <w:sz w:val="14"/>
              </w:rPr>
            </w:pPr>
            <w:r>
              <w:rPr>
                <w:rFonts w:ascii="Times New Roman"/>
                <w:sz w:val="14"/>
                <w:u w:val="single"/>
              </w:rPr>
              <w:tab/>
            </w:r>
            <w:r>
              <w:rPr>
                <w:spacing w:val="-2"/>
                <w:sz w:val="14"/>
                <w:u w:val="single"/>
              </w:rPr>
              <w:t>(4.625)</w:t>
            </w:r>
          </w:p>
        </w:tc>
      </w:tr>
      <w:tr>
        <w:trPr>
          <w:trHeight w:val="347" w:hRule="atLeast"/>
        </w:trPr>
        <w:tc>
          <w:tcPr>
            <w:tcW w:w="3815" w:type="dxa"/>
          </w:tcPr>
          <w:p>
            <w:pPr>
              <w:pStyle w:val="TableParagraph"/>
              <w:spacing w:before="8"/>
              <w:rPr>
                <w:b/>
                <w:sz w:val="14"/>
              </w:rPr>
            </w:pPr>
          </w:p>
          <w:p>
            <w:pPr>
              <w:pStyle w:val="TableParagraph"/>
              <w:spacing w:line="148" w:lineRule="exact"/>
              <w:ind w:left="34"/>
              <w:rPr>
                <w:sz w:val="14"/>
              </w:rPr>
            </w:pPr>
            <w:r>
              <w:rPr>
                <w:spacing w:val="-2"/>
                <w:sz w:val="14"/>
              </w:rPr>
              <w:t>Resultado</w:t>
            </w:r>
            <w:r>
              <w:rPr>
                <w:spacing w:val="4"/>
                <w:sz w:val="14"/>
              </w:rPr>
              <w:t> </w:t>
            </w:r>
            <w:r>
              <w:rPr>
                <w:spacing w:val="-2"/>
                <w:sz w:val="14"/>
              </w:rPr>
              <w:t>Líquido</w:t>
            </w:r>
            <w:r>
              <w:rPr>
                <w:spacing w:val="4"/>
                <w:sz w:val="14"/>
              </w:rPr>
              <w:t> </w:t>
            </w:r>
            <w:r>
              <w:rPr>
                <w:spacing w:val="-2"/>
                <w:sz w:val="14"/>
              </w:rPr>
              <w:t>por</w:t>
            </w:r>
            <w:r>
              <w:rPr>
                <w:spacing w:val="4"/>
                <w:sz w:val="14"/>
              </w:rPr>
              <w:t> </w:t>
            </w:r>
            <w:r>
              <w:rPr>
                <w:spacing w:val="-4"/>
                <w:sz w:val="14"/>
              </w:rPr>
              <w:t>Ação</w:t>
            </w:r>
          </w:p>
        </w:tc>
        <w:tc>
          <w:tcPr>
            <w:tcW w:w="1395" w:type="dxa"/>
          </w:tcPr>
          <w:p>
            <w:pPr>
              <w:pStyle w:val="TableParagraph"/>
              <w:rPr>
                <w:rFonts w:ascii="Times New Roman"/>
                <w:sz w:val="12"/>
              </w:rPr>
            </w:pPr>
          </w:p>
        </w:tc>
        <w:tc>
          <w:tcPr>
            <w:tcW w:w="997" w:type="dxa"/>
            <w:tcBorders>
              <w:top w:val="single" w:sz="6" w:space="0" w:color="000000"/>
            </w:tcBorders>
          </w:tcPr>
          <w:p>
            <w:pPr>
              <w:pStyle w:val="TableParagraph"/>
              <w:spacing w:before="8"/>
              <w:rPr>
                <w:b/>
                <w:sz w:val="14"/>
              </w:rPr>
            </w:pPr>
          </w:p>
          <w:p>
            <w:pPr>
              <w:pStyle w:val="TableParagraph"/>
              <w:spacing w:line="148" w:lineRule="exact"/>
              <w:ind w:left="-2" w:right="32"/>
              <w:jc w:val="right"/>
              <w:rPr>
                <w:sz w:val="14"/>
              </w:rPr>
            </w:pPr>
            <w:r>
              <w:rPr>
                <w:spacing w:val="-2"/>
                <w:sz w:val="14"/>
              </w:rPr>
              <w:t>(4,31)</w:t>
            </w:r>
          </w:p>
        </w:tc>
        <w:tc>
          <w:tcPr>
            <w:tcW w:w="145" w:type="dxa"/>
          </w:tcPr>
          <w:p>
            <w:pPr>
              <w:pStyle w:val="TableParagraph"/>
              <w:rPr>
                <w:rFonts w:ascii="Times New Roman"/>
                <w:sz w:val="12"/>
              </w:rPr>
            </w:pPr>
          </w:p>
        </w:tc>
        <w:tc>
          <w:tcPr>
            <w:tcW w:w="1035" w:type="dxa"/>
            <w:tcBorders>
              <w:top w:val="single" w:sz="6" w:space="0" w:color="000000"/>
            </w:tcBorders>
          </w:tcPr>
          <w:p>
            <w:pPr>
              <w:pStyle w:val="TableParagraph"/>
              <w:spacing w:before="8"/>
              <w:rPr>
                <w:b/>
                <w:sz w:val="14"/>
              </w:rPr>
            </w:pPr>
          </w:p>
          <w:p>
            <w:pPr>
              <w:pStyle w:val="TableParagraph"/>
              <w:spacing w:line="148" w:lineRule="exact"/>
              <w:ind w:left="-4" w:right="33"/>
              <w:jc w:val="right"/>
              <w:rPr>
                <w:sz w:val="14"/>
              </w:rPr>
            </w:pPr>
            <w:r>
              <w:rPr>
                <w:spacing w:val="-2"/>
                <w:sz w:val="14"/>
              </w:rPr>
              <w:t>(2,23)</w:t>
            </w:r>
          </w:p>
        </w:tc>
        <w:tc>
          <w:tcPr>
            <w:tcW w:w="154" w:type="dxa"/>
          </w:tcPr>
          <w:p>
            <w:pPr>
              <w:pStyle w:val="TableParagraph"/>
              <w:rPr>
                <w:rFonts w:ascii="Times New Roman"/>
                <w:sz w:val="12"/>
              </w:rPr>
            </w:pPr>
          </w:p>
        </w:tc>
        <w:tc>
          <w:tcPr>
            <w:tcW w:w="1085" w:type="dxa"/>
            <w:tcBorders>
              <w:top w:val="single" w:sz="6" w:space="0" w:color="000000"/>
            </w:tcBorders>
          </w:tcPr>
          <w:p>
            <w:pPr>
              <w:pStyle w:val="TableParagraph"/>
              <w:spacing w:before="8"/>
              <w:rPr>
                <w:b/>
                <w:sz w:val="14"/>
              </w:rPr>
            </w:pPr>
          </w:p>
          <w:p>
            <w:pPr>
              <w:pStyle w:val="TableParagraph"/>
              <w:spacing w:line="148" w:lineRule="exact"/>
              <w:ind w:left="-5" w:right="34"/>
              <w:jc w:val="right"/>
              <w:rPr>
                <w:sz w:val="14"/>
              </w:rPr>
            </w:pPr>
            <w:r>
              <w:rPr>
                <w:spacing w:val="-2"/>
                <w:sz w:val="14"/>
              </w:rPr>
              <w:t>(1,91)</w:t>
            </w:r>
          </w:p>
        </w:tc>
        <w:tc>
          <w:tcPr>
            <w:tcW w:w="144" w:type="dxa"/>
          </w:tcPr>
          <w:p>
            <w:pPr>
              <w:pStyle w:val="TableParagraph"/>
              <w:rPr>
                <w:rFonts w:ascii="Times New Roman"/>
                <w:sz w:val="12"/>
              </w:rPr>
            </w:pPr>
          </w:p>
        </w:tc>
        <w:tc>
          <w:tcPr>
            <w:tcW w:w="1015" w:type="dxa"/>
            <w:tcBorders>
              <w:top w:val="single" w:sz="6" w:space="0" w:color="000000"/>
            </w:tcBorders>
          </w:tcPr>
          <w:p>
            <w:pPr>
              <w:pStyle w:val="TableParagraph"/>
              <w:spacing w:before="8"/>
              <w:rPr>
                <w:b/>
                <w:sz w:val="14"/>
              </w:rPr>
            </w:pPr>
          </w:p>
          <w:p>
            <w:pPr>
              <w:pStyle w:val="TableParagraph"/>
              <w:spacing w:line="148" w:lineRule="exact"/>
              <w:ind w:left="-5" w:right="34"/>
              <w:jc w:val="right"/>
              <w:rPr>
                <w:sz w:val="14"/>
              </w:rPr>
            </w:pPr>
            <w:r>
              <w:rPr>
                <w:spacing w:val="-2"/>
                <w:sz w:val="14"/>
              </w:rPr>
              <w:t>(1,57)</w:t>
            </w:r>
          </w:p>
        </w:tc>
      </w:tr>
    </w:tbl>
    <w:p>
      <w:pPr>
        <w:pStyle w:val="BodyText"/>
        <w:spacing w:before="24"/>
        <w:rPr>
          <w:b/>
          <w:sz w:val="14"/>
        </w:rPr>
      </w:pPr>
    </w:p>
    <w:p>
      <w:pPr>
        <w:spacing w:before="0"/>
        <w:ind w:left="996" w:right="0" w:firstLine="0"/>
        <w:jc w:val="left"/>
        <w:rPr>
          <w:b/>
          <w:sz w:val="14"/>
        </w:rPr>
      </w:pPr>
      <w:r>
        <w:rPr>
          <w:b/>
          <w:sz w:val="14"/>
        </w:rPr>
        <w:t>*</w:t>
      </w:r>
      <w:r>
        <w:rPr>
          <w:b/>
          <w:spacing w:val="-6"/>
          <w:sz w:val="14"/>
        </w:rPr>
        <w:t> </w:t>
      </w:r>
      <w:r>
        <w:rPr>
          <w:b/>
          <w:sz w:val="14"/>
        </w:rPr>
        <w:t>Veja</w:t>
      </w:r>
      <w:r>
        <w:rPr>
          <w:b/>
          <w:spacing w:val="-4"/>
          <w:sz w:val="14"/>
        </w:rPr>
        <w:t> </w:t>
      </w:r>
      <w:r>
        <w:rPr>
          <w:b/>
          <w:sz w:val="14"/>
        </w:rPr>
        <w:t>nota</w:t>
      </w:r>
      <w:r>
        <w:rPr>
          <w:b/>
          <w:spacing w:val="-5"/>
          <w:sz w:val="14"/>
        </w:rPr>
        <w:t> </w:t>
      </w:r>
      <w:r>
        <w:rPr>
          <w:b/>
          <w:sz w:val="14"/>
        </w:rPr>
        <w:t>explicativa</w:t>
      </w:r>
      <w:r>
        <w:rPr>
          <w:b/>
          <w:spacing w:val="-7"/>
          <w:sz w:val="14"/>
        </w:rPr>
        <w:t> </w:t>
      </w:r>
      <w:r>
        <w:rPr>
          <w:b/>
          <w:spacing w:val="-10"/>
          <w:sz w:val="14"/>
        </w:rPr>
        <w:t>3</w:t>
      </w:r>
    </w:p>
    <w:p>
      <w:pPr>
        <w:spacing w:before="12"/>
        <w:ind w:left="996" w:right="0" w:firstLine="0"/>
        <w:jc w:val="left"/>
        <w:rPr>
          <w:b/>
          <w:sz w:val="14"/>
        </w:rPr>
      </w:pPr>
      <w:r>
        <w:rPr>
          <w:b/>
          <w:sz w:val="14"/>
          <w:u w:val="single"/>
        </w:rPr>
        <w:t>*</w:t>
      </w:r>
      <w:r>
        <w:rPr>
          <w:b/>
          <w:spacing w:val="-7"/>
          <w:sz w:val="14"/>
          <w:u w:val="single"/>
        </w:rPr>
        <w:t> </w:t>
      </w:r>
      <w:r>
        <w:rPr>
          <w:b/>
          <w:sz w:val="14"/>
          <w:u w:val="single"/>
        </w:rPr>
        <w:t>As</w:t>
      </w:r>
      <w:r>
        <w:rPr>
          <w:b/>
          <w:spacing w:val="-7"/>
          <w:sz w:val="14"/>
          <w:u w:val="single"/>
        </w:rPr>
        <w:t> </w:t>
      </w:r>
      <w:r>
        <w:rPr>
          <w:b/>
          <w:sz w:val="14"/>
          <w:u w:val="single"/>
        </w:rPr>
        <w:t>notas</w:t>
      </w:r>
      <w:r>
        <w:rPr>
          <w:b/>
          <w:spacing w:val="-8"/>
          <w:sz w:val="14"/>
          <w:u w:val="single"/>
        </w:rPr>
        <w:t> </w:t>
      </w:r>
      <w:r>
        <w:rPr>
          <w:b/>
          <w:sz w:val="14"/>
          <w:u w:val="single"/>
        </w:rPr>
        <w:t>explicativas</w:t>
      </w:r>
      <w:r>
        <w:rPr>
          <w:b/>
          <w:spacing w:val="-6"/>
          <w:sz w:val="14"/>
          <w:u w:val="single"/>
        </w:rPr>
        <w:t> </w:t>
      </w:r>
      <w:r>
        <w:rPr>
          <w:b/>
          <w:sz w:val="14"/>
          <w:u w:val="single"/>
        </w:rPr>
        <w:t>são</w:t>
      </w:r>
      <w:r>
        <w:rPr>
          <w:b/>
          <w:spacing w:val="-8"/>
          <w:sz w:val="14"/>
          <w:u w:val="single"/>
        </w:rPr>
        <w:t> </w:t>
      </w:r>
      <w:r>
        <w:rPr>
          <w:b/>
          <w:sz w:val="14"/>
          <w:u w:val="single"/>
        </w:rPr>
        <w:t>partes</w:t>
      </w:r>
      <w:r>
        <w:rPr>
          <w:b/>
          <w:spacing w:val="-7"/>
          <w:sz w:val="14"/>
          <w:u w:val="single"/>
        </w:rPr>
        <w:t> </w:t>
      </w:r>
      <w:r>
        <w:rPr>
          <w:b/>
          <w:sz w:val="14"/>
          <w:u w:val="single"/>
        </w:rPr>
        <w:t>integrantes</w:t>
      </w:r>
      <w:r>
        <w:rPr>
          <w:b/>
          <w:spacing w:val="-8"/>
          <w:sz w:val="14"/>
          <w:u w:val="single"/>
        </w:rPr>
        <w:t> </w:t>
      </w:r>
      <w:r>
        <w:rPr>
          <w:b/>
          <w:sz w:val="14"/>
          <w:u w:val="single"/>
        </w:rPr>
        <w:t>das</w:t>
      </w:r>
      <w:r>
        <w:rPr>
          <w:b/>
          <w:spacing w:val="-7"/>
          <w:sz w:val="14"/>
          <w:u w:val="single"/>
        </w:rPr>
        <w:t> </w:t>
      </w:r>
      <w:r>
        <w:rPr>
          <w:b/>
          <w:sz w:val="14"/>
          <w:u w:val="single"/>
        </w:rPr>
        <w:t>Demonstrações</w:t>
      </w:r>
      <w:r>
        <w:rPr>
          <w:b/>
          <w:spacing w:val="-8"/>
          <w:sz w:val="14"/>
          <w:u w:val="single"/>
        </w:rPr>
        <w:t> </w:t>
      </w:r>
      <w:r>
        <w:rPr>
          <w:b/>
          <w:sz w:val="14"/>
          <w:u w:val="single"/>
        </w:rPr>
        <w:t>Financeiras</w:t>
      </w:r>
      <w:r>
        <w:rPr>
          <w:b/>
          <w:spacing w:val="-7"/>
          <w:sz w:val="14"/>
          <w:u w:val="single"/>
        </w:rPr>
        <w:t> </w:t>
      </w:r>
      <w:r>
        <w:rPr>
          <w:b/>
          <w:spacing w:val="-2"/>
          <w:sz w:val="14"/>
          <w:u w:val="single"/>
        </w:rPr>
        <w:t>Intermediárias.</w:t>
      </w:r>
    </w:p>
    <w:p>
      <w:pPr>
        <w:spacing w:after="0"/>
        <w:jc w:val="left"/>
        <w:rPr>
          <w:b/>
          <w:sz w:val="14"/>
        </w:rPr>
        <w:sectPr>
          <w:pgSz w:w="11910" w:h="16840"/>
          <w:pgMar w:header="0" w:footer="168" w:top="1840" w:bottom="360" w:left="0" w:right="0"/>
        </w:sectPr>
      </w:pPr>
    </w:p>
    <w:p>
      <w:pPr>
        <w:pStyle w:val="BodyText"/>
        <w:ind w:left="964"/>
        <w:rPr>
          <w:sz w:val="20"/>
        </w:rPr>
      </w:pPr>
      <w:r>
        <w:rPr>
          <w:sz w:val="20"/>
        </w:rPr>
        <w:drawing>
          <wp:inline distT="0" distB="0" distL="0" distR="0">
            <wp:extent cx="1521588" cy="228314"/>
            <wp:effectExtent l="0" t="0" r="0" b="0"/>
            <wp:docPr id="13" name="Image 13"/>
            <wp:cNvGraphicFramePr>
              <a:graphicFrameLocks/>
            </wp:cNvGraphicFramePr>
            <a:graphic>
              <a:graphicData uri="http://schemas.openxmlformats.org/drawingml/2006/picture">
                <pic:pic>
                  <pic:nvPicPr>
                    <pic:cNvPr id="13" name="Image 13"/>
                    <pic:cNvPicPr/>
                  </pic:nvPicPr>
                  <pic:blipFill>
                    <a:blip r:embed="rId11" cstate="print"/>
                    <a:stretch>
                      <a:fillRect/>
                    </a:stretch>
                  </pic:blipFill>
                  <pic:spPr>
                    <a:xfrm>
                      <a:off x="0" y="0"/>
                      <a:ext cx="1521588" cy="228314"/>
                    </a:xfrm>
                    <a:prstGeom prst="rect">
                      <a:avLst/>
                    </a:prstGeom>
                  </pic:spPr>
                </pic:pic>
              </a:graphicData>
            </a:graphic>
          </wp:inline>
        </w:drawing>
      </w:r>
      <w:r>
        <w:rPr>
          <w:sz w:val="20"/>
        </w:rPr>
      </w:r>
    </w:p>
    <w:p>
      <w:pPr>
        <w:tabs>
          <w:tab w:pos="5435" w:val="left" w:leader="none"/>
        </w:tabs>
        <w:spacing w:line="320" w:lineRule="atLeast" w:before="0"/>
        <w:ind w:left="962" w:right="6468" w:hanging="27"/>
        <w:jc w:val="left"/>
        <w:rPr>
          <w:b/>
          <w:sz w:val="12"/>
        </w:rPr>
      </w:pPr>
      <w:r>
        <w:rPr>
          <w:b/>
          <w:sz w:val="12"/>
          <w:u w:val="single"/>
        </w:rPr>
        <w:t> Companhia de Pesquisa de Recursos Minerais</w:t>
        <w:tab/>
      </w:r>
      <w:r>
        <w:rPr>
          <w:b/>
          <w:spacing w:val="40"/>
          <w:sz w:val="12"/>
        </w:rPr>
        <w:t> </w:t>
      </w:r>
      <w:r>
        <w:rPr>
          <w:b/>
          <w:sz w:val="12"/>
        </w:rPr>
        <w:t>Demonstrações das Mutações do Patrimônio Líquido</w:t>
      </w:r>
    </w:p>
    <w:p>
      <w:pPr>
        <w:spacing w:before="11"/>
        <w:ind w:left="962" w:right="0" w:firstLine="0"/>
        <w:jc w:val="left"/>
        <w:rPr>
          <w:b/>
          <w:sz w:val="12"/>
        </w:rPr>
      </w:pPr>
      <w:r>
        <w:rPr>
          <w:b/>
          <w:sz w:val="12"/>
        </w:rPr>
        <w:t>Para</w:t>
      </w:r>
      <w:r>
        <w:rPr>
          <w:b/>
          <w:spacing w:val="3"/>
          <w:sz w:val="12"/>
        </w:rPr>
        <w:t> </w:t>
      </w:r>
      <w:r>
        <w:rPr>
          <w:b/>
          <w:sz w:val="12"/>
        </w:rPr>
        <w:t>os</w:t>
      </w:r>
      <w:r>
        <w:rPr>
          <w:b/>
          <w:spacing w:val="4"/>
          <w:sz w:val="12"/>
        </w:rPr>
        <w:t> </w:t>
      </w:r>
      <w:r>
        <w:rPr>
          <w:b/>
          <w:sz w:val="12"/>
        </w:rPr>
        <w:t>períodos</w:t>
      </w:r>
      <w:r>
        <w:rPr>
          <w:b/>
          <w:spacing w:val="3"/>
          <w:sz w:val="12"/>
        </w:rPr>
        <w:t> </w:t>
      </w:r>
      <w:r>
        <w:rPr>
          <w:b/>
          <w:sz w:val="12"/>
        </w:rPr>
        <w:t>de</w:t>
      </w:r>
      <w:r>
        <w:rPr>
          <w:b/>
          <w:spacing w:val="4"/>
          <w:sz w:val="12"/>
        </w:rPr>
        <w:t> </w:t>
      </w:r>
      <w:r>
        <w:rPr>
          <w:b/>
          <w:sz w:val="12"/>
        </w:rPr>
        <w:t>nove</w:t>
      </w:r>
      <w:r>
        <w:rPr>
          <w:b/>
          <w:spacing w:val="4"/>
          <w:sz w:val="12"/>
        </w:rPr>
        <w:t> </w:t>
      </w:r>
      <w:r>
        <w:rPr>
          <w:b/>
          <w:sz w:val="12"/>
        </w:rPr>
        <w:t>meses</w:t>
      </w:r>
      <w:r>
        <w:rPr>
          <w:b/>
          <w:spacing w:val="4"/>
          <w:sz w:val="12"/>
        </w:rPr>
        <w:t> </w:t>
      </w:r>
      <w:r>
        <w:rPr>
          <w:b/>
          <w:sz w:val="12"/>
        </w:rPr>
        <w:t>findos</w:t>
      </w:r>
      <w:r>
        <w:rPr>
          <w:b/>
          <w:spacing w:val="3"/>
          <w:sz w:val="12"/>
        </w:rPr>
        <w:t> </w:t>
      </w:r>
      <w:r>
        <w:rPr>
          <w:b/>
          <w:sz w:val="12"/>
        </w:rPr>
        <w:t>em</w:t>
      </w:r>
      <w:r>
        <w:rPr>
          <w:b/>
          <w:spacing w:val="3"/>
          <w:sz w:val="12"/>
        </w:rPr>
        <w:t> </w:t>
      </w:r>
      <w:r>
        <w:rPr>
          <w:b/>
          <w:sz w:val="12"/>
        </w:rPr>
        <w:t>30</w:t>
      </w:r>
      <w:r>
        <w:rPr>
          <w:b/>
          <w:spacing w:val="5"/>
          <w:sz w:val="12"/>
        </w:rPr>
        <w:t> </w:t>
      </w:r>
      <w:r>
        <w:rPr>
          <w:b/>
          <w:sz w:val="12"/>
        </w:rPr>
        <w:t>de</w:t>
      </w:r>
      <w:r>
        <w:rPr>
          <w:b/>
          <w:spacing w:val="7"/>
          <w:sz w:val="12"/>
        </w:rPr>
        <w:t> </w:t>
      </w:r>
      <w:r>
        <w:rPr>
          <w:b/>
          <w:sz w:val="12"/>
        </w:rPr>
        <w:t>setembro</w:t>
      </w:r>
      <w:r>
        <w:rPr>
          <w:b/>
          <w:spacing w:val="4"/>
          <w:sz w:val="12"/>
        </w:rPr>
        <w:t> </w:t>
      </w:r>
      <w:r>
        <w:rPr>
          <w:b/>
          <w:sz w:val="12"/>
        </w:rPr>
        <w:t>de</w:t>
      </w:r>
      <w:r>
        <w:rPr>
          <w:b/>
          <w:spacing w:val="4"/>
          <w:sz w:val="12"/>
        </w:rPr>
        <w:t> </w:t>
      </w:r>
      <w:r>
        <w:rPr>
          <w:b/>
          <w:sz w:val="12"/>
        </w:rPr>
        <w:t>2024</w:t>
      </w:r>
      <w:r>
        <w:rPr>
          <w:b/>
          <w:spacing w:val="5"/>
          <w:sz w:val="12"/>
        </w:rPr>
        <w:t> </w:t>
      </w:r>
      <w:r>
        <w:rPr>
          <w:b/>
          <w:sz w:val="12"/>
        </w:rPr>
        <w:t>e</w:t>
      </w:r>
      <w:r>
        <w:rPr>
          <w:b/>
          <w:spacing w:val="5"/>
          <w:sz w:val="12"/>
        </w:rPr>
        <w:t> </w:t>
      </w:r>
      <w:r>
        <w:rPr>
          <w:b/>
          <w:sz w:val="12"/>
        </w:rPr>
        <w:t>nove</w:t>
      </w:r>
      <w:r>
        <w:rPr>
          <w:b/>
          <w:spacing w:val="4"/>
          <w:sz w:val="12"/>
        </w:rPr>
        <w:t> </w:t>
      </w:r>
      <w:r>
        <w:rPr>
          <w:b/>
          <w:sz w:val="12"/>
        </w:rPr>
        <w:t>meses</w:t>
      </w:r>
      <w:r>
        <w:rPr>
          <w:b/>
          <w:spacing w:val="4"/>
          <w:sz w:val="12"/>
        </w:rPr>
        <w:t> </w:t>
      </w:r>
      <w:r>
        <w:rPr>
          <w:b/>
          <w:sz w:val="12"/>
        </w:rPr>
        <w:t>findos</w:t>
      </w:r>
      <w:r>
        <w:rPr>
          <w:b/>
          <w:spacing w:val="4"/>
          <w:sz w:val="12"/>
        </w:rPr>
        <w:t> </w:t>
      </w:r>
      <w:r>
        <w:rPr>
          <w:b/>
          <w:sz w:val="12"/>
        </w:rPr>
        <w:t>em</w:t>
      </w:r>
      <w:r>
        <w:rPr>
          <w:b/>
          <w:spacing w:val="3"/>
          <w:sz w:val="12"/>
        </w:rPr>
        <w:t> </w:t>
      </w:r>
      <w:r>
        <w:rPr>
          <w:b/>
          <w:sz w:val="12"/>
        </w:rPr>
        <w:t>30</w:t>
      </w:r>
      <w:r>
        <w:rPr>
          <w:b/>
          <w:spacing w:val="5"/>
          <w:sz w:val="12"/>
        </w:rPr>
        <w:t> </w:t>
      </w:r>
      <w:r>
        <w:rPr>
          <w:b/>
          <w:sz w:val="12"/>
        </w:rPr>
        <w:t>de</w:t>
      </w:r>
      <w:r>
        <w:rPr>
          <w:b/>
          <w:spacing w:val="4"/>
          <w:sz w:val="12"/>
        </w:rPr>
        <w:t> </w:t>
      </w:r>
      <w:r>
        <w:rPr>
          <w:b/>
          <w:sz w:val="12"/>
        </w:rPr>
        <w:t>setembro</w:t>
      </w:r>
      <w:r>
        <w:rPr>
          <w:b/>
          <w:spacing w:val="5"/>
          <w:sz w:val="12"/>
        </w:rPr>
        <w:t> </w:t>
      </w:r>
      <w:r>
        <w:rPr>
          <w:b/>
          <w:sz w:val="12"/>
        </w:rPr>
        <w:t>de</w:t>
      </w:r>
      <w:r>
        <w:rPr>
          <w:b/>
          <w:spacing w:val="4"/>
          <w:sz w:val="12"/>
        </w:rPr>
        <w:t> </w:t>
      </w:r>
      <w:r>
        <w:rPr>
          <w:b/>
          <w:spacing w:val="-2"/>
          <w:sz w:val="12"/>
        </w:rPr>
        <w:t>2023.</w:t>
      </w:r>
    </w:p>
    <w:p>
      <w:pPr>
        <w:tabs>
          <w:tab w:pos="11459" w:val="left" w:leader="none"/>
        </w:tabs>
        <w:spacing w:before="14"/>
        <w:ind w:left="936" w:right="0" w:firstLine="0"/>
        <w:jc w:val="left"/>
        <w:rPr>
          <w:b/>
          <w:sz w:val="12"/>
        </w:rPr>
      </w:pPr>
      <w:r>
        <w:rPr>
          <w:b/>
          <w:spacing w:val="-2"/>
          <w:sz w:val="12"/>
          <w:u w:val="single"/>
        </w:rPr>
        <w:t> </w:t>
      </w:r>
      <w:r>
        <w:rPr>
          <w:b/>
          <w:sz w:val="12"/>
          <w:u w:val="single"/>
        </w:rPr>
        <w:t>(Em</w:t>
      </w:r>
      <w:r>
        <w:rPr>
          <w:b/>
          <w:spacing w:val="3"/>
          <w:sz w:val="12"/>
          <w:u w:val="single"/>
        </w:rPr>
        <w:t> </w:t>
      </w:r>
      <w:r>
        <w:rPr>
          <w:b/>
          <w:sz w:val="12"/>
          <w:u w:val="single"/>
        </w:rPr>
        <w:t>milhares</w:t>
      </w:r>
      <w:r>
        <w:rPr>
          <w:b/>
          <w:spacing w:val="2"/>
          <w:sz w:val="12"/>
          <w:u w:val="single"/>
        </w:rPr>
        <w:t> </w:t>
      </w:r>
      <w:r>
        <w:rPr>
          <w:b/>
          <w:sz w:val="12"/>
          <w:u w:val="single"/>
        </w:rPr>
        <w:t>de</w:t>
      </w:r>
      <w:r>
        <w:rPr>
          <w:b/>
          <w:spacing w:val="6"/>
          <w:sz w:val="12"/>
          <w:u w:val="single"/>
        </w:rPr>
        <w:t> </w:t>
      </w:r>
      <w:r>
        <w:rPr>
          <w:b/>
          <w:sz w:val="12"/>
          <w:u w:val="single"/>
        </w:rPr>
        <w:t>reais</w:t>
      </w:r>
      <w:r>
        <w:rPr>
          <w:b/>
          <w:spacing w:val="3"/>
          <w:sz w:val="12"/>
          <w:u w:val="single"/>
        </w:rPr>
        <w:t> </w:t>
      </w:r>
      <w:r>
        <w:rPr>
          <w:b/>
          <w:sz w:val="12"/>
          <w:u w:val="single"/>
        </w:rPr>
        <w:t>-</w:t>
      </w:r>
      <w:r>
        <w:rPr>
          <w:b/>
          <w:spacing w:val="7"/>
          <w:sz w:val="12"/>
          <w:u w:val="single"/>
        </w:rPr>
        <w:t> </w:t>
      </w:r>
      <w:r>
        <w:rPr>
          <w:b/>
          <w:spacing w:val="-5"/>
          <w:sz w:val="12"/>
          <w:u w:val="single"/>
        </w:rPr>
        <w:t>R$)</w:t>
      </w:r>
      <w:r>
        <w:rPr>
          <w:b/>
          <w:sz w:val="12"/>
          <w:u w:val="single"/>
        </w:rPr>
        <w:tab/>
      </w:r>
    </w:p>
    <w:p>
      <w:pPr>
        <w:pStyle w:val="BodyText"/>
        <w:spacing w:before="98"/>
        <w:rPr>
          <w:b/>
          <w:sz w:val="20"/>
        </w:rPr>
      </w:pPr>
    </w:p>
    <w:tbl>
      <w:tblPr>
        <w:tblW w:w="0" w:type="auto"/>
        <w:jc w:val="left"/>
        <w:tblInd w:w="9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3611"/>
        <w:gridCol w:w="1107"/>
        <w:gridCol w:w="1425"/>
        <w:gridCol w:w="1532"/>
        <w:gridCol w:w="1585"/>
        <w:gridCol w:w="1266"/>
      </w:tblGrid>
      <w:tr>
        <w:trPr>
          <w:trHeight w:val="281" w:hRule="atLeast"/>
        </w:trPr>
        <w:tc>
          <w:tcPr>
            <w:tcW w:w="3611" w:type="dxa"/>
          </w:tcPr>
          <w:p>
            <w:pPr>
              <w:pStyle w:val="TableParagraph"/>
              <w:rPr>
                <w:rFonts w:ascii="Times New Roman"/>
                <w:sz w:val="12"/>
              </w:rPr>
            </w:pPr>
          </w:p>
        </w:tc>
        <w:tc>
          <w:tcPr>
            <w:tcW w:w="1107" w:type="dxa"/>
            <w:tcBorders>
              <w:bottom w:val="single" w:sz="4" w:space="0" w:color="000000"/>
            </w:tcBorders>
          </w:tcPr>
          <w:p>
            <w:pPr>
              <w:pStyle w:val="TableParagraph"/>
              <w:spacing w:line="124" w:lineRule="exact"/>
              <w:ind w:left="125"/>
              <w:rPr>
                <w:sz w:val="12"/>
              </w:rPr>
            </w:pPr>
            <w:r>
              <w:rPr>
                <w:sz w:val="12"/>
                <w:u w:val="single"/>
              </w:rPr>
              <w:t>Capital</w:t>
            </w:r>
            <w:r>
              <w:rPr>
                <w:spacing w:val="5"/>
                <w:sz w:val="12"/>
                <w:u w:val="single"/>
              </w:rPr>
              <w:t> </w:t>
            </w:r>
            <w:r>
              <w:rPr>
                <w:spacing w:val="-2"/>
                <w:sz w:val="12"/>
                <w:u w:val="single"/>
              </w:rPr>
              <w:t>Social</w:t>
            </w:r>
          </w:p>
        </w:tc>
        <w:tc>
          <w:tcPr>
            <w:tcW w:w="1425" w:type="dxa"/>
            <w:tcBorders>
              <w:bottom w:val="single" w:sz="4" w:space="0" w:color="000000"/>
            </w:tcBorders>
          </w:tcPr>
          <w:p>
            <w:pPr>
              <w:pStyle w:val="TableParagraph"/>
              <w:spacing w:line="124" w:lineRule="exact"/>
              <w:ind w:left="244"/>
              <w:rPr>
                <w:sz w:val="12"/>
              </w:rPr>
            </w:pPr>
            <w:r>
              <w:rPr>
                <w:sz w:val="12"/>
                <w:u w:val="single"/>
              </w:rPr>
              <w:t>Reserva</w:t>
            </w:r>
            <w:r>
              <w:rPr>
                <w:spacing w:val="3"/>
                <w:sz w:val="12"/>
                <w:u w:val="single"/>
              </w:rPr>
              <w:t> </w:t>
            </w:r>
            <w:r>
              <w:rPr>
                <w:sz w:val="12"/>
                <w:u w:val="single"/>
              </w:rPr>
              <w:t>de</w:t>
            </w:r>
            <w:r>
              <w:rPr>
                <w:spacing w:val="7"/>
                <w:sz w:val="12"/>
                <w:u w:val="single"/>
              </w:rPr>
              <w:t> </w:t>
            </w:r>
            <w:r>
              <w:rPr>
                <w:spacing w:val="-2"/>
                <w:sz w:val="12"/>
                <w:u w:val="single"/>
              </w:rPr>
              <w:t>Lucros</w:t>
            </w:r>
          </w:p>
        </w:tc>
        <w:tc>
          <w:tcPr>
            <w:tcW w:w="1532" w:type="dxa"/>
            <w:tcBorders>
              <w:bottom w:val="single" w:sz="4" w:space="0" w:color="000000"/>
            </w:tcBorders>
          </w:tcPr>
          <w:p>
            <w:pPr>
              <w:pStyle w:val="TableParagraph"/>
              <w:spacing w:line="124" w:lineRule="exact"/>
              <w:ind w:left="170"/>
              <w:rPr>
                <w:sz w:val="12"/>
              </w:rPr>
            </w:pPr>
            <w:r>
              <w:rPr>
                <w:sz w:val="12"/>
                <w:u w:val="single"/>
              </w:rPr>
              <w:t>Reserva</w:t>
            </w:r>
            <w:r>
              <w:rPr>
                <w:spacing w:val="3"/>
                <w:sz w:val="12"/>
                <w:u w:val="single"/>
              </w:rPr>
              <w:t> </w:t>
            </w:r>
            <w:r>
              <w:rPr>
                <w:sz w:val="12"/>
                <w:u w:val="single"/>
              </w:rPr>
              <w:t>de</w:t>
            </w:r>
            <w:r>
              <w:rPr>
                <w:spacing w:val="7"/>
                <w:sz w:val="12"/>
                <w:u w:val="single"/>
              </w:rPr>
              <w:t> </w:t>
            </w:r>
            <w:r>
              <w:rPr>
                <w:spacing w:val="-2"/>
                <w:sz w:val="12"/>
                <w:u w:val="single"/>
              </w:rPr>
              <w:t>Reavalição</w:t>
            </w:r>
          </w:p>
        </w:tc>
        <w:tc>
          <w:tcPr>
            <w:tcW w:w="1585" w:type="dxa"/>
            <w:tcBorders>
              <w:bottom w:val="single" w:sz="4" w:space="0" w:color="000000"/>
            </w:tcBorders>
          </w:tcPr>
          <w:p>
            <w:pPr>
              <w:pStyle w:val="TableParagraph"/>
              <w:spacing w:line="124" w:lineRule="exact"/>
              <w:ind w:right="345"/>
              <w:jc w:val="right"/>
              <w:rPr>
                <w:sz w:val="12"/>
              </w:rPr>
            </w:pPr>
            <w:r>
              <w:rPr>
                <w:sz w:val="12"/>
                <w:u w:val="single"/>
              </w:rPr>
              <w:t>Resultado</w:t>
            </w:r>
            <w:r>
              <w:rPr>
                <w:spacing w:val="9"/>
                <w:sz w:val="12"/>
                <w:u w:val="single"/>
              </w:rPr>
              <w:t> </w:t>
            </w:r>
            <w:r>
              <w:rPr>
                <w:spacing w:val="-2"/>
                <w:sz w:val="12"/>
                <w:u w:val="single"/>
              </w:rPr>
              <w:t>Acumulado</w:t>
            </w:r>
          </w:p>
        </w:tc>
        <w:tc>
          <w:tcPr>
            <w:tcW w:w="1266" w:type="dxa"/>
            <w:tcBorders>
              <w:bottom w:val="single" w:sz="4" w:space="0" w:color="000000"/>
            </w:tcBorders>
          </w:tcPr>
          <w:p>
            <w:pPr>
              <w:pStyle w:val="TableParagraph"/>
              <w:spacing w:line="124" w:lineRule="exact"/>
              <w:ind w:right="25"/>
              <w:jc w:val="right"/>
              <w:rPr>
                <w:sz w:val="12"/>
              </w:rPr>
            </w:pPr>
            <w:r>
              <w:rPr>
                <w:sz w:val="12"/>
                <w:u w:val="single"/>
              </w:rPr>
              <w:t>Patrimônio</w:t>
            </w:r>
            <w:r>
              <w:rPr>
                <w:spacing w:val="11"/>
                <w:sz w:val="12"/>
                <w:u w:val="single"/>
              </w:rPr>
              <w:t> </w:t>
            </w:r>
            <w:r>
              <w:rPr>
                <w:spacing w:val="-2"/>
                <w:sz w:val="12"/>
                <w:u w:val="single"/>
              </w:rPr>
              <w:t>Líquido</w:t>
            </w:r>
          </w:p>
        </w:tc>
      </w:tr>
      <w:tr>
        <w:trPr>
          <w:trHeight w:val="153" w:hRule="atLeast"/>
        </w:trPr>
        <w:tc>
          <w:tcPr>
            <w:tcW w:w="3611" w:type="dxa"/>
          </w:tcPr>
          <w:p>
            <w:pPr>
              <w:pStyle w:val="TableParagraph"/>
              <w:spacing w:line="127" w:lineRule="exact" w:before="5"/>
              <w:ind w:left="30"/>
              <w:rPr>
                <w:b/>
                <w:sz w:val="12"/>
              </w:rPr>
            </w:pPr>
            <w:r>
              <w:rPr>
                <w:b/>
                <w:sz w:val="12"/>
              </w:rPr>
              <w:t>SALDOS</w:t>
            </w:r>
            <w:r>
              <w:rPr>
                <w:b/>
                <w:spacing w:val="5"/>
                <w:sz w:val="12"/>
              </w:rPr>
              <w:t> </w:t>
            </w:r>
            <w:r>
              <w:rPr>
                <w:b/>
                <w:sz w:val="12"/>
              </w:rPr>
              <w:t>EM</w:t>
            </w:r>
            <w:r>
              <w:rPr>
                <w:b/>
                <w:spacing w:val="7"/>
                <w:sz w:val="12"/>
              </w:rPr>
              <w:t> </w:t>
            </w:r>
            <w:r>
              <w:rPr>
                <w:b/>
                <w:spacing w:val="-2"/>
                <w:sz w:val="12"/>
              </w:rPr>
              <w:t>31/12/2022</w:t>
            </w:r>
          </w:p>
        </w:tc>
        <w:tc>
          <w:tcPr>
            <w:tcW w:w="1107" w:type="dxa"/>
            <w:tcBorders>
              <w:top w:val="single" w:sz="4" w:space="0" w:color="000000"/>
              <w:bottom w:val="single" w:sz="8" w:space="0" w:color="000000"/>
            </w:tcBorders>
          </w:tcPr>
          <w:p>
            <w:pPr>
              <w:pStyle w:val="TableParagraph"/>
              <w:spacing w:line="127" w:lineRule="exact" w:before="5"/>
              <w:ind w:right="241"/>
              <w:jc w:val="right"/>
              <w:rPr>
                <w:b/>
                <w:sz w:val="12"/>
              </w:rPr>
            </w:pPr>
            <w:r>
              <w:rPr>
                <w:b/>
                <w:spacing w:val="-2"/>
                <w:sz w:val="12"/>
              </w:rPr>
              <w:t>30.148</w:t>
            </w:r>
          </w:p>
        </w:tc>
        <w:tc>
          <w:tcPr>
            <w:tcW w:w="1425" w:type="dxa"/>
            <w:tcBorders>
              <w:top w:val="single" w:sz="4" w:space="0" w:color="000000"/>
              <w:bottom w:val="single" w:sz="8" w:space="0" w:color="000000"/>
            </w:tcBorders>
          </w:tcPr>
          <w:p>
            <w:pPr>
              <w:pStyle w:val="TableParagraph"/>
              <w:spacing w:line="127" w:lineRule="exact" w:before="5"/>
              <w:ind w:right="166"/>
              <w:jc w:val="right"/>
              <w:rPr>
                <w:sz w:val="12"/>
              </w:rPr>
            </w:pPr>
            <w:r>
              <w:rPr>
                <w:spacing w:val="-10"/>
                <w:sz w:val="12"/>
              </w:rPr>
              <w:t>0</w:t>
            </w:r>
          </w:p>
        </w:tc>
        <w:tc>
          <w:tcPr>
            <w:tcW w:w="1532" w:type="dxa"/>
            <w:tcBorders>
              <w:top w:val="single" w:sz="4" w:space="0" w:color="000000"/>
              <w:bottom w:val="single" w:sz="8" w:space="0" w:color="000000"/>
            </w:tcBorders>
          </w:tcPr>
          <w:p>
            <w:pPr>
              <w:pStyle w:val="TableParagraph"/>
              <w:spacing w:line="127" w:lineRule="exact" w:before="5"/>
              <w:ind w:right="141"/>
              <w:jc w:val="right"/>
              <w:rPr>
                <w:b/>
                <w:sz w:val="12"/>
              </w:rPr>
            </w:pPr>
            <w:r>
              <w:rPr>
                <w:b/>
                <w:spacing w:val="-2"/>
                <w:sz w:val="12"/>
              </w:rPr>
              <w:t>20.457</w:t>
            </w:r>
          </w:p>
        </w:tc>
        <w:tc>
          <w:tcPr>
            <w:tcW w:w="1585" w:type="dxa"/>
            <w:tcBorders>
              <w:top w:val="single" w:sz="4" w:space="0" w:color="000000"/>
              <w:bottom w:val="single" w:sz="8" w:space="0" w:color="000000"/>
            </w:tcBorders>
          </w:tcPr>
          <w:p>
            <w:pPr>
              <w:pStyle w:val="TableParagraph"/>
              <w:spacing w:line="127" w:lineRule="exact" w:before="5"/>
              <w:ind w:right="284"/>
              <w:jc w:val="right"/>
              <w:rPr>
                <w:b/>
                <w:sz w:val="12"/>
              </w:rPr>
            </w:pPr>
            <w:r>
              <w:rPr>
                <w:b/>
                <w:spacing w:val="-2"/>
                <w:sz w:val="12"/>
              </w:rPr>
              <w:t>(1.435)</w:t>
            </w:r>
          </w:p>
        </w:tc>
        <w:tc>
          <w:tcPr>
            <w:tcW w:w="1266" w:type="dxa"/>
            <w:tcBorders>
              <w:top w:val="single" w:sz="4" w:space="0" w:color="000000"/>
              <w:bottom w:val="single" w:sz="8" w:space="0" w:color="000000"/>
            </w:tcBorders>
          </w:tcPr>
          <w:p>
            <w:pPr>
              <w:pStyle w:val="TableParagraph"/>
              <w:spacing w:line="127" w:lineRule="exact" w:before="5"/>
              <w:ind w:right="25"/>
              <w:jc w:val="right"/>
              <w:rPr>
                <w:b/>
                <w:sz w:val="12"/>
              </w:rPr>
            </w:pPr>
            <w:r>
              <w:rPr>
                <w:b/>
                <w:spacing w:val="-2"/>
                <w:sz w:val="12"/>
              </w:rPr>
              <w:t>49.170</w:t>
            </w:r>
          </w:p>
        </w:tc>
      </w:tr>
      <w:tr>
        <w:trPr>
          <w:trHeight w:val="408" w:hRule="atLeast"/>
        </w:trPr>
        <w:tc>
          <w:tcPr>
            <w:tcW w:w="3611" w:type="dxa"/>
          </w:tcPr>
          <w:p>
            <w:pPr>
              <w:pStyle w:val="TableParagraph"/>
              <w:spacing w:before="17"/>
              <w:rPr>
                <w:b/>
                <w:sz w:val="12"/>
              </w:rPr>
            </w:pPr>
          </w:p>
          <w:p>
            <w:pPr>
              <w:pStyle w:val="TableParagraph"/>
              <w:ind w:left="30"/>
              <w:rPr>
                <w:sz w:val="12"/>
              </w:rPr>
            </w:pPr>
            <w:r>
              <w:rPr>
                <w:sz w:val="12"/>
              </w:rPr>
              <w:t>Resultado</w:t>
            </w:r>
            <w:r>
              <w:rPr>
                <w:spacing w:val="7"/>
                <w:sz w:val="12"/>
              </w:rPr>
              <w:t> </w:t>
            </w:r>
            <w:r>
              <w:rPr>
                <w:sz w:val="12"/>
              </w:rPr>
              <w:t>do</w:t>
            </w:r>
            <w:r>
              <w:rPr>
                <w:spacing w:val="7"/>
                <w:sz w:val="12"/>
              </w:rPr>
              <w:t> </w:t>
            </w:r>
            <w:r>
              <w:rPr>
                <w:spacing w:val="-2"/>
                <w:sz w:val="12"/>
              </w:rPr>
              <w:t>Período</w:t>
            </w:r>
          </w:p>
        </w:tc>
        <w:tc>
          <w:tcPr>
            <w:tcW w:w="1107" w:type="dxa"/>
            <w:tcBorders>
              <w:top w:val="single" w:sz="8" w:space="0" w:color="000000"/>
            </w:tcBorders>
          </w:tcPr>
          <w:p>
            <w:pPr>
              <w:pStyle w:val="TableParagraph"/>
              <w:spacing w:before="17"/>
              <w:rPr>
                <w:b/>
                <w:sz w:val="12"/>
              </w:rPr>
            </w:pPr>
          </w:p>
          <w:p>
            <w:pPr>
              <w:pStyle w:val="TableParagraph"/>
              <w:ind w:right="241"/>
              <w:jc w:val="right"/>
              <w:rPr>
                <w:sz w:val="12"/>
              </w:rPr>
            </w:pPr>
            <w:r>
              <w:rPr>
                <w:spacing w:val="-10"/>
                <w:sz w:val="12"/>
              </w:rPr>
              <w:t>0</w:t>
            </w:r>
          </w:p>
        </w:tc>
        <w:tc>
          <w:tcPr>
            <w:tcW w:w="1425" w:type="dxa"/>
            <w:tcBorders>
              <w:top w:val="single" w:sz="8" w:space="0" w:color="000000"/>
            </w:tcBorders>
          </w:tcPr>
          <w:p>
            <w:pPr>
              <w:pStyle w:val="TableParagraph"/>
              <w:spacing w:before="17"/>
              <w:rPr>
                <w:b/>
                <w:sz w:val="12"/>
              </w:rPr>
            </w:pPr>
          </w:p>
          <w:p>
            <w:pPr>
              <w:pStyle w:val="TableParagraph"/>
              <w:ind w:right="165"/>
              <w:jc w:val="right"/>
              <w:rPr>
                <w:sz w:val="12"/>
              </w:rPr>
            </w:pPr>
            <w:r>
              <w:rPr>
                <w:spacing w:val="-10"/>
                <w:sz w:val="12"/>
              </w:rPr>
              <w:t>0</w:t>
            </w:r>
          </w:p>
        </w:tc>
        <w:tc>
          <w:tcPr>
            <w:tcW w:w="1532" w:type="dxa"/>
            <w:tcBorders>
              <w:top w:val="single" w:sz="8" w:space="0" w:color="000000"/>
            </w:tcBorders>
          </w:tcPr>
          <w:p>
            <w:pPr>
              <w:pStyle w:val="TableParagraph"/>
              <w:spacing w:before="17"/>
              <w:rPr>
                <w:b/>
                <w:sz w:val="12"/>
              </w:rPr>
            </w:pPr>
          </w:p>
          <w:p>
            <w:pPr>
              <w:pStyle w:val="TableParagraph"/>
              <w:ind w:right="140"/>
              <w:jc w:val="right"/>
              <w:rPr>
                <w:sz w:val="12"/>
              </w:rPr>
            </w:pPr>
            <w:r>
              <w:rPr>
                <w:spacing w:val="-10"/>
                <w:sz w:val="12"/>
              </w:rPr>
              <w:t>0</w:t>
            </w:r>
          </w:p>
        </w:tc>
        <w:tc>
          <w:tcPr>
            <w:tcW w:w="1585" w:type="dxa"/>
            <w:tcBorders>
              <w:top w:val="single" w:sz="8" w:space="0" w:color="000000"/>
            </w:tcBorders>
          </w:tcPr>
          <w:p>
            <w:pPr>
              <w:pStyle w:val="TableParagraph"/>
              <w:spacing w:before="17"/>
              <w:rPr>
                <w:b/>
                <w:sz w:val="12"/>
              </w:rPr>
            </w:pPr>
          </w:p>
          <w:p>
            <w:pPr>
              <w:pStyle w:val="TableParagraph"/>
              <w:ind w:right="284"/>
              <w:jc w:val="right"/>
              <w:rPr>
                <w:sz w:val="12"/>
              </w:rPr>
            </w:pPr>
            <w:r>
              <w:rPr>
                <w:spacing w:val="-2"/>
                <w:sz w:val="12"/>
              </w:rPr>
              <w:t>(6.570)</w:t>
            </w:r>
          </w:p>
        </w:tc>
        <w:tc>
          <w:tcPr>
            <w:tcW w:w="1266" w:type="dxa"/>
            <w:tcBorders>
              <w:top w:val="single" w:sz="8" w:space="0" w:color="000000"/>
            </w:tcBorders>
          </w:tcPr>
          <w:p>
            <w:pPr>
              <w:pStyle w:val="TableParagraph"/>
              <w:spacing w:before="17"/>
              <w:rPr>
                <w:b/>
                <w:sz w:val="12"/>
              </w:rPr>
            </w:pPr>
          </w:p>
          <w:p>
            <w:pPr>
              <w:pStyle w:val="TableParagraph"/>
              <w:ind w:right="23"/>
              <w:jc w:val="right"/>
              <w:rPr>
                <w:sz w:val="12"/>
              </w:rPr>
            </w:pPr>
            <w:r>
              <w:rPr>
                <w:spacing w:val="-2"/>
                <w:sz w:val="12"/>
              </w:rPr>
              <w:t>(6.570)</w:t>
            </w:r>
          </w:p>
        </w:tc>
      </w:tr>
      <w:tr>
        <w:trPr>
          <w:trHeight w:val="321" w:hRule="atLeast"/>
        </w:trPr>
        <w:tc>
          <w:tcPr>
            <w:tcW w:w="3611" w:type="dxa"/>
          </w:tcPr>
          <w:p>
            <w:pPr>
              <w:pStyle w:val="TableParagraph"/>
              <w:spacing w:before="77"/>
              <w:ind w:left="30"/>
              <w:rPr>
                <w:sz w:val="12"/>
              </w:rPr>
            </w:pPr>
            <w:r>
              <w:rPr>
                <w:sz w:val="12"/>
              </w:rPr>
              <w:t>Realização</w:t>
            </w:r>
            <w:r>
              <w:rPr>
                <w:spacing w:val="4"/>
                <w:sz w:val="12"/>
              </w:rPr>
              <w:t> </w:t>
            </w:r>
            <w:r>
              <w:rPr>
                <w:sz w:val="12"/>
              </w:rPr>
              <w:t>da</w:t>
            </w:r>
            <w:r>
              <w:rPr>
                <w:spacing w:val="4"/>
                <w:sz w:val="12"/>
              </w:rPr>
              <w:t> </w:t>
            </w:r>
            <w:r>
              <w:rPr>
                <w:sz w:val="12"/>
              </w:rPr>
              <w:t>Reserva</w:t>
            </w:r>
            <w:r>
              <w:rPr>
                <w:spacing w:val="6"/>
                <w:sz w:val="12"/>
              </w:rPr>
              <w:t> </w:t>
            </w:r>
            <w:r>
              <w:rPr>
                <w:sz w:val="12"/>
              </w:rPr>
              <w:t>de</w:t>
            </w:r>
            <w:r>
              <w:rPr>
                <w:spacing w:val="5"/>
                <w:sz w:val="12"/>
              </w:rPr>
              <w:t> </w:t>
            </w:r>
            <w:r>
              <w:rPr>
                <w:spacing w:val="-2"/>
                <w:sz w:val="12"/>
              </w:rPr>
              <w:t>Reavaliação</w:t>
            </w:r>
          </w:p>
        </w:tc>
        <w:tc>
          <w:tcPr>
            <w:tcW w:w="1107" w:type="dxa"/>
          </w:tcPr>
          <w:p>
            <w:pPr>
              <w:pStyle w:val="TableParagraph"/>
              <w:spacing w:before="77"/>
              <w:ind w:right="240"/>
              <w:jc w:val="right"/>
              <w:rPr>
                <w:sz w:val="12"/>
              </w:rPr>
            </w:pPr>
            <w:r>
              <w:rPr>
                <w:spacing w:val="-10"/>
                <w:sz w:val="12"/>
              </w:rPr>
              <w:t>0</w:t>
            </w:r>
          </w:p>
        </w:tc>
        <w:tc>
          <w:tcPr>
            <w:tcW w:w="1425" w:type="dxa"/>
          </w:tcPr>
          <w:p>
            <w:pPr>
              <w:pStyle w:val="TableParagraph"/>
              <w:spacing w:before="77"/>
              <w:ind w:right="166"/>
              <w:jc w:val="right"/>
              <w:rPr>
                <w:sz w:val="12"/>
              </w:rPr>
            </w:pPr>
            <w:r>
              <w:rPr>
                <w:spacing w:val="-10"/>
                <w:sz w:val="12"/>
              </w:rPr>
              <w:t>0</w:t>
            </w:r>
          </w:p>
        </w:tc>
        <w:tc>
          <w:tcPr>
            <w:tcW w:w="1532" w:type="dxa"/>
          </w:tcPr>
          <w:p>
            <w:pPr>
              <w:pStyle w:val="TableParagraph"/>
              <w:spacing w:before="77"/>
              <w:ind w:right="138"/>
              <w:jc w:val="right"/>
              <w:rPr>
                <w:sz w:val="12"/>
              </w:rPr>
            </w:pPr>
            <w:r>
              <w:rPr>
                <w:spacing w:val="-2"/>
                <w:sz w:val="12"/>
              </w:rPr>
              <w:t>(140)</w:t>
            </w:r>
          </w:p>
        </w:tc>
        <w:tc>
          <w:tcPr>
            <w:tcW w:w="1585" w:type="dxa"/>
          </w:tcPr>
          <w:p>
            <w:pPr>
              <w:pStyle w:val="TableParagraph"/>
              <w:spacing w:before="77"/>
              <w:ind w:right="285"/>
              <w:jc w:val="right"/>
              <w:rPr>
                <w:sz w:val="12"/>
              </w:rPr>
            </w:pPr>
            <w:r>
              <w:rPr>
                <w:spacing w:val="-5"/>
                <w:sz w:val="12"/>
              </w:rPr>
              <w:t>140</w:t>
            </w:r>
          </w:p>
        </w:tc>
        <w:tc>
          <w:tcPr>
            <w:tcW w:w="1266" w:type="dxa"/>
          </w:tcPr>
          <w:p>
            <w:pPr>
              <w:pStyle w:val="TableParagraph"/>
              <w:spacing w:before="77"/>
              <w:ind w:right="25"/>
              <w:jc w:val="right"/>
              <w:rPr>
                <w:sz w:val="12"/>
              </w:rPr>
            </w:pPr>
            <w:r>
              <w:rPr>
                <w:spacing w:val="-10"/>
                <w:sz w:val="12"/>
              </w:rPr>
              <w:t>0</w:t>
            </w:r>
          </w:p>
        </w:tc>
      </w:tr>
      <w:tr>
        <w:trPr>
          <w:trHeight w:val="380" w:hRule="atLeast"/>
        </w:trPr>
        <w:tc>
          <w:tcPr>
            <w:tcW w:w="3611" w:type="dxa"/>
          </w:tcPr>
          <w:p>
            <w:pPr>
              <w:pStyle w:val="TableParagraph"/>
              <w:spacing w:before="77"/>
              <w:ind w:left="30"/>
              <w:rPr>
                <w:sz w:val="12"/>
              </w:rPr>
            </w:pPr>
            <w:r>
              <w:rPr>
                <w:sz w:val="12"/>
              </w:rPr>
              <w:t>Ajustes</w:t>
            </w:r>
            <w:r>
              <w:rPr>
                <w:spacing w:val="6"/>
                <w:sz w:val="12"/>
              </w:rPr>
              <w:t> </w:t>
            </w:r>
            <w:r>
              <w:rPr>
                <w:sz w:val="12"/>
              </w:rPr>
              <w:t>de</w:t>
            </w:r>
            <w:r>
              <w:rPr>
                <w:spacing w:val="5"/>
                <w:sz w:val="12"/>
              </w:rPr>
              <w:t> </w:t>
            </w:r>
            <w:r>
              <w:rPr>
                <w:sz w:val="12"/>
              </w:rPr>
              <w:t>Exercício</w:t>
            </w:r>
            <w:r>
              <w:rPr>
                <w:spacing w:val="9"/>
                <w:sz w:val="12"/>
              </w:rPr>
              <w:t> </w:t>
            </w:r>
            <w:r>
              <w:rPr>
                <w:spacing w:val="-2"/>
                <w:sz w:val="12"/>
              </w:rPr>
              <w:t>Anteriores</w:t>
            </w:r>
          </w:p>
        </w:tc>
        <w:tc>
          <w:tcPr>
            <w:tcW w:w="1107" w:type="dxa"/>
            <w:tcBorders>
              <w:bottom w:val="single" w:sz="4" w:space="0" w:color="000000"/>
            </w:tcBorders>
          </w:tcPr>
          <w:p>
            <w:pPr>
              <w:pStyle w:val="TableParagraph"/>
              <w:spacing w:before="77"/>
              <w:ind w:right="241"/>
              <w:jc w:val="right"/>
              <w:rPr>
                <w:sz w:val="12"/>
              </w:rPr>
            </w:pPr>
            <w:r>
              <w:rPr>
                <w:spacing w:val="-10"/>
                <w:sz w:val="12"/>
              </w:rPr>
              <w:t>0</w:t>
            </w:r>
          </w:p>
        </w:tc>
        <w:tc>
          <w:tcPr>
            <w:tcW w:w="1425" w:type="dxa"/>
            <w:tcBorders>
              <w:bottom w:val="single" w:sz="4" w:space="0" w:color="000000"/>
            </w:tcBorders>
          </w:tcPr>
          <w:p>
            <w:pPr>
              <w:pStyle w:val="TableParagraph"/>
              <w:spacing w:before="77"/>
              <w:ind w:right="166"/>
              <w:jc w:val="right"/>
              <w:rPr>
                <w:sz w:val="12"/>
              </w:rPr>
            </w:pPr>
            <w:r>
              <w:rPr>
                <w:spacing w:val="-10"/>
                <w:sz w:val="12"/>
              </w:rPr>
              <w:t>0</w:t>
            </w:r>
          </w:p>
        </w:tc>
        <w:tc>
          <w:tcPr>
            <w:tcW w:w="1532" w:type="dxa"/>
            <w:tcBorders>
              <w:bottom w:val="single" w:sz="4" w:space="0" w:color="000000"/>
            </w:tcBorders>
          </w:tcPr>
          <w:p>
            <w:pPr>
              <w:pStyle w:val="TableParagraph"/>
              <w:spacing w:before="77"/>
              <w:ind w:right="140"/>
              <w:jc w:val="right"/>
              <w:rPr>
                <w:sz w:val="12"/>
              </w:rPr>
            </w:pPr>
            <w:r>
              <w:rPr>
                <w:spacing w:val="-10"/>
                <w:sz w:val="12"/>
              </w:rPr>
              <w:t>0</w:t>
            </w:r>
          </w:p>
        </w:tc>
        <w:tc>
          <w:tcPr>
            <w:tcW w:w="1585" w:type="dxa"/>
            <w:tcBorders>
              <w:bottom w:val="single" w:sz="4" w:space="0" w:color="000000"/>
            </w:tcBorders>
          </w:tcPr>
          <w:p>
            <w:pPr>
              <w:pStyle w:val="TableParagraph"/>
              <w:spacing w:before="77"/>
              <w:ind w:right="285"/>
              <w:jc w:val="right"/>
              <w:rPr>
                <w:sz w:val="12"/>
              </w:rPr>
            </w:pPr>
            <w:r>
              <w:rPr>
                <w:spacing w:val="-10"/>
                <w:sz w:val="12"/>
              </w:rPr>
              <w:t>0</w:t>
            </w:r>
          </w:p>
        </w:tc>
        <w:tc>
          <w:tcPr>
            <w:tcW w:w="1266" w:type="dxa"/>
            <w:tcBorders>
              <w:bottom w:val="single" w:sz="4" w:space="0" w:color="000000"/>
            </w:tcBorders>
          </w:tcPr>
          <w:p>
            <w:pPr>
              <w:pStyle w:val="TableParagraph"/>
              <w:spacing w:before="77"/>
              <w:ind w:right="25"/>
              <w:jc w:val="right"/>
              <w:rPr>
                <w:sz w:val="12"/>
              </w:rPr>
            </w:pPr>
            <w:r>
              <w:rPr>
                <w:spacing w:val="-10"/>
                <w:sz w:val="12"/>
              </w:rPr>
              <w:t>0</w:t>
            </w:r>
          </w:p>
        </w:tc>
      </w:tr>
      <w:tr>
        <w:trPr>
          <w:trHeight w:val="147" w:hRule="atLeast"/>
        </w:trPr>
        <w:tc>
          <w:tcPr>
            <w:tcW w:w="3611" w:type="dxa"/>
          </w:tcPr>
          <w:p>
            <w:pPr>
              <w:pStyle w:val="TableParagraph"/>
              <w:spacing w:line="122" w:lineRule="exact" w:before="5"/>
              <w:ind w:left="30"/>
              <w:rPr>
                <w:b/>
                <w:sz w:val="12"/>
              </w:rPr>
            </w:pPr>
            <w:r>
              <w:rPr>
                <w:b/>
                <w:sz w:val="12"/>
              </w:rPr>
              <w:t>SALDOS</w:t>
            </w:r>
            <w:r>
              <w:rPr>
                <w:b/>
                <w:spacing w:val="5"/>
                <w:sz w:val="12"/>
              </w:rPr>
              <w:t> </w:t>
            </w:r>
            <w:r>
              <w:rPr>
                <w:b/>
                <w:sz w:val="12"/>
              </w:rPr>
              <w:t>EM</w:t>
            </w:r>
            <w:r>
              <w:rPr>
                <w:b/>
                <w:spacing w:val="7"/>
                <w:sz w:val="12"/>
              </w:rPr>
              <w:t> </w:t>
            </w:r>
            <w:r>
              <w:rPr>
                <w:b/>
                <w:spacing w:val="-2"/>
                <w:sz w:val="12"/>
              </w:rPr>
              <w:t>30/09/2023</w:t>
            </w:r>
          </w:p>
        </w:tc>
        <w:tc>
          <w:tcPr>
            <w:tcW w:w="1107" w:type="dxa"/>
            <w:tcBorders>
              <w:top w:val="single" w:sz="4" w:space="0" w:color="000000"/>
              <w:bottom w:val="double" w:sz="4" w:space="0" w:color="000000"/>
            </w:tcBorders>
          </w:tcPr>
          <w:p>
            <w:pPr>
              <w:pStyle w:val="TableParagraph"/>
              <w:spacing w:line="122" w:lineRule="exact" w:before="5"/>
              <w:ind w:right="241"/>
              <w:jc w:val="right"/>
              <w:rPr>
                <w:b/>
                <w:sz w:val="12"/>
              </w:rPr>
            </w:pPr>
            <w:r>
              <w:rPr>
                <w:b/>
                <w:spacing w:val="-2"/>
                <w:sz w:val="12"/>
              </w:rPr>
              <w:t>30.148</w:t>
            </w:r>
          </w:p>
        </w:tc>
        <w:tc>
          <w:tcPr>
            <w:tcW w:w="1425" w:type="dxa"/>
            <w:tcBorders>
              <w:top w:val="single" w:sz="4" w:space="0" w:color="000000"/>
              <w:bottom w:val="double" w:sz="4" w:space="0" w:color="000000"/>
            </w:tcBorders>
          </w:tcPr>
          <w:p>
            <w:pPr>
              <w:pStyle w:val="TableParagraph"/>
              <w:spacing w:line="122" w:lineRule="exact" w:before="5"/>
              <w:ind w:right="166"/>
              <w:jc w:val="right"/>
              <w:rPr>
                <w:b/>
                <w:sz w:val="12"/>
              </w:rPr>
            </w:pPr>
            <w:r>
              <w:rPr>
                <w:b/>
                <w:spacing w:val="-10"/>
                <w:sz w:val="12"/>
              </w:rPr>
              <w:t>0</w:t>
            </w:r>
          </w:p>
        </w:tc>
        <w:tc>
          <w:tcPr>
            <w:tcW w:w="1532" w:type="dxa"/>
            <w:tcBorders>
              <w:top w:val="single" w:sz="4" w:space="0" w:color="000000"/>
              <w:bottom w:val="double" w:sz="4" w:space="0" w:color="000000"/>
            </w:tcBorders>
          </w:tcPr>
          <w:p>
            <w:pPr>
              <w:pStyle w:val="TableParagraph"/>
              <w:spacing w:line="122" w:lineRule="exact" w:before="5"/>
              <w:ind w:right="141"/>
              <w:jc w:val="right"/>
              <w:rPr>
                <w:b/>
                <w:sz w:val="12"/>
              </w:rPr>
            </w:pPr>
            <w:r>
              <w:rPr>
                <w:b/>
                <w:spacing w:val="-2"/>
                <w:sz w:val="12"/>
              </w:rPr>
              <w:t>20.317</w:t>
            </w:r>
          </w:p>
        </w:tc>
        <w:tc>
          <w:tcPr>
            <w:tcW w:w="1585" w:type="dxa"/>
            <w:tcBorders>
              <w:top w:val="single" w:sz="4" w:space="0" w:color="000000"/>
              <w:bottom w:val="double" w:sz="4" w:space="0" w:color="000000"/>
            </w:tcBorders>
          </w:tcPr>
          <w:p>
            <w:pPr>
              <w:pStyle w:val="TableParagraph"/>
              <w:spacing w:line="122" w:lineRule="exact" w:before="5"/>
              <w:ind w:right="284"/>
              <w:jc w:val="right"/>
              <w:rPr>
                <w:b/>
                <w:sz w:val="12"/>
              </w:rPr>
            </w:pPr>
            <w:r>
              <w:rPr>
                <w:b/>
                <w:spacing w:val="-2"/>
                <w:sz w:val="12"/>
              </w:rPr>
              <w:t>(7.865)</w:t>
            </w:r>
          </w:p>
        </w:tc>
        <w:tc>
          <w:tcPr>
            <w:tcW w:w="1266" w:type="dxa"/>
            <w:tcBorders>
              <w:top w:val="single" w:sz="4" w:space="0" w:color="000000"/>
              <w:bottom w:val="double" w:sz="4" w:space="0" w:color="000000"/>
            </w:tcBorders>
          </w:tcPr>
          <w:p>
            <w:pPr>
              <w:pStyle w:val="TableParagraph"/>
              <w:spacing w:line="122" w:lineRule="exact" w:before="5"/>
              <w:ind w:right="25"/>
              <w:jc w:val="right"/>
              <w:rPr>
                <w:b/>
                <w:sz w:val="12"/>
              </w:rPr>
            </w:pPr>
            <w:r>
              <w:rPr>
                <w:b/>
                <w:spacing w:val="-2"/>
                <w:sz w:val="12"/>
              </w:rPr>
              <w:t>42.600</w:t>
            </w:r>
          </w:p>
        </w:tc>
      </w:tr>
      <w:tr>
        <w:trPr>
          <w:trHeight w:val="148" w:hRule="atLeast"/>
        </w:trPr>
        <w:tc>
          <w:tcPr>
            <w:tcW w:w="3611" w:type="dxa"/>
          </w:tcPr>
          <w:p>
            <w:pPr>
              <w:pStyle w:val="TableParagraph"/>
              <w:rPr>
                <w:rFonts w:ascii="Times New Roman"/>
                <w:sz w:val="8"/>
              </w:rPr>
            </w:pPr>
          </w:p>
        </w:tc>
        <w:tc>
          <w:tcPr>
            <w:tcW w:w="1107" w:type="dxa"/>
            <w:tcBorders>
              <w:top w:val="double" w:sz="4" w:space="0" w:color="000000"/>
              <w:bottom w:val="single" w:sz="4" w:space="0" w:color="000000"/>
            </w:tcBorders>
          </w:tcPr>
          <w:p>
            <w:pPr>
              <w:pStyle w:val="TableParagraph"/>
              <w:rPr>
                <w:rFonts w:ascii="Times New Roman"/>
                <w:sz w:val="8"/>
              </w:rPr>
            </w:pPr>
          </w:p>
        </w:tc>
        <w:tc>
          <w:tcPr>
            <w:tcW w:w="1425" w:type="dxa"/>
            <w:tcBorders>
              <w:top w:val="double" w:sz="4" w:space="0" w:color="000000"/>
              <w:bottom w:val="single" w:sz="4" w:space="0" w:color="000000"/>
            </w:tcBorders>
          </w:tcPr>
          <w:p>
            <w:pPr>
              <w:pStyle w:val="TableParagraph"/>
              <w:rPr>
                <w:rFonts w:ascii="Times New Roman"/>
                <w:sz w:val="8"/>
              </w:rPr>
            </w:pPr>
          </w:p>
        </w:tc>
        <w:tc>
          <w:tcPr>
            <w:tcW w:w="1532" w:type="dxa"/>
            <w:tcBorders>
              <w:top w:val="double" w:sz="4" w:space="0" w:color="000000"/>
              <w:bottom w:val="single" w:sz="4" w:space="0" w:color="000000"/>
            </w:tcBorders>
          </w:tcPr>
          <w:p>
            <w:pPr>
              <w:pStyle w:val="TableParagraph"/>
              <w:rPr>
                <w:rFonts w:ascii="Times New Roman"/>
                <w:sz w:val="8"/>
              </w:rPr>
            </w:pPr>
          </w:p>
        </w:tc>
        <w:tc>
          <w:tcPr>
            <w:tcW w:w="1585" w:type="dxa"/>
            <w:tcBorders>
              <w:top w:val="double" w:sz="4" w:space="0" w:color="000000"/>
              <w:bottom w:val="single" w:sz="4" w:space="0" w:color="000000"/>
            </w:tcBorders>
          </w:tcPr>
          <w:p>
            <w:pPr>
              <w:pStyle w:val="TableParagraph"/>
              <w:rPr>
                <w:rFonts w:ascii="Times New Roman"/>
                <w:sz w:val="8"/>
              </w:rPr>
            </w:pPr>
          </w:p>
        </w:tc>
        <w:tc>
          <w:tcPr>
            <w:tcW w:w="1266" w:type="dxa"/>
            <w:tcBorders>
              <w:top w:val="double" w:sz="4" w:space="0" w:color="000000"/>
              <w:bottom w:val="single" w:sz="4" w:space="0" w:color="000000"/>
            </w:tcBorders>
          </w:tcPr>
          <w:p>
            <w:pPr>
              <w:pStyle w:val="TableParagraph"/>
              <w:rPr>
                <w:rFonts w:ascii="Times New Roman"/>
                <w:sz w:val="8"/>
              </w:rPr>
            </w:pPr>
          </w:p>
        </w:tc>
      </w:tr>
      <w:tr>
        <w:trPr>
          <w:trHeight w:val="147" w:hRule="atLeast"/>
        </w:trPr>
        <w:tc>
          <w:tcPr>
            <w:tcW w:w="3611" w:type="dxa"/>
          </w:tcPr>
          <w:p>
            <w:pPr>
              <w:pStyle w:val="TableParagraph"/>
              <w:spacing w:line="122" w:lineRule="exact" w:before="5"/>
              <w:ind w:left="30"/>
              <w:rPr>
                <w:b/>
                <w:sz w:val="12"/>
              </w:rPr>
            </w:pPr>
            <w:r>
              <w:rPr>
                <w:b/>
                <w:sz w:val="12"/>
              </w:rPr>
              <w:t>SALDOS</w:t>
            </w:r>
            <w:r>
              <w:rPr>
                <w:b/>
                <w:spacing w:val="5"/>
                <w:sz w:val="12"/>
              </w:rPr>
              <w:t> </w:t>
            </w:r>
            <w:r>
              <w:rPr>
                <w:b/>
                <w:sz w:val="12"/>
              </w:rPr>
              <w:t>EM</w:t>
            </w:r>
            <w:r>
              <w:rPr>
                <w:b/>
                <w:spacing w:val="7"/>
                <w:sz w:val="12"/>
              </w:rPr>
              <w:t> </w:t>
            </w:r>
            <w:r>
              <w:rPr>
                <w:b/>
                <w:spacing w:val="-2"/>
                <w:sz w:val="12"/>
              </w:rPr>
              <w:t>31/12/2023</w:t>
            </w:r>
          </w:p>
        </w:tc>
        <w:tc>
          <w:tcPr>
            <w:tcW w:w="1107" w:type="dxa"/>
            <w:tcBorders>
              <w:top w:val="single" w:sz="4" w:space="0" w:color="000000"/>
              <w:bottom w:val="double" w:sz="4" w:space="0" w:color="000000"/>
            </w:tcBorders>
          </w:tcPr>
          <w:p>
            <w:pPr>
              <w:pStyle w:val="TableParagraph"/>
              <w:spacing w:line="122" w:lineRule="exact" w:before="5"/>
              <w:ind w:right="241"/>
              <w:jc w:val="right"/>
              <w:rPr>
                <w:b/>
                <w:sz w:val="12"/>
              </w:rPr>
            </w:pPr>
            <w:r>
              <w:rPr>
                <w:b/>
                <w:spacing w:val="-2"/>
                <w:sz w:val="12"/>
              </w:rPr>
              <w:t>30.148</w:t>
            </w:r>
          </w:p>
        </w:tc>
        <w:tc>
          <w:tcPr>
            <w:tcW w:w="1425" w:type="dxa"/>
            <w:tcBorders>
              <w:top w:val="single" w:sz="4" w:space="0" w:color="000000"/>
              <w:bottom w:val="double" w:sz="4" w:space="0" w:color="000000"/>
            </w:tcBorders>
          </w:tcPr>
          <w:p>
            <w:pPr>
              <w:pStyle w:val="TableParagraph"/>
              <w:spacing w:line="122" w:lineRule="exact" w:before="5"/>
              <w:ind w:right="166"/>
              <w:jc w:val="right"/>
              <w:rPr>
                <w:b/>
                <w:sz w:val="12"/>
              </w:rPr>
            </w:pPr>
            <w:r>
              <w:rPr>
                <w:b/>
                <w:spacing w:val="-10"/>
                <w:sz w:val="12"/>
              </w:rPr>
              <w:t>0</w:t>
            </w:r>
          </w:p>
        </w:tc>
        <w:tc>
          <w:tcPr>
            <w:tcW w:w="1532" w:type="dxa"/>
            <w:tcBorders>
              <w:top w:val="single" w:sz="4" w:space="0" w:color="000000"/>
              <w:bottom w:val="double" w:sz="4" w:space="0" w:color="000000"/>
            </w:tcBorders>
          </w:tcPr>
          <w:p>
            <w:pPr>
              <w:pStyle w:val="TableParagraph"/>
              <w:spacing w:line="122" w:lineRule="exact" w:before="5"/>
              <w:ind w:right="141"/>
              <w:jc w:val="right"/>
              <w:rPr>
                <w:b/>
                <w:sz w:val="12"/>
              </w:rPr>
            </w:pPr>
            <w:r>
              <w:rPr>
                <w:b/>
                <w:spacing w:val="-2"/>
                <w:sz w:val="12"/>
              </w:rPr>
              <w:t>20.271</w:t>
            </w:r>
          </w:p>
        </w:tc>
        <w:tc>
          <w:tcPr>
            <w:tcW w:w="1585" w:type="dxa"/>
            <w:tcBorders>
              <w:top w:val="single" w:sz="4" w:space="0" w:color="000000"/>
              <w:bottom w:val="double" w:sz="4" w:space="0" w:color="000000"/>
            </w:tcBorders>
          </w:tcPr>
          <w:p>
            <w:pPr>
              <w:pStyle w:val="TableParagraph"/>
              <w:spacing w:line="122" w:lineRule="exact" w:before="5"/>
              <w:ind w:right="284"/>
              <w:jc w:val="right"/>
              <w:rPr>
                <w:b/>
                <w:sz w:val="12"/>
              </w:rPr>
            </w:pPr>
            <w:r>
              <w:rPr>
                <w:b/>
                <w:spacing w:val="-2"/>
                <w:sz w:val="12"/>
              </w:rPr>
              <w:t>(6.869)</w:t>
            </w:r>
          </w:p>
        </w:tc>
        <w:tc>
          <w:tcPr>
            <w:tcW w:w="1266" w:type="dxa"/>
            <w:tcBorders>
              <w:top w:val="single" w:sz="4" w:space="0" w:color="000000"/>
              <w:bottom w:val="double" w:sz="4" w:space="0" w:color="000000"/>
            </w:tcBorders>
          </w:tcPr>
          <w:p>
            <w:pPr>
              <w:pStyle w:val="TableParagraph"/>
              <w:spacing w:line="122" w:lineRule="exact" w:before="5"/>
              <w:ind w:right="25"/>
              <w:jc w:val="right"/>
              <w:rPr>
                <w:b/>
                <w:sz w:val="12"/>
              </w:rPr>
            </w:pPr>
            <w:r>
              <w:rPr>
                <w:b/>
                <w:spacing w:val="-2"/>
                <w:sz w:val="12"/>
              </w:rPr>
              <w:t>43.550</w:t>
            </w:r>
          </w:p>
        </w:tc>
      </w:tr>
      <w:tr>
        <w:trPr>
          <w:trHeight w:val="410" w:hRule="atLeast"/>
        </w:trPr>
        <w:tc>
          <w:tcPr>
            <w:tcW w:w="3611" w:type="dxa"/>
          </w:tcPr>
          <w:p>
            <w:pPr>
              <w:pStyle w:val="TableParagraph"/>
              <w:spacing w:before="19"/>
              <w:rPr>
                <w:b/>
                <w:sz w:val="12"/>
              </w:rPr>
            </w:pPr>
          </w:p>
          <w:p>
            <w:pPr>
              <w:pStyle w:val="TableParagraph"/>
              <w:ind w:left="30"/>
              <w:rPr>
                <w:sz w:val="12"/>
              </w:rPr>
            </w:pPr>
            <w:r>
              <w:rPr>
                <w:sz w:val="12"/>
              </w:rPr>
              <w:t>Resultado</w:t>
            </w:r>
            <w:r>
              <w:rPr>
                <w:spacing w:val="7"/>
                <w:sz w:val="12"/>
              </w:rPr>
              <w:t> </w:t>
            </w:r>
            <w:r>
              <w:rPr>
                <w:sz w:val="12"/>
              </w:rPr>
              <w:t>do</w:t>
            </w:r>
            <w:r>
              <w:rPr>
                <w:spacing w:val="7"/>
                <w:sz w:val="12"/>
              </w:rPr>
              <w:t> </w:t>
            </w:r>
            <w:r>
              <w:rPr>
                <w:spacing w:val="-2"/>
                <w:sz w:val="12"/>
              </w:rPr>
              <w:t>Período</w:t>
            </w:r>
          </w:p>
        </w:tc>
        <w:tc>
          <w:tcPr>
            <w:tcW w:w="1107" w:type="dxa"/>
            <w:tcBorders>
              <w:top w:val="double" w:sz="4" w:space="0" w:color="000000"/>
            </w:tcBorders>
          </w:tcPr>
          <w:p>
            <w:pPr>
              <w:pStyle w:val="TableParagraph"/>
              <w:spacing w:before="19"/>
              <w:rPr>
                <w:b/>
                <w:sz w:val="12"/>
              </w:rPr>
            </w:pPr>
          </w:p>
          <w:p>
            <w:pPr>
              <w:pStyle w:val="TableParagraph"/>
              <w:ind w:right="241"/>
              <w:jc w:val="right"/>
              <w:rPr>
                <w:sz w:val="12"/>
              </w:rPr>
            </w:pPr>
            <w:r>
              <w:rPr>
                <w:spacing w:val="-10"/>
                <w:sz w:val="12"/>
              </w:rPr>
              <w:t>0</w:t>
            </w:r>
          </w:p>
        </w:tc>
        <w:tc>
          <w:tcPr>
            <w:tcW w:w="1425" w:type="dxa"/>
            <w:tcBorders>
              <w:top w:val="double" w:sz="4" w:space="0" w:color="000000"/>
            </w:tcBorders>
          </w:tcPr>
          <w:p>
            <w:pPr>
              <w:pStyle w:val="TableParagraph"/>
              <w:spacing w:before="19"/>
              <w:rPr>
                <w:b/>
                <w:sz w:val="12"/>
              </w:rPr>
            </w:pPr>
          </w:p>
          <w:p>
            <w:pPr>
              <w:pStyle w:val="TableParagraph"/>
              <w:ind w:right="165"/>
              <w:jc w:val="right"/>
              <w:rPr>
                <w:sz w:val="12"/>
              </w:rPr>
            </w:pPr>
            <w:r>
              <w:rPr>
                <w:spacing w:val="-10"/>
                <w:sz w:val="12"/>
              </w:rPr>
              <w:t>0</w:t>
            </w:r>
          </w:p>
        </w:tc>
        <w:tc>
          <w:tcPr>
            <w:tcW w:w="1532" w:type="dxa"/>
            <w:tcBorders>
              <w:top w:val="double" w:sz="4" w:space="0" w:color="000000"/>
            </w:tcBorders>
          </w:tcPr>
          <w:p>
            <w:pPr>
              <w:pStyle w:val="TableParagraph"/>
              <w:spacing w:before="19"/>
              <w:rPr>
                <w:b/>
                <w:sz w:val="12"/>
              </w:rPr>
            </w:pPr>
          </w:p>
          <w:p>
            <w:pPr>
              <w:pStyle w:val="TableParagraph"/>
              <w:ind w:right="140"/>
              <w:jc w:val="right"/>
              <w:rPr>
                <w:sz w:val="12"/>
              </w:rPr>
            </w:pPr>
            <w:r>
              <w:rPr>
                <w:spacing w:val="-10"/>
                <w:sz w:val="12"/>
              </w:rPr>
              <w:t>0</w:t>
            </w:r>
          </w:p>
        </w:tc>
        <w:tc>
          <w:tcPr>
            <w:tcW w:w="1585" w:type="dxa"/>
            <w:tcBorders>
              <w:top w:val="double" w:sz="4" w:space="0" w:color="000000"/>
            </w:tcBorders>
          </w:tcPr>
          <w:p>
            <w:pPr>
              <w:pStyle w:val="TableParagraph"/>
              <w:spacing w:before="19"/>
              <w:rPr>
                <w:b/>
                <w:sz w:val="12"/>
              </w:rPr>
            </w:pPr>
          </w:p>
          <w:p>
            <w:pPr>
              <w:pStyle w:val="TableParagraph"/>
              <w:ind w:right="283"/>
              <w:jc w:val="right"/>
              <w:rPr>
                <w:sz w:val="12"/>
              </w:rPr>
            </w:pPr>
            <w:r>
              <w:rPr>
                <w:spacing w:val="-2"/>
                <w:sz w:val="12"/>
              </w:rPr>
              <w:t>(12.703)</w:t>
            </w:r>
          </w:p>
        </w:tc>
        <w:tc>
          <w:tcPr>
            <w:tcW w:w="1266" w:type="dxa"/>
            <w:tcBorders>
              <w:top w:val="double" w:sz="4" w:space="0" w:color="000000"/>
            </w:tcBorders>
          </w:tcPr>
          <w:p>
            <w:pPr>
              <w:pStyle w:val="TableParagraph"/>
              <w:spacing w:before="19"/>
              <w:rPr>
                <w:b/>
                <w:sz w:val="12"/>
              </w:rPr>
            </w:pPr>
          </w:p>
          <w:p>
            <w:pPr>
              <w:pStyle w:val="TableParagraph"/>
              <w:ind w:right="24"/>
              <w:jc w:val="right"/>
              <w:rPr>
                <w:sz w:val="12"/>
              </w:rPr>
            </w:pPr>
            <w:r>
              <w:rPr>
                <w:spacing w:val="-2"/>
                <w:sz w:val="12"/>
              </w:rPr>
              <w:t>(12.703)</w:t>
            </w:r>
          </w:p>
        </w:tc>
      </w:tr>
      <w:tr>
        <w:trPr>
          <w:trHeight w:val="321" w:hRule="atLeast"/>
        </w:trPr>
        <w:tc>
          <w:tcPr>
            <w:tcW w:w="3611" w:type="dxa"/>
          </w:tcPr>
          <w:p>
            <w:pPr>
              <w:pStyle w:val="TableParagraph"/>
              <w:spacing w:before="77"/>
              <w:ind w:left="30"/>
              <w:rPr>
                <w:sz w:val="12"/>
              </w:rPr>
            </w:pPr>
            <w:r>
              <w:rPr>
                <w:sz w:val="12"/>
              </w:rPr>
              <w:t>Realização</w:t>
            </w:r>
            <w:r>
              <w:rPr>
                <w:spacing w:val="4"/>
                <w:sz w:val="12"/>
              </w:rPr>
              <w:t> </w:t>
            </w:r>
            <w:r>
              <w:rPr>
                <w:sz w:val="12"/>
              </w:rPr>
              <w:t>da</w:t>
            </w:r>
            <w:r>
              <w:rPr>
                <w:spacing w:val="4"/>
                <w:sz w:val="12"/>
              </w:rPr>
              <w:t> </w:t>
            </w:r>
            <w:r>
              <w:rPr>
                <w:sz w:val="12"/>
              </w:rPr>
              <w:t>Reserva</w:t>
            </w:r>
            <w:r>
              <w:rPr>
                <w:spacing w:val="6"/>
                <w:sz w:val="12"/>
              </w:rPr>
              <w:t> </w:t>
            </w:r>
            <w:r>
              <w:rPr>
                <w:sz w:val="12"/>
              </w:rPr>
              <w:t>de</w:t>
            </w:r>
            <w:r>
              <w:rPr>
                <w:spacing w:val="5"/>
                <w:sz w:val="12"/>
              </w:rPr>
              <w:t> </w:t>
            </w:r>
            <w:r>
              <w:rPr>
                <w:spacing w:val="-2"/>
                <w:sz w:val="12"/>
              </w:rPr>
              <w:t>Reavaliação</w:t>
            </w:r>
          </w:p>
        </w:tc>
        <w:tc>
          <w:tcPr>
            <w:tcW w:w="1107" w:type="dxa"/>
          </w:tcPr>
          <w:p>
            <w:pPr>
              <w:pStyle w:val="TableParagraph"/>
              <w:spacing w:before="77"/>
              <w:ind w:right="240"/>
              <w:jc w:val="right"/>
              <w:rPr>
                <w:sz w:val="12"/>
              </w:rPr>
            </w:pPr>
            <w:r>
              <w:rPr>
                <w:spacing w:val="-10"/>
                <w:sz w:val="12"/>
              </w:rPr>
              <w:t>0</w:t>
            </w:r>
          </w:p>
        </w:tc>
        <w:tc>
          <w:tcPr>
            <w:tcW w:w="1425" w:type="dxa"/>
          </w:tcPr>
          <w:p>
            <w:pPr>
              <w:pStyle w:val="TableParagraph"/>
              <w:spacing w:before="77"/>
              <w:ind w:right="166"/>
              <w:jc w:val="right"/>
              <w:rPr>
                <w:sz w:val="12"/>
              </w:rPr>
            </w:pPr>
            <w:r>
              <w:rPr>
                <w:spacing w:val="-10"/>
                <w:sz w:val="12"/>
              </w:rPr>
              <w:t>0</w:t>
            </w:r>
          </w:p>
        </w:tc>
        <w:tc>
          <w:tcPr>
            <w:tcW w:w="1532" w:type="dxa"/>
          </w:tcPr>
          <w:p>
            <w:pPr>
              <w:pStyle w:val="TableParagraph"/>
              <w:spacing w:before="77"/>
              <w:ind w:right="138"/>
              <w:jc w:val="right"/>
              <w:rPr>
                <w:sz w:val="12"/>
              </w:rPr>
            </w:pPr>
            <w:r>
              <w:rPr>
                <w:spacing w:val="-2"/>
                <w:sz w:val="12"/>
              </w:rPr>
              <w:t>(140)</w:t>
            </w:r>
          </w:p>
        </w:tc>
        <w:tc>
          <w:tcPr>
            <w:tcW w:w="1585" w:type="dxa"/>
          </w:tcPr>
          <w:p>
            <w:pPr>
              <w:pStyle w:val="TableParagraph"/>
              <w:spacing w:before="77"/>
              <w:ind w:right="285"/>
              <w:jc w:val="right"/>
              <w:rPr>
                <w:sz w:val="12"/>
              </w:rPr>
            </w:pPr>
            <w:r>
              <w:rPr>
                <w:spacing w:val="-5"/>
                <w:sz w:val="12"/>
              </w:rPr>
              <w:t>140</w:t>
            </w:r>
          </w:p>
        </w:tc>
        <w:tc>
          <w:tcPr>
            <w:tcW w:w="1266" w:type="dxa"/>
          </w:tcPr>
          <w:p>
            <w:pPr>
              <w:pStyle w:val="TableParagraph"/>
              <w:spacing w:before="77"/>
              <w:ind w:right="25"/>
              <w:jc w:val="right"/>
              <w:rPr>
                <w:sz w:val="12"/>
              </w:rPr>
            </w:pPr>
            <w:r>
              <w:rPr>
                <w:spacing w:val="-10"/>
                <w:sz w:val="12"/>
              </w:rPr>
              <w:t>0</w:t>
            </w:r>
          </w:p>
        </w:tc>
      </w:tr>
      <w:tr>
        <w:trPr>
          <w:trHeight w:val="380" w:hRule="atLeast"/>
        </w:trPr>
        <w:tc>
          <w:tcPr>
            <w:tcW w:w="3611" w:type="dxa"/>
          </w:tcPr>
          <w:p>
            <w:pPr>
              <w:pStyle w:val="TableParagraph"/>
              <w:spacing w:before="77"/>
              <w:ind w:left="30"/>
              <w:rPr>
                <w:sz w:val="12"/>
              </w:rPr>
            </w:pPr>
            <w:r>
              <w:rPr>
                <w:sz w:val="12"/>
              </w:rPr>
              <w:t>Ajustes</w:t>
            </w:r>
            <w:r>
              <w:rPr>
                <w:spacing w:val="6"/>
                <w:sz w:val="12"/>
              </w:rPr>
              <w:t> </w:t>
            </w:r>
            <w:r>
              <w:rPr>
                <w:sz w:val="12"/>
              </w:rPr>
              <w:t>de</w:t>
            </w:r>
            <w:r>
              <w:rPr>
                <w:spacing w:val="5"/>
                <w:sz w:val="12"/>
              </w:rPr>
              <w:t> </w:t>
            </w:r>
            <w:r>
              <w:rPr>
                <w:sz w:val="12"/>
              </w:rPr>
              <w:t>Exercício</w:t>
            </w:r>
            <w:r>
              <w:rPr>
                <w:spacing w:val="9"/>
                <w:sz w:val="12"/>
              </w:rPr>
              <w:t> </w:t>
            </w:r>
            <w:r>
              <w:rPr>
                <w:spacing w:val="-2"/>
                <w:sz w:val="12"/>
              </w:rPr>
              <w:t>Anteriores</w:t>
            </w:r>
          </w:p>
        </w:tc>
        <w:tc>
          <w:tcPr>
            <w:tcW w:w="1107" w:type="dxa"/>
            <w:tcBorders>
              <w:bottom w:val="single" w:sz="4" w:space="0" w:color="000000"/>
            </w:tcBorders>
          </w:tcPr>
          <w:p>
            <w:pPr>
              <w:pStyle w:val="TableParagraph"/>
              <w:spacing w:before="77"/>
              <w:ind w:right="241"/>
              <w:jc w:val="right"/>
              <w:rPr>
                <w:sz w:val="12"/>
              </w:rPr>
            </w:pPr>
            <w:r>
              <w:rPr>
                <w:spacing w:val="-10"/>
                <w:sz w:val="12"/>
              </w:rPr>
              <w:t>0</w:t>
            </w:r>
          </w:p>
        </w:tc>
        <w:tc>
          <w:tcPr>
            <w:tcW w:w="1425" w:type="dxa"/>
            <w:tcBorders>
              <w:bottom w:val="single" w:sz="4" w:space="0" w:color="000000"/>
            </w:tcBorders>
          </w:tcPr>
          <w:p>
            <w:pPr>
              <w:pStyle w:val="TableParagraph"/>
              <w:spacing w:before="77"/>
              <w:ind w:right="166"/>
              <w:jc w:val="right"/>
              <w:rPr>
                <w:sz w:val="12"/>
              </w:rPr>
            </w:pPr>
            <w:r>
              <w:rPr>
                <w:spacing w:val="-10"/>
                <w:sz w:val="12"/>
              </w:rPr>
              <w:t>0</w:t>
            </w:r>
          </w:p>
        </w:tc>
        <w:tc>
          <w:tcPr>
            <w:tcW w:w="1532" w:type="dxa"/>
            <w:tcBorders>
              <w:bottom w:val="single" w:sz="4" w:space="0" w:color="000000"/>
            </w:tcBorders>
          </w:tcPr>
          <w:p>
            <w:pPr>
              <w:pStyle w:val="TableParagraph"/>
              <w:spacing w:before="77"/>
              <w:ind w:right="140"/>
              <w:jc w:val="right"/>
              <w:rPr>
                <w:sz w:val="12"/>
              </w:rPr>
            </w:pPr>
            <w:r>
              <w:rPr>
                <w:spacing w:val="-10"/>
                <w:sz w:val="12"/>
              </w:rPr>
              <w:t>0</w:t>
            </w:r>
          </w:p>
        </w:tc>
        <w:tc>
          <w:tcPr>
            <w:tcW w:w="1585" w:type="dxa"/>
            <w:tcBorders>
              <w:bottom w:val="single" w:sz="4" w:space="0" w:color="000000"/>
            </w:tcBorders>
          </w:tcPr>
          <w:p>
            <w:pPr>
              <w:pStyle w:val="TableParagraph"/>
              <w:spacing w:before="77"/>
              <w:ind w:right="284"/>
              <w:jc w:val="right"/>
              <w:rPr>
                <w:sz w:val="12"/>
              </w:rPr>
            </w:pPr>
            <w:r>
              <w:rPr>
                <w:spacing w:val="-2"/>
                <w:sz w:val="12"/>
              </w:rPr>
              <w:t>(1.274)</w:t>
            </w:r>
          </w:p>
        </w:tc>
        <w:tc>
          <w:tcPr>
            <w:tcW w:w="1266" w:type="dxa"/>
            <w:tcBorders>
              <w:bottom w:val="single" w:sz="4" w:space="0" w:color="000000"/>
            </w:tcBorders>
          </w:tcPr>
          <w:p>
            <w:pPr>
              <w:pStyle w:val="TableParagraph"/>
              <w:spacing w:before="77"/>
              <w:ind w:right="22"/>
              <w:jc w:val="right"/>
              <w:rPr>
                <w:sz w:val="12"/>
              </w:rPr>
            </w:pPr>
            <w:r>
              <w:rPr>
                <w:spacing w:val="-2"/>
                <w:sz w:val="12"/>
              </w:rPr>
              <w:t>(1.274)</w:t>
            </w:r>
          </w:p>
        </w:tc>
      </w:tr>
      <w:tr>
        <w:trPr>
          <w:trHeight w:val="148" w:hRule="atLeast"/>
        </w:trPr>
        <w:tc>
          <w:tcPr>
            <w:tcW w:w="3611" w:type="dxa"/>
          </w:tcPr>
          <w:p>
            <w:pPr>
              <w:pStyle w:val="TableParagraph"/>
              <w:spacing w:line="122" w:lineRule="exact" w:before="5"/>
              <w:ind w:left="30"/>
              <w:rPr>
                <w:b/>
                <w:sz w:val="12"/>
              </w:rPr>
            </w:pPr>
            <w:r>
              <w:rPr>
                <w:b/>
                <w:sz w:val="12"/>
              </w:rPr>
              <w:t>SALDOS</w:t>
            </w:r>
            <w:r>
              <w:rPr>
                <w:b/>
                <w:spacing w:val="5"/>
                <w:sz w:val="12"/>
              </w:rPr>
              <w:t> </w:t>
            </w:r>
            <w:r>
              <w:rPr>
                <w:b/>
                <w:sz w:val="12"/>
              </w:rPr>
              <w:t>EM</w:t>
            </w:r>
            <w:r>
              <w:rPr>
                <w:b/>
                <w:spacing w:val="7"/>
                <w:sz w:val="12"/>
              </w:rPr>
              <w:t> </w:t>
            </w:r>
            <w:r>
              <w:rPr>
                <w:b/>
                <w:spacing w:val="-2"/>
                <w:sz w:val="12"/>
              </w:rPr>
              <w:t>30/09/2024</w:t>
            </w:r>
          </w:p>
        </w:tc>
        <w:tc>
          <w:tcPr>
            <w:tcW w:w="1107" w:type="dxa"/>
            <w:tcBorders>
              <w:top w:val="single" w:sz="4" w:space="0" w:color="000000"/>
              <w:bottom w:val="double" w:sz="4" w:space="0" w:color="000000"/>
            </w:tcBorders>
          </w:tcPr>
          <w:p>
            <w:pPr>
              <w:pStyle w:val="TableParagraph"/>
              <w:spacing w:line="122" w:lineRule="exact" w:before="5"/>
              <w:ind w:right="241"/>
              <w:jc w:val="right"/>
              <w:rPr>
                <w:b/>
                <w:sz w:val="12"/>
              </w:rPr>
            </w:pPr>
            <w:r>
              <w:rPr>
                <w:b/>
                <w:spacing w:val="-2"/>
                <w:sz w:val="12"/>
              </w:rPr>
              <w:t>30.148</w:t>
            </w:r>
          </w:p>
        </w:tc>
        <w:tc>
          <w:tcPr>
            <w:tcW w:w="1425" w:type="dxa"/>
            <w:tcBorders>
              <w:top w:val="single" w:sz="4" w:space="0" w:color="000000"/>
              <w:bottom w:val="double" w:sz="4" w:space="0" w:color="000000"/>
            </w:tcBorders>
          </w:tcPr>
          <w:p>
            <w:pPr>
              <w:pStyle w:val="TableParagraph"/>
              <w:spacing w:line="122" w:lineRule="exact" w:before="5"/>
              <w:ind w:right="166"/>
              <w:jc w:val="right"/>
              <w:rPr>
                <w:b/>
                <w:sz w:val="12"/>
              </w:rPr>
            </w:pPr>
            <w:r>
              <w:rPr>
                <w:b/>
                <w:spacing w:val="-10"/>
                <w:sz w:val="12"/>
              </w:rPr>
              <w:t>0</w:t>
            </w:r>
          </w:p>
        </w:tc>
        <w:tc>
          <w:tcPr>
            <w:tcW w:w="1532" w:type="dxa"/>
            <w:tcBorders>
              <w:top w:val="single" w:sz="4" w:space="0" w:color="000000"/>
              <w:bottom w:val="double" w:sz="4" w:space="0" w:color="000000"/>
            </w:tcBorders>
          </w:tcPr>
          <w:p>
            <w:pPr>
              <w:pStyle w:val="TableParagraph"/>
              <w:spacing w:line="122" w:lineRule="exact" w:before="5"/>
              <w:ind w:right="141"/>
              <w:jc w:val="right"/>
              <w:rPr>
                <w:b/>
                <w:sz w:val="12"/>
              </w:rPr>
            </w:pPr>
            <w:r>
              <w:rPr>
                <w:b/>
                <w:spacing w:val="-2"/>
                <w:sz w:val="12"/>
              </w:rPr>
              <w:t>20.131</w:t>
            </w:r>
          </w:p>
        </w:tc>
        <w:tc>
          <w:tcPr>
            <w:tcW w:w="1585" w:type="dxa"/>
            <w:tcBorders>
              <w:top w:val="single" w:sz="4" w:space="0" w:color="000000"/>
              <w:bottom w:val="double" w:sz="4" w:space="0" w:color="000000"/>
            </w:tcBorders>
          </w:tcPr>
          <w:p>
            <w:pPr>
              <w:pStyle w:val="TableParagraph"/>
              <w:spacing w:line="122" w:lineRule="exact" w:before="5"/>
              <w:ind w:right="285"/>
              <w:jc w:val="right"/>
              <w:rPr>
                <w:b/>
                <w:sz w:val="12"/>
              </w:rPr>
            </w:pPr>
            <w:r>
              <w:rPr>
                <w:b/>
                <w:spacing w:val="-2"/>
                <w:sz w:val="12"/>
              </w:rPr>
              <w:t>(20.706)</w:t>
            </w:r>
          </w:p>
        </w:tc>
        <w:tc>
          <w:tcPr>
            <w:tcW w:w="1266" w:type="dxa"/>
            <w:tcBorders>
              <w:top w:val="single" w:sz="4" w:space="0" w:color="000000"/>
              <w:bottom w:val="double" w:sz="4" w:space="0" w:color="000000"/>
            </w:tcBorders>
          </w:tcPr>
          <w:p>
            <w:pPr>
              <w:pStyle w:val="TableParagraph"/>
              <w:spacing w:line="122" w:lineRule="exact" w:before="5"/>
              <w:ind w:right="25"/>
              <w:jc w:val="right"/>
              <w:rPr>
                <w:b/>
                <w:sz w:val="12"/>
              </w:rPr>
            </w:pPr>
            <w:r>
              <w:rPr>
                <w:b/>
                <w:spacing w:val="-2"/>
                <w:sz w:val="12"/>
              </w:rPr>
              <w:t>29.573</w:t>
            </w:r>
          </w:p>
        </w:tc>
      </w:tr>
    </w:tbl>
    <w:p>
      <w:pPr>
        <w:pStyle w:val="BodyText"/>
        <w:spacing w:before="25"/>
        <w:rPr>
          <w:b/>
          <w:sz w:val="12"/>
        </w:rPr>
      </w:pPr>
    </w:p>
    <w:p>
      <w:pPr>
        <w:tabs>
          <w:tab w:pos="11459" w:val="left" w:leader="none"/>
        </w:tabs>
        <w:spacing w:before="0"/>
        <w:ind w:left="936" w:right="0" w:firstLine="0"/>
        <w:jc w:val="left"/>
        <w:rPr>
          <w:b/>
          <w:sz w:val="12"/>
        </w:rPr>
      </w:pPr>
      <w:r>
        <w:rPr>
          <w:b/>
          <w:sz w:val="12"/>
          <w:u w:val="single"/>
        </w:rPr>
        <w:t>*</w:t>
      </w:r>
      <w:r>
        <w:rPr>
          <w:b/>
          <w:spacing w:val="6"/>
          <w:sz w:val="12"/>
          <w:u w:val="single"/>
        </w:rPr>
        <w:t> </w:t>
      </w:r>
      <w:r>
        <w:rPr>
          <w:b/>
          <w:sz w:val="12"/>
          <w:u w:val="single"/>
        </w:rPr>
        <w:t>As</w:t>
      </w:r>
      <w:r>
        <w:rPr>
          <w:b/>
          <w:spacing w:val="5"/>
          <w:sz w:val="12"/>
          <w:u w:val="single"/>
        </w:rPr>
        <w:t> </w:t>
      </w:r>
      <w:r>
        <w:rPr>
          <w:b/>
          <w:sz w:val="12"/>
          <w:u w:val="single"/>
        </w:rPr>
        <w:t>notas</w:t>
      </w:r>
      <w:r>
        <w:rPr>
          <w:b/>
          <w:spacing w:val="6"/>
          <w:sz w:val="12"/>
          <w:u w:val="single"/>
        </w:rPr>
        <w:t> </w:t>
      </w:r>
      <w:r>
        <w:rPr>
          <w:b/>
          <w:sz w:val="12"/>
          <w:u w:val="single"/>
        </w:rPr>
        <w:t>explicativas</w:t>
      </w:r>
      <w:r>
        <w:rPr>
          <w:b/>
          <w:spacing w:val="4"/>
          <w:sz w:val="12"/>
          <w:u w:val="single"/>
        </w:rPr>
        <w:t> </w:t>
      </w:r>
      <w:r>
        <w:rPr>
          <w:b/>
          <w:sz w:val="12"/>
          <w:u w:val="single"/>
        </w:rPr>
        <w:t>são</w:t>
      </w:r>
      <w:r>
        <w:rPr>
          <w:b/>
          <w:spacing w:val="4"/>
          <w:sz w:val="12"/>
          <w:u w:val="single"/>
        </w:rPr>
        <w:t> </w:t>
      </w:r>
      <w:r>
        <w:rPr>
          <w:b/>
          <w:sz w:val="12"/>
          <w:u w:val="single"/>
        </w:rPr>
        <w:t>parte</w:t>
      </w:r>
      <w:r>
        <w:rPr>
          <w:b/>
          <w:spacing w:val="9"/>
          <w:sz w:val="12"/>
          <w:u w:val="single"/>
        </w:rPr>
        <w:t> </w:t>
      </w:r>
      <w:r>
        <w:rPr>
          <w:b/>
          <w:sz w:val="12"/>
          <w:u w:val="single"/>
        </w:rPr>
        <w:t>integrantes</w:t>
      </w:r>
      <w:r>
        <w:rPr>
          <w:b/>
          <w:spacing w:val="4"/>
          <w:sz w:val="12"/>
          <w:u w:val="single"/>
        </w:rPr>
        <w:t> </w:t>
      </w:r>
      <w:r>
        <w:rPr>
          <w:b/>
          <w:sz w:val="12"/>
          <w:u w:val="single"/>
        </w:rPr>
        <w:t>das</w:t>
      </w:r>
      <w:r>
        <w:rPr>
          <w:b/>
          <w:spacing w:val="4"/>
          <w:sz w:val="12"/>
          <w:u w:val="single"/>
        </w:rPr>
        <w:t> </w:t>
      </w:r>
      <w:r>
        <w:rPr>
          <w:b/>
          <w:sz w:val="12"/>
          <w:u w:val="single"/>
        </w:rPr>
        <w:t>Demonstrações</w:t>
      </w:r>
      <w:r>
        <w:rPr>
          <w:b/>
          <w:spacing w:val="6"/>
          <w:sz w:val="12"/>
          <w:u w:val="single"/>
        </w:rPr>
        <w:t> </w:t>
      </w:r>
      <w:r>
        <w:rPr>
          <w:b/>
          <w:sz w:val="12"/>
          <w:u w:val="single"/>
        </w:rPr>
        <w:t>Financeiras</w:t>
      </w:r>
      <w:r>
        <w:rPr>
          <w:b/>
          <w:spacing w:val="7"/>
          <w:sz w:val="12"/>
          <w:u w:val="single"/>
        </w:rPr>
        <w:t> </w:t>
      </w:r>
      <w:r>
        <w:rPr>
          <w:b/>
          <w:spacing w:val="-2"/>
          <w:sz w:val="12"/>
          <w:u w:val="single"/>
        </w:rPr>
        <w:t>Intermediárias.</w:t>
      </w:r>
      <w:r>
        <w:rPr>
          <w:b/>
          <w:sz w:val="12"/>
          <w:u w:val="single"/>
        </w:rPr>
        <w:tab/>
      </w:r>
    </w:p>
    <w:p>
      <w:pPr>
        <w:spacing w:after="0"/>
        <w:jc w:val="left"/>
        <w:rPr>
          <w:b/>
          <w:sz w:val="12"/>
        </w:rPr>
        <w:sectPr>
          <w:pgSz w:w="11910" w:h="16840"/>
          <w:pgMar w:header="0" w:footer="168" w:top="1820" w:bottom="360" w:left="0" w:right="0"/>
        </w:sectPr>
      </w:pPr>
    </w:p>
    <w:p>
      <w:pPr>
        <w:pStyle w:val="BodyText"/>
        <w:ind w:left="1058"/>
        <w:rPr>
          <w:sz w:val="20"/>
        </w:rPr>
      </w:pPr>
      <w:r>
        <w:rPr>
          <w:sz w:val="20"/>
        </w:rPr>
        <w:drawing>
          <wp:inline distT="0" distB="0" distL="0" distR="0">
            <wp:extent cx="1778507" cy="243840"/>
            <wp:effectExtent l="0" t="0" r="0" b="0"/>
            <wp:docPr id="14" name="Image 14"/>
            <wp:cNvGraphicFramePr>
              <a:graphicFrameLocks/>
            </wp:cNvGraphicFramePr>
            <a:graphic>
              <a:graphicData uri="http://schemas.openxmlformats.org/drawingml/2006/picture">
                <pic:pic>
                  <pic:nvPicPr>
                    <pic:cNvPr id="14" name="Image 14"/>
                    <pic:cNvPicPr/>
                  </pic:nvPicPr>
                  <pic:blipFill>
                    <a:blip r:embed="rId12" cstate="print"/>
                    <a:stretch>
                      <a:fillRect/>
                    </a:stretch>
                  </pic:blipFill>
                  <pic:spPr>
                    <a:xfrm>
                      <a:off x="0" y="0"/>
                      <a:ext cx="1778507" cy="243840"/>
                    </a:xfrm>
                    <a:prstGeom prst="rect">
                      <a:avLst/>
                    </a:prstGeom>
                  </pic:spPr>
                </pic:pic>
              </a:graphicData>
            </a:graphic>
          </wp:inline>
        </w:drawing>
      </w:r>
      <w:r>
        <w:rPr>
          <w:sz w:val="20"/>
        </w:rPr>
      </w:r>
    </w:p>
    <w:p>
      <w:pPr>
        <w:pStyle w:val="BodyText"/>
        <w:spacing w:before="61"/>
        <w:rPr>
          <w:b/>
          <w:sz w:val="14"/>
        </w:rPr>
      </w:pPr>
    </w:p>
    <w:p>
      <w:pPr>
        <w:spacing w:before="0"/>
        <w:ind w:left="1027" w:right="0" w:firstLine="0"/>
        <w:jc w:val="left"/>
        <w:rPr>
          <w:b/>
          <w:sz w:val="14"/>
        </w:rPr>
      </w:pPr>
      <w:r>
        <w:rPr>
          <w:b/>
          <w:w w:val="105"/>
          <w:sz w:val="14"/>
          <w:u w:val="single"/>
        </w:rPr>
        <w:t>Companhia</w:t>
      </w:r>
      <w:r>
        <w:rPr>
          <w:b/>
          <w:spacing w:val="-5"/>
          <w:w w:val="105"/>
          <w:sz w:val="14"/>
          <w:u w:val="single"/>
        </w:rPr>
        <w:t> </w:t>
      </w:r>
      <w:r>
        <w:rPr>
          <w:b/>
          <w:w w:val="105"/>
          <w:sz w:val="14"/>
          <w:u w:val="single"/>
        </w:rPr>
        <w:t>de</w:t>
      </w:r>
      <w:r>
        <w:rPr>
          <w:b/>
          <w:spacing w:val="-4"/>
          <w:w w:val="105"/>
          <w:sz w:val="14"/>
          <w:u w:val="single"/>
        </w:rPr>
        <w:t> </w:t>
      </w:r>
      <w:r>
        <w:rPr>
          <w:b/>
          <w:w w:val="105"/>
          <w:sz w:val="14"/>
          <w:u w:val="single"/>
        </w:rPr>
        <w:t>Pesquisa</w:t>
      </w:r>
      <w:r>
        <w:rPr>
          <w:b/>
          <w:spacing w:val="-4"/>
          <w:w w:val="105"/>
          <w:sz w:val="14"/>
          <w:u w:val="single"/>
        </w:rPr>
        <w:t> </w:t>
      </w:r>
      <w:r>
        <w:rPr>
          <w:b/>
          <w:w w:val="105"/>
          <w:sz w:val="14"/>
          <w:u w:val="single"/>
        </w:rPr>
        <w:t>de</w:t>
      </w:r>
      <w:r>
        <w:rPr>
          <w:b/>
          <w:spacing w:val="-4"/>
          <w:w w:val="105"/>
          <w:sz w:val="14"/>
          <w:u w:val="single"/>
        </w:rPr>
        <w:t> </w:t>
      </w:r>
      <w:r>
        <w:rPr>
          <w:b/>
          <w:w w:val="105"/>
          <w:sz w:val="14"/>
          <w:u w:val="single"/>
        </w:rPr>
        <w:t>Recursos</w:t>
      </w:r>
      <w:r>
        <w:rPr>
          <w:b/>
          <w:spacing w:val="-6"/>
          <w:w w:val="105"/>
          <w:sz w:val="14"/>
          <w:u w:val="single"/>
        </w:rPr>
        <w:t> </w:t>
      </w:r>
      <w:r>
        <w:rPr>
          <w:b/>
          <w:spacing w:val="-2"/>
          <w:w w:val="105"/>
          <w:sz w:val="14"/>
          <w:u w:val="single"/>
        </w:rPr>
        <w:t>Minerais</w:t>
      </w:r>
    </w:p>
    <w:p>
      <w:pPr>
        <w:pStyle w:val="BodyText"/>
        <w:spacing w:before="42"/>
        <w:rPr>
          <w:b/>
          <w:sz w:val="14"/>
        </w:rPr>
      </w:pPr>
    </w:p>
    <w:p>
      <w:pPr>
        <w:spacing w:before="0"/>
        <w:ind w:left="1027" w:right="0" w:firstLine="0"/>
        <w:jc w:val="left"/>
        <w:rPr>
          <w:b/>
          <w:sz w:val="14"/>
        </w:rPr>
      </w:pPr>
      <w:r>
        <w:rPr>
          <w:b/>
          <w:w w:val="105"/>
          <w:sz w:val="14"/>
        </w:rPr>
        <w:t>Demonstração</w:t>
      </w:r>
      <w:r>
        <w:rPr>
          <w:b/>
          <w:spacing w:val="-5"/>
          <w:w w:val="105"/>
          <w:sz w:val="14"/>
        </w:rPr>
        <w:t> </w:t>
      </w:r>
      <w:r>
        <w:rPr>
          <w:b/>
          <w:w w:val="105"/>
          <w:sz w:val="14"/>
        </w:rPr>
        <w:t>dos</w:t>
      </w:r>
      <w:r>
        <w:rPr>
          <w:b/>
          <w:spacing w:val="-5"/>
          <w:w w:val="105"/>
          <w:sz w:val="14"/>
        </w:rPr>
        <w:t> </w:t>
      </w:r>
      <w:r>
        <w:rPr>
          <w:b/>
          <w:w w:val="105"/>
          <w:sz w:val="14"/>
        </w:rPr>
        <w:t>Fluxos</w:t>
      </w:r>
      <w:r>
        <w:rPr>
          <w:b/>
          <w:spacing w:val="-6"/>
          <w:w w:val="105"/>
          <w:sz w:val="14"/>
        </w:rPr>
        <w:t> </w:t>
      </w:r>
      <w:r>
        <w:rPr>
          <w:b/>
          <w:w w:val="105"/>
          <w:sz w:val="14"/>
        </w:rPr>
        <w:t>de</w:t>
      </w:r>
      <w:r>
        <w:rPr>
          <w:b/>
          <w:spacing w:val="-4"/>
          <w:w w:val="105"/>
          <w:sz w:val="14"/>
        </w:rPr>
        <w:t> </w:t>
      </w:r>
      <w:r>
        <w:rPr>
          <w:b/>
          <w:spacing w:val="-2"/>
          <w:w w:val="105"/>
          <w:sz w:val="14"/>
        </w:rPr>
        <w:t>Caixa</w:t>
      </w:r>
    </w:p>
    <w:p>
      <w:pPr>
        <w:spacing w:before="21"/>
        <w:ind w:left="1027" w:right="0" w:firstLine="0"/>
        <w:jc w:val="left"/>
        <w:rPr>
          <w:b/>
          <w:sz w:val="14"/>
        </w:rPr>
      </w:pPr>
      <w:r>
        <w:rPr>
          <w:b/>
          <w:w w:val="105"/>
          <w:sz w:val="14"/>
        </w:rPr>
        <w:t>Para</w:t>
      </w:r>
      <w:r>
        <w:rPr>
          <w:b/>
          <w:spacing w:val="-4"/>
          <w:w w:val="105"/>
          <w:sz w:val="14"/>
        </w:rPr>
        <w:t> </w:t>
      </w:r>
      <w:r>
        <w:rPr>
          <w:b/>
          <w:w w:val="105"/>
          <w:sz w:val="14"/>
        </w:rPr>
        <w:t>os</w:t>
      </w:r>
      <w:r>
        <w:rPr>
          <w:b/>
          <w:spacing w:val="-3"/>
          <w:w w:val="105"/>
          <w:sz w:val="14"/>
        </w:rPr>
        <w:t> </w:t>
      </w:r>
      <w:r>
        <w:rPr>
          <w:b/>
          <w:w w:val="105"/>
          <w:sz w:val="14"/>
        </w:rPr>
        <w:t>períodos</w:t>
      </w:r>
      <w:r>
        <w:rPr>
          <w:b/>
          <w:spacing w:val="-3"/>
          <w:w w:val="105"/>
          <w:sz w:val="14"/>
        </w:rPr>
        <w:t> </w:t>
      </w:r>
      <w:r>
        <w:rPr>
          <w:b/>
          <w:w w:val="105"/>
          <w:sz w:val="14"/>
        </w:rPr>
        <w:t>de</w:t>
      </w:r>
      <w:r>
        <w:rPr>
          <w:b/>
          <w:spacing w:val="-2"/>
          <w:w w:val="105"/>
          <w:sz w:val="14"/>
        </w:rPr>
        <w:t> </w:t>
      </w:r>
      <w:r>
        <w:rPr>
          <w:b/>
          <w:w w:val="105"/>
          <w:sz w:val="14"/>
        </w:rPr>
        <w:t>nove</w:t>
      </w:r>
      <w:r>
        <w:rPr>
          <w:b/>
          <w:spacing w:val="-2"/>
          <w:w w:val="105"/>
          <w:sz w:val="14"/>
        </w:rPr>
        <w:t> </w:t>
      </w:r>
      <w:r>
        <w:rPr>
          <w:b/>
          <w:w w:val="105"/>
          <w:sz w:val="14"/>
        </w:rPr>
        <w:t>meses</w:t>
      </w:r>
      <w:r>
        <w:rPr>
          <w:b/>
          <w:spacing w:val="-4"/>
          <w:w w:val="105"/>
          <w:sz w:val="14"/>
        </w:rPr>
        <w:t> </w:t>
      </w:r>
      <w:r>
        <w:rPr>
          <w:b/>
          <w:w w:val="105"/>
          <w:sz w:val="14"/>
        </w:rPr>
        <w:t>findos</w:t>
      </w:r>
      <w:r>
        <w:rPr>
          <w:b/>
          <w:spacing w:val="-4"/>
          <w:w w:val="105"/>
          <w:sz w:val="14"/>
        </w:rPr>
        <w:t> </w:t>
      </w:r>
      <w:r>
        <w:rPr>
          <w:b/>
          <w:w w:val="105"/>
          <w:sz w:val="14"/>
        </w:rPr>
        <w:t>em</w:t>
      </w:r>
      <w:r>
        <w:rPr>
          <w:b/>
          <w:spacing w:val="-3"/>
          <w:w w:val="105"/>
          <w:sz w:val="14"/>
        </w:rPr>
        <w:t> </w:t>
      </w:r>
      <w:r>
        <w:rPr>
          <w:b/>
          <w:w w:val="105"/>
          <w:sz w:val="14"/>
        </w:rPr>
        <w:t>30</w:t>
      </w:r>
      <w:r>
        <w:rPr>
          <w:b/>
          <w:spacing w:val="-1"/>
          <w:w w:val="105"/>
          <w:sz w:val="14"/>
        </w:rPr>
        <w:t> </w:t>
      </w:r>
      <w:r>
        <w:rPr>
          <w:b/>
          <w:w w:val="105"/>
          <w:sz w:val="14"/>
        </w:rPr>
        <w:t>de</w:t>
      </w:r>
      <w:r>
        <w:rPr>
          <w:b/>
          <w:spacing w:val="-2"/>
          <w:w w:val="105"/>
          <w:sz w:val="14"/>
        </w:rPr>
        <w:t> </w:t>
      </w:r>
      <w:r>
        <w:rPr>
          <w:b/>
          <w:w w:val="105"/>
          <w:sz w:val="14"/>
        </w:rPr>
        <w:t>setembro</w:t>
      </w:r>
      <w:r>
        <w:rPr>
          <w:b/>
          <w:spacing w:val="-2"/>
          <w:w w:val="105"/>
          <w:sz w:val="14"/>
        </w:rPr>
        <w:t> </w:t>
      </w:r>
      <w:r>
        <w:rPr>
          <w:b/>
          <w:w w:val="105"/>
          <w:sz w:val="14"/>
        </w:rPr>
        <w:t>de</w:t>
      </w:r>
      <w:r>
        <w:rPr>
          <w:b/>
          <w:spacing w:val="-2"/>
          <w:w w:val="105"/>
          <w:sz w:val="14"/>
        </w:rPr>
        <w:t> </w:t>
      </w:r>
      <w:r>
        <w:rPr>
          <w:b/>
          <w:w w:val="105"/>
          <w:sz w:val="14"/>
        </w:rPr>
        <w:t>2024</w:t>
      </w:r>
      <w:r>
        <w:rPr>
          <w:b/>
          <w:spacing w:val="-1"/>
          <w:w w:val="105"/>
          <w:sz w:val="14"/>
        </w:rPr>
        <w:t> </w:t>
      </w:r>
      <w:r>
        <w:rPr>
          <w:b/>
          <w:w w:val="105"/>
          <w:sz w:val="14"/>
        </w:rPr>
        <w:t>e</w:t>
      </w:r>
      <w:r>
        <w:rPr>
          <w:b/>
          <w:spacing w:val="-3"/>
          <w:w w:val="105"/>
          <w:sz w:val="14"/>
        </w:rPr>
        <w:t> </w:t>
      </w:r>
      <w:r>
        <w:rPr>
          <w:b/>
          <w:w w:val="105"/>
          <w:sz w:val="14"/>
        </w:rPr>
        <w:t>nove</w:t>
      </w:r>
      <w:r>
        <w:rPr>
          <w:b/>
          <w:spacing w:val="-2"/>
          <w:w w:val="105"/>
          <w:sz w:val="14"/>
        </w:rPr>
        <w:t> </w:t>
      </w:r>
      <w:r>
        <w:rPr>
          <w:b/>
          <w:w w:val="105"/>
          <w:sz w:val="14"/>
        </w:rPr>
        <w:t>meses</w:t>
      </w:r>
      <w:r>
        <w:rPr>
          <w:b/>
          <w:spacing w:val="-3"/>
          <w:w w:val="105"/>
          <w:sz w:val="14"/>
        </w:rPr>
        <w:t> </w:t>
      </w:r>
      <w:r>
        <w:rPr>
          <w:b/>
          <w:w w:val="105"/>
          <w:sz w:val="14"/>
        </w:rPr>
        <w:t>findos</w:t>
      </w:r>
      <w:r>
        <w:rPr>
          <w:b/>
          <w:spacing w:val="-4"/>
          <w:w w:val="105"/>
          <w:sz w:val="14"/>
        </w:rPr>
        <w:t> </w:t>
      </w:r>
      <w:r>
        <w:rPr>
          <w:b/>
          <w:w w:val="105"/>
          <w:sz w:val="14"/>
        </w:rPr>
        <w:t>em</w:t>
      </w:r>
      <w:r>
        <w:rPr>
          <w:b/>
          <w:spacing w:val="-3"/>
          <w:w w:val="105"/>
          <w:sz w:val="14"/>
        </w:rPr>
        <w:t> </w:t>
      </w:r>
      <w:r>
        <w:rPr>
          <w:b/>
          <w:w w:val="105"/>
          <w:sz w:val="14"/>
        </w:rPr>
        <w:t>30</w:t>
      </w:r>
      <w:r>
        <w:rPr>
          <w:b/>
          <w:spacing w:val="-2"/>
          <w:w w:val="105"/>
          <w:sz w:val="14"/>
        </w:rPr>
        <w:t> </w:t>
      </w:r>
      <w:r>
        <w:rPr>
          <w:b/>
          <w:w w:val="105"/>
          <w:sz w:val="14"/>
        </w:rPr>
        <w:t>de</w:t>
      </w:r>
      <w:r>
        <w:rPr>
          <w:b/>
          <w:spacing w:val="-2"/>
          <w:w w:val="105"/>
          <w:sz w:val="14"/>
        </w:rPr>
        <w:t> </w:t>
      </w:r>
      <w:r>
        <w:rPr>
          <w:b/>
          <w:w w:val="105"/>
          <w:sz w:val="14"/>
        </w:rPr>
        <w:t>setembro</w:t>
      </w:r>
      <w:r>
        <w:rPr>
          <w:b/>
          <w:spacing w:val="-1"/>
          <w:w w:val="105"/>
          <w:sz w:val="14"/>
        </w:rPr>
        <w:t> </w:t>
      </w:r>
      <w:r>
        <w:rPr>
          <w:b/>
          <w:w w:val="105"/>
          <w:sz w:val="14"/>
        </w:rPr>
        <w:t>de</w:t>
      </w:r>
      <w:r>
        <w:rPr>
          <w:b/>
          <w:spacing w:val="-2"/>
          <w:w w:val="105"/>
          <w:sz w:val="14"/>
        </w:rPr>
        <w:t> 2023.</w:t>
      </w:r>
    </w:p>
    <w:p>
      <w:pPr>
        <w:tabs>
          <w:tab w:pos="10346" w:val="left" w:leader="none"/>
        </w:tabs>
        <w:spacing w:before="22"/>
        <w:ind w:left="998" w:right="0" w:firstLine="0"/>
        <w:jc w:val="left"/>
        <w:rPr>
          <w:b/>
          <w:sz w:val="14"/>
        </w:rPr>
      </w:pPr>
      <w:r>
        <w:rPr>
          <w:b/>
          <w:spacing w:val="-10"/>
          <w:w w:val="105"/>
          <w:sz w:val="14"/>
          <w:u w:val="single"/>
        </w:rPr>
        <w:t> </w:t>
      </w:r>
      <w:r>
        <w:rPr>
          <w:b/>
          <w:w w:val="105"/>
          <w:sz w:val="14"/>
          <w:u w:val="single"/>
        </w:rPr>
        <w:t>(Em</w:t>
      </w:r>
      <w:r>
        <w:rPr>
          <w:b/>
          <w:spacing w:val="-1"/>
          <w:w w:val="105"/>
          <w:sz w:val="14"/>
          <w:u w:val="single"/>
        </w:rPr>
        <w:t> </w:t>
      </w:r>
      <w:r>
        <w:rPr>
          <w:b/>
          <w:w w:val="105"/>
          <w:sz w:val="14"/>
          <w:u w:val="single"/>
        </w:rPr>
        <w:t>milhares</w:t>
      </w:r>
      <w:r>
        <w:rPr>
          <w:b/>
          <w:spacing w:val="-3"/>
          <w:w w:val="105"/>
          <w:sz w:val="14"/>
          <w:u w:val="single"/>
        </w:rPr>
        <w:t> </w:t>
      </w:r>
      <w:r>
        <w:rPr>
          <w:b/>
          <w:w w:val="105"/>
          <w:sz w:val="14"/>
          <w:u w:val="single"/>
        </w:rPr>
        <w:t>de</w:t>
      </w:r>
      <w:r>
        <w:rPr>
          <w:b/>
          <w:spacing w:val="-1"/>
          <w:w w:val="105"/>
          <w:sz w:val="14"/>
          <w:u w:val="single"/>
        </w:rPr>
        <w:t> </w:t>
      </w:r>
      <w:r>
        <w:rPr>
          <w:b/>
          <w:w w:val="105"/>
          <w:sz w:val="14"/>
          <w:u w:val="single"/>
        </w:rPr>
        <w:t>reais</w:t>
      </w:r>
      <w:r>
        <w:rPr>
          <w:b/>
          <w:spacing w:val="-3"/>
          <w:w w:val="105"/>
          <w:sz w:val="14"/>
          <w:u w:val="single"/>
        </w:rPr>
        <w:t> </w:t>
      </w:r>
      <w:r>
        <w:rPr>
          <w:b/>
          <w:w w:val="105"/>
          <w:sz w:val="14"/>
          <w:u w:val="single"/>
        </w:rPr>
        <w:t>-</w:t>
      </w:r>
      <w:r>
        <w:rPr>
          <w:b/>
          <w:spacing w:val="-1"/>
          <w:w w:val="105"/>
          <w:sz w:val="14"/>
          <w:u w:val="single"/>
        </w:rPr>
        <w:t> </w:t>
      </w:r>
      <w:r>
        <w:rPr>
          <w:b/>
          <w:spacing w:val="-5"/>
          <w:w w:val="105"/>
          <w:sz w:val="14"/>
          <w:u w:val="single"/>
        </w:rPr>
        <w:t>R$)</w:t>
      </w:r>
      <w:r>
        <w:rPr>
          <w:b/>
          <w:sz w:val="14"/>
          <w:u w:val="single"/>
        </w:rPr>
        <w:tab/>
      </w:r>
    </w:p>
    <w:p>
      <w:pPr>
        <w:pStyle w:val="BodyText"/>
        <w:spacing w:before="146"/>
        <w:rPr>
          <w:b/>
          <w:sz w:val="20"/>
        </w:rPr>
      </w:pPr>
    </w:p>
    <w:tbl>
      <w:tblPr>
        <w:tblW w:w="0" w:type="auto"/>
        <w:jc w:val="left"/>
        <w:tblInd w:w="9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7032"/>
        <w:gridCol w:w="1133"/>
        <w:gridCol w:w="1205"/>
      </w:tblGrid>
      <w:tr>
        <w:trPr>
          <w:trHeight w:val="176" w:hRule="atLeast"/>
        </w:trPr>
        <w:tc>
          <w:tcPr>
            <w:tcW w:w="7032" w:type="dxa"/>
          </w:tcPr>
          <w:p>
            <w:pPr>
              <w:pStyle w:val="TableParagraph"/>
              <w:rPr>
                <w:rFonts w:ascii="Times New Roman"/>
                <w:sz w:val="10"/>
              </w:rPr>
            </w:pPr>
          </w:p>
        </w:tc>
        <w:tc>
          <w:tcPr>
            <w:tcW w:w="1133" w:type="dxa"/>
            <w:tcBorders>
              <w:top w:val="single" w:sz="6" w:space="0" w:color="000000"/>
              <w:bottom w:val="single" w:sz="6" w:space="0" w:color="000000"/>
            </w:tcBorders>
          </w:tcPr>
          <w:p>
            <w:pPr>
              <w:pStyle w:val="TableParagraph"/>
              <w:spacing w:line="150" w:lineRule="exact" w:before="6"/>
              <w:ind w:right="95"/>
              <w:jc w:val="right"/>
              <w:rPr>
                <w:sz w:val="14"/>
              </w:rPr>
            </w:pPr>
            <w:r>
              <w:rPr>
                <w:spacing w:val="-4"/>
                <w:w w:val="105"/>
                <w:sz w:val="14"/>
              </w:rPr>
              <w:t>2024</w:t>
            </w:r>
          </w:p>
        </w:tc>
        <w:tc>
          <w:tcPr>
            <w:tcW w:w="1205" w:type="dxa"/>
            <w:tcBorders>
              <w:top w:val="single" w:sz="6" w:space="0" w:color="000000"/>
              <w:bottom w:val="single" w:sz="6" w:space="0" w:color="000000"/>
            </w:tcBorders>
          </w:tcPr>
          <w:p>
            <w:pPr>
              <w:pStyle w:val="TableParagraph"/>
              <w:spacing w:line="150" w:lineRule="exact" w:before="6"/>
              <w:ind w:right="30"/>
              <w:jc w:val="right"/>
              <w:rPr>
                <w:sz w:val="14"/>
              </w:rPr>
            </w:pPr>
            <w:r>
              <w:rPr>
                <w:spacing w:val="-4"/>
                <w:w w:val="105"/>
                <w:sz w:val="14"/>
              </w:rPr>
              <w:t>2023</w:t>
            </w:r>
          </w:p>
        </w:tc>
      </w:tr>
      <w:tr>
        <w:trPr>
          <w:trHeight w:val="391" w:hRule="atLeast"/>
        </w:trPr>
        <w:tc>
          <w:tcPr>
            <w:tcW w:w="7032" w:type="dxa"/>
          </w:tcPr>
          <w:p>
            <w:pPr>
              <w:pStyle w:val="TableParagraph"/>
              <w:spacing w:before="27"/>
              <w:rPr>
                <w:b/>
                <w:sz w:val="14"/>
              </w:rPr>
            </w:pPr>
          </w:p>
          <w:p>
            <w:pPr>
              <w:pStyle w:val="TableParagraph"/>
              <w:spacing w:before="1"/>
              <w:ind w:left="50"/>
              <w:rPr>
                <w:sz w:val="14"/>
              </w:rPr>
            </w:pPr>
            <w:r>
              <w:rPr>
                <w:w w:val="105"/>
                <w:sz w:val="14"/>
              </w:rPr>
              <w:t>FLUXO</w:t>
            </w:r>
            <w:r>
              <w:rPr>
                <w:spacing w:val="-6"/>
                <w:w w:val="105"/>
                <w:sz w:val="14"/>
              </w:rPr>
              <w:t> </w:t>
            </w:r>
            <w:r>
              <w:rPr>
                <w:w w:val="105"/>
                <w:sz w:val="14"/>
              </w:rPr>
              <w:t>DE</w:t>
            </w:r>
            <w:r>
              <w:rPr>
                <w:spacing w:val="-3"/>
                <w:w w:val="105"/>
                <w:sz w:val="14"/>
              </w:rPr>
              <w:t> </w:t>
            </w:r>
            <w:r>
              <w:rPr>
                <w:w w:val="105"/>
                <w:sz w:val="14"/>
              </w:rPr>
              <w:t>CAIXA</w:t>
            </w:r>
            <w:r>
              <w:rPr>
                <w:spacing w:val="-3"/>
                <w:w w:val="105"/>
                <w:sz w:val="14"/>
              </w:rPr>
              <w:t> </w:t>
            </w:r>
            <w:r>
              <w:rPr>
                <w:w w:val="105"/>
                <w:sz w:val="14"/>
              </w:rPr>
              <w:t>DAS</w:t>
            </w:r>
            <w:r>
              <w:rPr>
                <w:spacing w:val="-3"/>
                <w:w w:val="105"/>
                <w:sz w:val="14"/>
              </w:rPr>
              <w:t> </w:t>
            </w:r>
            <w:r>
              <w:rPr>
                <w:w w:val="105"/>
                <w:sz w:val="14"/>
              </w:rPr>
              <w:t>ATIVIDADES</w:t>
            </w:r>
            <w:r>
              <w:rPr>
                <w:spacing w:val="-3"/>
                <w:w w:val="105"/>
                <w:sz w:val="14"/>
              </w:rPr>
              <w:t> </w:t>
            </w:r>
            <w:r>
              <w:rPr>
                <w:spacing w:val="-2"/>
                <w:w w:val="105"/>
                <w:sz w:val="14"/>
              </w:rPr>
              <w:t>OPERACIONAIS</w:t>
            </w:r>
          </w:p>
        </w:tc>
        <w:tc>
          <w:tcPr>
            <w:tcW w:w="1133" w:type="dxa"/>
            <w:tcBorders>
              <w:top w:val="single" w:sz="6" w:space="0" w:color="000000"/>
            </w:tcBorders>
          </w:tcPr>
          <w:p>
            <w:pPr>
              <w:pStyle w:val="TableParagraph"/>
              <w:rPr>
                <w:rFonts w:ascii="Times New Roman"/>
                <w:sz w:val="14"/>
              </w:rPr>
            </w:pPr>
          </w:p>
        </w:tc>
        <w:tc>
          <w:tcPr>
            <w:tcW w:w="1205" w:type="dxa"/>
            <w:tcBorders>
              <w:top w:val="single" w:sz="6" w:space="0" w:color="000000"/>
            </w:tcBorders>
          </w:tcPr>
          <w:p>
            <w:pPr>
              <w:pStyle w:val="TableParagraph"/>
              <w:spacing w:before="6"/>
              <w:ind w:right="31"/>
              <w:jc w:val="right"/>
              <w:rPr>
                <w:sz w:val="14"/>
              </w:rPr>
            </w:pPr>
            <w:r>
              <w:rPr>
                <w:sz w:val="14"/>
              </w:rPr>
              <w:t>Reapresentado*</w:t>
            </w:r>
            <w:r>
              <w:rPr>
                <w:spacing w:val="27"/>
                <w:sz w:val="14"/>
              </w:rPr>
              <w:t> </w:t>
            </w:r>
            <w:r>
              <w:rPr>
                <w:spacing w:val="-10"/>
                <w:sz w:val="14"/>
              </w:rPr>
              <w:t>3</w:t>
            </w:r>
          </w:p>
        </w:tc>
      </w:tr>
      <w:tr>
        <w:trPr>
          <w:trHeight w:val="286" w:hRule="atLeast"/>
        </w:trPr>
        <w:tc>
          <w:tcPr>
            <w:tcW w:w="7032" w:type="dxa"/>
          </w:tcPr>
          <w:p>
            <w:pPr>
              <w:pStyle w:val="TableParagraph"/>
              <w:spacing w:line="170" w:lineRule="exact"/>
              <w:ind w:left="50"/>
              <w:rPr>
                <w:sz w:val="14"/>
              </w:rPr>
            </w:pPr>
            <w:r>
              <w:rPr>
                <w:w w:val="105"/>
                <w:sz w:val="14"/>
              </w:rPr>
              <w:t>Resultado</w:t>
            </w:r>
            <w:r>
              <w:rPr>
                <w:spacing w:val="-7"/>
                <w:w w:val="105"/>
                <w:sz w:val="14"/>
              </w:rPr>
              <w:t> </w:t>
            </w:r>
            <w:r>
              <w:rPr>
                <w:w w:val="105"/>
                <w:sz w:val="14"/>
              </w:rPr>
              <w:t>Líquido</w:t>
            </w:r>
            <w:r>
              <w:rPr>
                <w:spacing w:val="-6"/>
                <w:w w:val="105"/>
                <w:sz w:val="14"/>
              </w:rPr>
              <w:t> </w:t>
            </w:r>
            <w:r>
              <w:rPr>
                <w:w w:val="105"/>
                <w:sz w:val="14"/>
              </w:rPr>
              <w:t>do</w:t>
            </w:r>
            <w:r>
              <w:rPr>
                <w:spacing w:val="-6"/>
                <w:w w:val="105"/>
                <w:sz w:val="14"/>
              </w:rPr>
              <w:t> </w:t>
            </w:r>
            <w:r>
              <w:rPr>
                <w:spacing w:val="-2"/>
                <w:w w:val="105"/>
                <w:sz w:val="14"/>
              </w:rPr>
              <w:t>Período</w:t>
            </w:r>
          </w:p>
        </w:tc>
        <w:tc>
          <w:tcPr>
            <w:tcW w:w="1133" w:type="dxa"/>
          </w:tcPr>
          <w:p>
            <w:pPr>
              <w:pStyle w:val="TableParagraph"/>
              <w:spacing w:line="170" w:lineRule="exact"/>
              <w:ind w:right="96"/>
              <w:jc w:val="right"/>
              <w:rPr>
                <w:sz w:val="14"/>
              </w:rPr>
            </w:pPr>
            <w:r>
              <w:rPr>
                <w:spacing w:val="-2"/>
                <w:w w:val="105"/>
                <w:sz w:val="14"/>
              </w:rPr>
              <w:t>(12.703)</w:t>
            </w:r>
          </w:p>
        </w:tc>
        <w:tc>
          <w:tcPr>
            <w:tcW w:w="1205" w:type="dxa"/>
          </w:tcPr>
          <w:p>
            <w:pPr>
              <w:pStyle w:val="TableParagraph"/>
              <w:spacing w:line="170" w:lineRule="exact"/>
              <w:ind w:right="31"/>
              <w:jc w:val="right"/>
              <w:rPr>
                <w:sz w:val="14"/>
              </w:rPr>
            </w:pPr>
            <w:r>
              <w:rPr>
                <w:spacing w:val="-2"/>
                <w:w w:val="105"/>
                <w:sz w:val="14"/>
              </w:rPr>
              <w:t>(6.570)</w:t>
            </w:r>
          </w:p>
        </w:tc>
      </w:tr>
      <w:tr>
        <w:trPr>
          <w:trHeight w:val="481" w:hRule="atLeast"/>
        </w:trPr>
        <w:tc>
          <w:tcPr>
            <w:tcW w:w="7032" w:type="dxa"/>
          </w:tcPr>
          <w:p>
            <w:pPr>
              <w:pStyle w:val="TableParagraph"/>
              <w:spacing w:line="190" w:lineRule="atLeast" w:before="75"/>
              <w:ind w:left="50"/>
              <w:rPr>
                <w:sz w:val="14"/>
              </w:rPr>
            </w:pPr>
            <w:r>
              <w:rPr>
                <w:w w:val="105"/>
                <w:sz w:val="14"/>
              </w:rPr>
              <w:t>Ajustes</w:t>
            </w:r>
            <w:r>
              <w:rPr>
                <w:spacing w:val="-5"/>
                <w:w w:val="105"/>
                <w:sz w:val="14"/>
              </w:rPr>
              <w:t> </w:t>
            </w:r>
            <w:r>
              <w:rPr>
                <w:w w:val="105"/>
                <w:sz w:val="14"/>
              </w:rPr>
              <w:t>para</w:t>
            </w:r>
            <w:r>
              <w:rPr>
                <w:spacing w:val="-6"/>
                <w:w w:val="105"/>
                <w:sz w:val="14"/>
              </w:rPr>
              <w:t> </w:t>
            </w:r>
            <w:r>
              <w:rPr>
                <w:w w:val="105"/>
                <w:sz w:val="14"/>
              </w:rPr>
              <w:t>reconciliar</w:t>
            </w:r>
            <w:r>
              <w:rPr>
                <w:spacing w:val="-6"/>
                <w:w w:val="105"/>
                <w:sz w:val="14"/>
              </w:rPr>
              <w:t> </w:t>
            </w:r>
            <w:r>
              <w:rPr>
                <w:w w:val="105"/>
                <w:sz w:val="14"/>
              </w:rPr>
              <w:t>o</w:t>
            </w:r>
            <w:r>
              <w:rPr>
                <w:spacing w:val="-6"/>
                <w:w w:val="105"/>
                <w:sz w:val="14"/>
              </w:rPr>
              <w:t> </w:t>
            </w:r>
            <w:r>
              <w:rPr>
                <w:w w:val="105"/>
                <w:sz w:val="14"/>
              </w:rPr>
              <w:t>lucro</w:t>
            </w:r>
            <w:r>
              <w:rPr>
                <w:spacing w:val="-6"/>
                <w:w w:val="105"/>
                <w:sz w:val="14"/>
              </w:rPr>
              <w:t> </w:t>
            </w:r>
            <w:r>
              <w:rPr>
                <w:w w:val="105"/>
                <w:sz w:val="14"/>
              </w:rPr>
              <w:t>líquido</w:t>
            </w:r>
            <w:r>
              <w:rPr>
                <w:spacing w:val="-6"/>
                <w:w w:val="105"/>
                <w:sz w:val="14"/>
              </w:rPr>
              <w:t> </w:t>
            </w:r>
            <w:r>
              <w:rPr>
                <w:w w:val="105"/>
                <w:sz w:val="14"/>
              </w:rPr>
              <w:t>do</w:t>
            </w:r>
            <w:r>
              <w:rPr>
                <w:spacing w:val="-6"/>
                <w:w w:val="105"/>
                <w:sz w:val="14"/>
              </w:rPr>
              <w:t> </w:t>
            </w:r>
            <w:r>
              <w:rPr>
                <w:w w:val="105"/>
                <w:sz w:val="14"/>
              </w:rPr>
              <w:t>período</w:t>
            </w:r>
            <w:r>
              <w:rPr>
                <w:spacing w:val="-6"/>
                <w:w w:val="105"/>
                <w:sz w:val="14"/>
              </w:rPr>
              <w:t> </w:t>
            </w:r>
            <w:r>
              <w:rPr>
                <w:w w:val="105"/>
                <w:sz w:val="14"/>
              </w:rPr>
              <w:t>com</w:t>
            </w:r>
            <w:r>
              <w:rPr>
                <w:spacing w:val="-4"/>
                <w:w w:val="105"/>
                <w:sz w:val="14"/>
              </w:rPr>
              <w:t> </w:t>
            </w:r>
            <w:r>
              <w:rPr>
                <w:w w:val="105"/>
                <w:sz w:val="14"/>
              </w:rPr>
              <w:t>o</w:t>
            </w:r>
            <w:r>
              <w:rPr>
                <w:spacing w:val="-6"/>
                <w:w w:val="105"/>
                <w:sz w:val="14"/>
              </w:rPr>
              <w:t> </w:t>
            </w:r>
            <w:r>
              <w:rPr>
                <w:w w:val="105"/>
                <w:sz w:val="14"/>
              </w:rPr>
              <w:t>caixa</w:t>
            </w:r>
            <w:r>
              <w:rPr>
                <w:spacing w:val="-6"/>
                <w:w w:val="105"/>
                <w:sz w:val="14"/>
              </w:rPr>
              <w:t> </w:t>
            </w:r>
            <w:r>
              <w:rPr>
                <w:w w:val="105"/>
                <w:sz w:val="14"/>
              </w:rPr>
              <w:t>líquido</w:t>
            </w:r>
            <w:r>
              <w:rPr>
                <w:spacing w:val="-6"/>
                <w:w w:val="105"/>
                <w:sz w:val="14"/>
              </w:rPr>
              <w:t> </w:t>
            </w:r>
            <w:r>
              <w:rPr>
                <w:w w:val="105"/>
                <w:sz w:val="14"/>
              </w:rPr>
              <w:t>gerado</w:t>
            </w:r>
            <w:r>
              <w:rPr>
                <w:spacing w:val="-6"/>
                <w:w w:val="105"/>
                <w:sz w:val="14"/>
              </w:rPr>
              <w:t> </w:t>
            </w:r>
            <w:r>
              <w:rPr>
                <w:w w:val="105"/>
                <w:sz w:val="14"/>
              </w:rPr>
              <w:t>pelas</w:t>
            </w:r>
            <w:r>
              <w:rPr>
                <w:spacing w:val="-6"/>
                <w:w w:val="105"/>
                <w:sz w:val="14"/>
              </w:rPr>
              <w:t> </w:t>
            </w:r>
            <w:r>
              <w:rPr>
                <w:w w:val="105"/>
                <w:sz w:val="14"/>
              </w:rPr>
              <w:t>atividades</w:t>
            </w:r>
            <w:r>
              <w:rPr>
                <w:spacing w:val="-6"/>
                <w:w w:val="105"/>
                <w:sz w:val="14"/>
              </w:rPr>
              <w:t> </w:t>
            </w:r>
            <w:r>
              <w:rPr>
                <w:w w:val="105"/>
                <w:sz w:val="14"/>
              </w:rPr>
              <w:t>operacionais:</w:t>
            </w:r>
            <w:r>
              <w:rPr>
                <w:spacing w:val="40"/>
                <w:w w:val="105"/>
                <w:sz w:val="14"/>
              </w:rPr>
              <w:t> </w:t>
            </w:r>
            <w:r>
              <w:rPr>
                <w:w w:val="105"/>
                <w:sz w:val="14"/>
              </w:rPr>
              <w:t>Depreciação e Amortização</w:t>
            </w:r>
          </w:p>
        </w:tc>
        <w:tc>
          <w:tcPr>
            <w:tcW w:w="1133" w:type="dxa"/>
          </w:tcPr>
          <w:p>
            <w:pPr>
              <w:pStyle w:val="TableParagraph"/>
              <w:spacing w:before="117"/>
              <w:rPr>
                <w:b/>
                <w:sz w:val="14"/>
              </w:rPr>
            </w:pPr>
          </w:p>
          <w:p>
            <w:pPr>
              <w:pStyle w:val="TableParagraph"/>
              <w:ind w:right="140"/>
              <w:jc w:val="right"/>
              <w:rPr>
                <w:sz w:val="14"/>
              </w:rPr>
            </w:pPr>
            <w:r>
              <w:rPr>
                <w:spacing w:val="-2"/>
                <w:w w:val="105"/>
                <w:sz w:val="14"/>
              </w:rPr>
              <w:t>2.589</w:t>
            </w:r>
          </w:p>
        </w:tc>
        <w:tc>
          <w:tcPr>
            <w:tcW w:w="1205" w:type="dxa"/>
          </w:tcPr>
          <w:p>
            <w:pPr>
              <w:pStyle w:val="TableParagraph"/>
              <w:spacing w:before="117"/>
              <w:rPr>
                <w:b/>
                <w:sz w:val="14"/>
              </w:rPr>
            </w:pPr>
          </w:p>
          <w:p>
            <w:pPr>
              <w:pStyle w:val="TableParagraph"/>
              <w:ind w:right="75"/>
              <w:jc w:val="right"/>
              <w:rPr>
                <w:sz w:val="14"/>
              </w:rPr>
            </w:pPr>
            <w:r>
              <w:rPr>
                <w:spacing w:val="-2"/>
                <w:w w:val="105"/>
                <w:sz w:val="14"/>
              </w:rPr>
              <w:t>2.046</w:t>
            </w:r>
          </w:p>
        </w:tc>
      </w:tr>
      <w:tr>
        <w:trPr>
          <w:trHeight w:val="192" w:hRule="atLeast"/>
        </w:trPr>
        <w:tc>
          <w:tcPr>
            <w:tcW w:w="7032" w:type="dxa"/>
          </w:tcPr>
          <w:p>
            <w:pPr>
              <w:pStyle w:val="TableParagraph"/>
              <w:spacing w:line="170" w:lineRule="exact"/>
              <w:ind w:left="50"/>
              <w:rPr>
                <w:sz w:val="14"/>
              </w:rPr>
            </w:pPr>
            <w:r>
              <w:rPr>
                <w:w w:val="105"/>
                <w:sz w:val="14"/>
              </w:rPr>
              <w:t>Juros</w:t>
            </w:r>
            <w:r>
              <w:rPr>
                <w:spacing w:val="-9"/>
                <w:w w:val="105"/>
                <w:sz w:val="14"/>
              </w:rPr>
              <w:t> </w:t>
            </w:r>
            <w:r>
              <w:rPr>
                <w:w w:val="105"/>
                <w:sz w:val="14"/>
              </w:rPr>
              <w:t>e</w:t>
            </w:r>
            <w:r>
              <w:rPr>
                <w:spacing w:val="-8"/>
                <w:w w:val="105"/>
                <w:sz w:val="14"/>
              </w:rPr>
              <w:t> </w:t>
            </w:r>
            <w:r>
              <w:rPr>
                <w:w w:val="105"/>
                <w:sz w:val="14"/>
              </w:rPr>
              <w:t>Variações</w:t>
            </w:r>
            <w:r>
              <w:rPr>
                <w:spacing w:val="-8"/>
                <w:w w:val="105"/>
                <w:sz w:val="14"/>
              </w:rPr>
              <w:t> </w:t>
            </w:r>
            <w:r>
              <w:rPr>
                <w:w w:val="105"/>
                <w:sz w:val="14"/>
              </w:rPr>
              <w:t>Monetárias</w:t>
            </w:r>
            <w:r>
              <w:rPr>
                <w:spacing w:val="-9"/>
                <w:w w:val="105"/>
                <w:sz w:val="14"/>
              </w:rPr>
              <w:t> </w:t>
            </w:r>
            <w:r>
              <w:rPr>
                <w:spacing w:val="-2"/>
                <w:w w:val="105"/>
                <w:sz w:val="14"/>
              </w:rPr>
              <w:t>Ativas</w:t>
            </w:r>
          </w:p>
        </w:tc>
        <w:tc>
          <w:tcPr>
            <w:tcW w:w="1133" w:type="dxa"/>
          </w:tcPr>
          <w:p>
            <w:pPr>
              <w:pStyle w:val="TableParagraph"/>
              <w:spacing w:line="170" w:lineRule="exact"/>
              <w:ind w:right="96"/>
              <w:jc w:val="right"/>
              <w:rPr>
                <w:sz w:val="14"/>
              </w:rPr>
            </w:pPr>
            <w:r>
              <w:rPr>
                <w:spacing w:val="-2"/>
                <w:w w:val="105"/>
                <w:sz w:val="14"/>
              </w:rPr>
              <w:t>(371)</w:t>
            </w:r>
          </w:p>
        </w:tc>
        <w:tc>
          <w:tcPr>
            <w:tcW w:w="1205" w:type="dxa"/>
          </w:tcPr>
          <w:p>
            <w:pPr>
              <w:pStyle w:val="TableParagraph"/>
              <w:spacing w:line="170" w:lineRule="exact"/>
              <w:ind w:right="31"/>
              <w:jc w:val="right"/>
              <w:rPr>
                <w:sz w:val="14"/>
              </w:rPr>
            </w:pPr>
            <w:r>
              <w:rPr>
                <w:spacing w:val="-2"/>
                <w:w w:val="105"/>
                <w:sz w:val="14"/>
              </w:rPr>
              <w:t>(477)</w:t>
            </w:r>
          </w:p>
        </w:tc>
      </w:tr>
      <w:tr>
        <w:trPr>
          <w:trHeight w:val="192" w:hRule="atLeast"/>
        </w:trPr>
        <w:tc>
          <w:tcPr>
            <w:tcW w:w="7032" w:type="dxa"/>
          </w:tcPr>
          <w:p>
            <w:pPr>
              <w:pStyle w:val="TableParagraph"/>
              <w:spacing w:line="170" w:lineRule="exact"/>
              <w:ind w:left="50"/>
              <w:rPr>
                <w:sz w:val="14"/>
              </w:rPr>
            </w:pPr>
            <w:r>
              <w:rPr>
                <w:w w:val="105"/>
                <w:sz w:val="14"/>
              </w:rPr>
              <w:t>Ajustes</w:t>
            </w:r>
            <w:r>
              <w:rPr>
                <w:spacing w:val="-7"/>
                <w:w w:val="105"/>
                <w:sz w:val="14"/>
              </w:rPr>
              <w:t> </w:t>
            </w:r>
            <w:r>
              <w:rPr>
                <w:w w:val="105"/>
                <w:sz w:val="14"/>
              </w:rPr>
              <w:t>de</w:t>
            </w:r>
            <w:r>
              <w:rPr>
                <w:spacing w:val="-7"/>
                <w:w w:val="105"/>
                <w:sz w:val="14"/>
              </w:rPr>
              <w:t> </w:t>
            </w:r>
            <w:r>
              <w:rPr>
                <w:w w:val="105"/>
                <w:sz w:val="14"/>
              </w:rPr>
              <w:t>Exercícios</w:t>
            </w:r>
            <w:r>
              <w:rPr>
                <w:spacing w:val="-7"/>
                <w:w w:val="105"/>
                <w:sz w:val="14"/>
              </w:rPr>
              <w:t> </w:t>
            </w:r>
            <w:r>
              <w:rPr>
                <w:spacing w:val="-2"/>
                <w:w w:val="105"/>
                <w:sz w:val="14"/>
              </w:rPr>
              <w:t>Anteriores</w:t>
            </w:r>
          </w:p>
        </w:tc>
        <w:tc>
          <w:tcPr>
            <w:tcW w:w="1133" w:type="dxa"/>
          </w:tcPr>
          <w:p>
            <w:pPr>
              <w:pStyle w:val="TableParagraph"/>
              <w:spacing w:line="170" w:lineRule="exact"/>
              <w:ind w:right="96"/>
              <w:jc w:val="right"/>
              <w:rPr>
                <w:sz w:val="14"/>
              </w:rPr>
            </w:pPr>
            <w:r>
              <w:rPr>
                <w:spacing w:val="-2"/>
                <w:w w:val="105"/>
                <w:sz w:val="14"/>
              </w:rPr>
              <w:t>(1.274)</w:t>
            </w:r>
          </w:p>
        </w:tc>
        <w:tc>
          <w:tcPr>
            <w:tcW w:w="1205" w:type="dxa"/>
          </w:tcPr>
          <w:p>
            <w:pPr>
              <w:pStyle w:val="TableParagraph"/>
              <w:spacing w:line="170" w:lineRule="exact"/>
              <w:ind w:right="225"/>
              <w:jc w:val="right"/>
              <w:rPr>
                <w:sz w:val="14"/>
              </w:rPr>
            </w:pPr>
            <w:r>
              <w:rPr>
                <w:spacing w:val="-10"/>
                <w:w w:val="105"/>
                <w:sz w:val="14"/>
              </w:rPr>
              <w:t>-</w:t>
            </w:r>
          </w:p>
        </w:tc>
      </w:tr>
      <w:tr>
        <w:trPr>
          <w:trHeight w:val="191" w:hRule="atLeast"/>
        </w:trPr>
        <w:tc>
          <w:tcPr>
            <w:tcW w:w="7032" w:type="dxa"/>
          </w:tcPr>
          <w:p>
            <w:pPr>
              <w:pStyle w:val="TableParagraph"/>
              <w:spacing w:line="170" w:lineRule="exact"/>
              <w:ind w:left="50"/>
              <w:rPr>
                <w:sz w:val="14"/>
              </w:rPr>
            </w:pPr>
            <w:r>
              <w:rPr>
                <w:w w:val="105"/>
                <w:sz w:val="14"/>
              </w:rPr>
              <w:t>Provisão</w:t>
            </w:r>
            <w:r>
              <w:rPr>
                <w:spacing w:val="-6"/>
                <w:w w:val="105"/>
                <w:sz w:val="14"/>
              </w:rPr>
              <w:t> </w:t>
            </w:r>
            <w:r>
              <w:rPr>
                <w:w w:val="105"/>
                <w:sz w:val="14"/>
              </w:rPr>
              <w:t>para</w:t>
            </w:r>
            <w:r>
              <w:rPr>
                <w:spacing w:val="-6"/>
                <w:w w:val="105"/>
                <w:sz w:val="14"/>
              </w:rPr>
              <w:t> </w:t>
            </w:r>
            <w:r>
              <w:rPr>
                <w:w w:val="105"/>
                <w:sz w:val="14"/>
              </w:rPr>
              <w:t>Perdas</w:t>
            </w:r>
            <w:r>
              <w:rPr>
                <w:spacing w:val="-5"/>
                <w:w w:val="105"/>
                <w:sz w:val="14"/>
              </w:rPr>
              <w:t> </w:t>
            </w:r>
            <w:r>
              <w:rPr>
                <w:w w:val="105"/>
                <w:sz w:val="14"/>
              </w:rPr>
              <w:t>Crédito</w:t>
            </w:r>
            <w:r>
              <w:rPr>
                <w:spacing w:val="-6"/>
                <w:w w:val="105"/>
                <w:sz w:val="14"/>
              </w:rPr>
              <w:t> </w:t>
            </w:r>
            <w:r>
              <w:rPr>
                <w:w w:val="105"/>
                <w:sz w:val="14"/>
              </w:rPr>
              <w:t>Realizáveis</w:t>
            </w:r>
            <w:r>
              <w:rPr>
                <w:spacing w:val="-5"/>
                <w:w w:val="105"/>
                <w:sz w:val="14"/>
              </w:rPr>
              <w:t> </w:t>
            </w:r>
            <w:r>
              <w:rPr>
                <w:w w:val="105"/>
                <w:sz w:val="14"/>
              </w:rPr>
              <w:t>Longo</w:t>
            </w:r>
            <w:r>
              <w:rPr>
                <w:spacing w:val="-6"/>
                <w:w w:val="105"/>
                <w:sz w:val="14"/>
              </w:rPr>
              <w:t> </w:t>
            </w:r>
            <w:r>
              <w:rPr>
                <w:w w:val="105"/>
                <w:sz w:val="14"/>
              </w:rPr>
              <w:t>Prazo</w:t>
            </w:r>
            <w:r>
              <w:rPr>
                <w:spacing w:val="-6"/>
                <w:w w:val="105"/>
                <w:sz w:val="14"/>
              </w:rPr>
              <w:t> </w:t>
            </w:r>
            <w:r>
              <w:rPr>
                <w:w w:val="105"/>
                <w:sz w:val="14"/>
              </w:rPr>
              <w:t>-</w:t>
            </w:r>
            <w:r>
              <w:rPr>
                <w:spacing w:val="-3"/>
                <w:w w:val="105"/>
                <w:sz w:val="14"/>
              </w:rPr>
              <w:t> </w:t>
            </w:r>
            <w:r>
              <w:rPr>
                <w:spacing w:val="-4"/>
                <w:w w:val="105"/>
                <w:sz w:val="14"/>
              </w:rPr>
              <w:t>PCLD</w:t>
            </w:r>
          </w:p>
        </w:tc>
        <w:tc>
          <w:tcPr>
            <w:tcW w:w="1133" w:type="dxa"/>
          </w:tcPr>
          <w:p>
            <w:pPr>
              <w:pStyle w:val="TableParagraph"/>
              <w:spacing w:line="170" w:lineRule="exact"/>
              <w:ind w:right="141"/>
              <w:jc w:val="right"/>
              <w:rPr>
                <w:sz w:val="14"/>
              </w:rPr>
            </w:pPr>
            <w:r>
              <w:rPr>
                <w:spacing w:val="-5"/>
                <w:w w:val="105"/>
                <w:sz w:val="14"/>
              </w:rPr>
              <w:t>108</w:t>
            </w:r>
          </w:p>
        </w:tc>
        <w:tc>
          <w:tcPr>
            <w:tcW w:w="1205" w:type="dxa"/>
          </w:tcPr>
          <w:p>
            <w:pPr>
              <w:pStyle w:val="TableParagraph"/>
              <w:spacing w:line="170" w:lineRule="exact"/>
              <w:ind w:right="75"/>
              <w:jc w:val="right"/>
              <w:rPr>
                <w:sz w:val="14"/>
              </w:rPr>
            </w:pPr>
            <w:r>
              <w:rPr>
                <w:spacing w:val="-5"/>
                <w:w w:val="105"/>
                <w:sz w:val="14"/>
              </w:rPr>
              <w:t>139</w:t>
            </w:r>
          </w:p>
        </w:tc>
      </w:tr>
      <w:tr>
        <w:trPr>
          <w:trHeight w:val="192" w:hRule="atLeast"/>
        </w:trPr>
        <w:tc>
          <w:tcPr>
            <w:tcW w:w="7032" w:type="dxa"/>
          </w:tcPr>
          <w:p>
            <w:pPr>
              <w:pStyle w:val="TableParagraph"/>
              <w:spacing w:line="170" w:lineRule="exact"/>
              <w:ind w:left="50"/>
              <w:rPr>
                <w:sz w:val="14"/>
              </w:rPr>
            </w:pPr>
            <w:r>
              <w:rPr>
                <w:w w:val="105"/>
                <w:sz w:val="14"/>
              </w:rPr>
              <w:t>Ajustes</w:t>
            </w:r>
            <w:r>
              <w:rPr>
                <w:spacing w:val="-8"/>
                <w:w w:val="105"/>
                <w:sz w:val="14"/>
              </w:rPr>
              <w:t> </w:t>
            </w:r>
            <w:r>
              <w:rPr>
                <w:spacing w:val="-2"/>
                <w:w w:val="105"/>
                <w:sz w:val="14"/>
              </w:rPr>
              <w:t>Investimentos</w:t>
            </w:r>
          </w:p>
        </w:tc>
        <w:tc>
          <w:tcPr>
            <w:tcW w:w="1133" w:type="dxa"/>
          </w:tcPr>
          <w:p>
            <w:pPr>
              <w:pStyle w:val="TableParagraph"/>
              <w:spacing w:line="170" w:lineRule="exact"/>
              <w:ind w:right="289"/>
              <w:jc w:val="right"/>
              <w:rPr>
                <w:sz w:val="14"/>
              </w:rPr>
            </w:pPr>
            <w:r>
              <w:rPr>
                <w:spacing w:val="-10"/>
                <w:w w:val="105"/>
                <w:sz w:val="14"/>
              </w:rPr>
              <w:t>-</w:t>
            </w:r>
          </w:p>
        </w:tc>
        <w:tc>
          <w:tcPr>
            <w:tcW w:w="1205" w:type="dxa"/>
          </w:tcPr>
          <w:p>
            <w:pPr>
              <w:pStyle w:val="TableParagraph"/>
              <w:spacing w:line="170" w:lineRule="exact"/>
              <w:ind w:right="75"/>
              <w:jc w:val="right"/>
              <w:rPr>
                <w:sz w:val="14"/>
              </w:rPr>
            </w:pPr>
            <w:r>
              <w:rPr>
                <w:spacing w:val="-10"/>
                <w:w w:val="105"/>
                <w:sz w:val="14"/>
              </w:rPr>
              <w:t>1</w:t>
            </w:r>
          </w:p>
        </w:tc>
      </w:tr>
      <w:tr>
        <w:trPr>
          <w:trHeight w:val="169" w:hRule="atLeast"/>
        </w:trPr>
        <w:tc>
          <w:tcPr>
            <w:tcW w:w="7032" w:type="dxa"/>
          </w:tcPr>
          <w:p>
            <w:pPr>
              <w:pStyle w:val="TableParagraph"/>
              <w:spacing w:line="150" w:lineRule="exact"/>
              <w:ind w:left="50"/>
              <w:rPr>
                <w:sz w:val="14"/>
              </w:rPr>
            </w:pPr>
            <w:r>
              <w:rPr>
                <w:w w:val="105"/>
                <w:sz w:val="14"/>
              </w:rPr>
              <w:t>Provisão</w:t>
            </w:r>
            <w:r>
              <w:rPr>
                <w:spacing w:val="-5"/>
                <w:w w:val="105"/>
                <w:sz w:val="14"/>
              </w:rPr>
              <w:t> </w:t>
            </w:r>
            <w:r>
              <w:rPr>
                <w:w w:val="105"/>
                <w:sz w:val="14"/>
              </w:rPr>
              <w:t>de</w:t>
            </w:r>
            <w:r>
              <w:rPr>
                <w:spacing w:val="-3"/>
                <w:w w:val="105"/>
                <w:sz w:val="14"/>
              </w:rPr>
              <w:t> </w:t>
            </w:r>
            <w:r>
              <w:rPr>
                <w:spacing w:val="-2"/>
                <w:w w:val="105"/>
                <w:sz w:val="14"/>
              </w:rPr>
              <w:t>Contingências</w:t>
            </w:r>
          </w:p>
        </w:tc>
        <w:tc>
          <w:tcPr>
            <w:tcW w:w="1133" w:type="dxa"/>
            <w:tcBorders>
              <w:bottom w:val="single" w:sz="6" w:space="0" w:color="000000"/>
            </w:tcBorders>
          </w:tcPr>
          <w:p>
            <w:pPr>
              <w:pStyle w:val="TableParagraph"/>
              <w:spacing w:line="150" w:lineRule="exact"/>
              <w:ind w:right="140"/>
              <w:jc w:val="right"/>
              <w:rPr>
                <w:sz w:val="14"/>
              </w:rPr>
            </w:pPr>
            <w:r>
              <w:rPr>
                <w:spacing w:val="-5"/>
                <w:w w:val="105"/>
                <w:sz w:val="14"/>
              </w:rPr>
              <w:t>90</w:t>
            </w:r>
          </w:p>
        </w:tc>
        <w:tc>
          <w:tcPr>
            <w:tcW w:w="1205" w:type="dxa"/>
            <w:tcBorders>
              <w:bottom w:val="single" w:sz="6" w:space="0" w:color="000000"/>
            </w:tcBorders>
          </w:tcPr>
          <w:p>
            <w:pPr>
              <w:pStyle w:val="TableParagraph"/>
              <w:spacing w:line="150" w:lineRule="exact"/>
              <w:ind w:right="76"/>
              <w:jc w:val="right"/>
              <w:rPr>
                <w:sz w:val="14"/>
              </w:rPr>
            </w:pPr>
            <w:r>
              <w:rPr>
                <w:spacing w:val="-5"/>
                <w:w w:val="105"/>
                <w:sz w:val="14"/>
              </w:rPr>
              <w:t>149</w:t>
            </w:r>
          </w:p>
        </w:tc>
      </w:tr>
      <w:tr>
        <w:trPr>
          <w:trHeight w:val="177" w:hRule="atLeast"/>
        </w:trPr>
        <w:tc>
          <w:tcPr>
            <w:tcW w:w="7032" w:type="dxa"/>
          </w:tcPr>
          <w:p>
            <w:pPr>
              <w:pStyle w:val="TableParagraph"/>
              <w:rPr>
                <w:rFonts w:ascii="Times New Roman"/>
                <w:sz w:val="10"/>
              </w:rPr>
            </w:pPr>
          </w:p>
        </w:tc>
        <w:tc>
          <w:tcPr>
            <w:tcW w:w="1133" w:type="dxa"/>
            <w:tcBorders>
              <w:top w:val="single" w:sz="6" w:space="0" w:color="000000"/>
              <w:bottom w:val="single" w:sz="6" w:space="0" w:color="000000"/>
            </w:tcBorders>
          </w:tcPr>
          <w:p>
            <w:pPr>
              <w:pStyle w:val="TableParagraph"/>
              <w:spacing w:line="150" w:lineRule="exact" w:before="6"/>
              <w:ind w:right="96"/>
              <w:jc w:val="right"/>
              <w:rPr>
                <w:sz w:val="14"/>
              </w:rPr>
            </w:pPr>
            <w:r>
              <w:rPr>
                <w:spacing w:val="-2"/>
                <w:w w:val="105"/>
                <w:sz w:val="14"/>
              </w:rPr>
              <w:t>(11.561)</w:t>
            </w:r>
          </w:p>
        </w:tc>
        <w:tc>
          <w:tcPr>
            <w:tcW w:w="1205" w:type="dxa"/>
            <w:tcBorders>
              <w:top w:val="single" w:sz="6" w:space="0" w:color="000000"/>
              <w:bottom w:val="single" w:sz="6" w:space="0" w:color="000000"/>
            </w:tcBorders>
          </w:tcPr>
          <w:p>
            <w:pPr>
              <w:pStyle w:val="TableParagraph"/>
              <w:spacing w:line="150" w:lineRule="exact" w:before="6"/>
              <w:ind w:right="31"/>
              <w:jc w:val="right"/>
              <w:rPr>
                <w:sz w:val="14"/>
              </w:rPr>
            </w:pPr>
            <w:r>
              <w:rPr>
                <w:spacing w:val="-2"/>
                <w:w w:val="105"/>
                <w:sz w:val="14"/>
              </w:rPr>
              <w:t>(4.712)</w:t>
            </w:r>
          </w:p>
        </w:tc>
      </w:tr>
      <w:tr>
        <w:trPr>
          <w:trHeight w:val="391" w:hRule="atLeast"/>
        </w:trPr>
        <w:tc>
          <w:tcPr>
            <w:tcW w:w="7032" w:type="dxa"/>
          </w:tcPr>
          <w:p>
            <w:pPr>
              <w:pStyle w:val="TableParagraph"/>
              <w:spacing w:before="6"/>
              <w:ind w:left="50"/>
              <w:rPr>
                <w:sz w:val="14"/>
              </w:rPr>
            </w:pPr>
            <w:r>
              <w:rPr>
                <w:w w:val="105"/>
                <w:sz w:val="14"/>
              </w:rPr>
              <w:t>(AUMENTO)</w:t>
            </w:r>
            <w:r>
              <w:rPr>
                <w:spacing w:val="-6"/>
                <w:w w:val="105"/>
                <w:sz w:val="14"/>
              </w:rPr>
              <w:t> </w:t>
            </w:r>
            <w:r>
              <w:rPr>
                <w:w w:val="105"/>
                <w:sz w:val="14"/>
              </w:rPr>
              <w:t>REDUÇÃO</w:t>
            </w:r>
            <w:r>
              <w:rPr>
                <w:spacing w:val="-5"/>
                <w:w w:val="105"/>
                <w:sz w:val="14"/>
              </w:rPr>
              <w:t> </w:t>
            </w:r>
            <w:r>
              <w:rPr>
                <w:w w:val="105"/>
                <w:sz w:val="14"/>
              </w:rPr>
              <w:t>DOS</w:t>
            </w:r>
            <w:r>
              <w:rPr>
                <w:spacing w:val="-6"/>
                <w:w w:val="105"/>
                <w:sz w:val="14"/>
              </w:rPr>
              <w:t> </w:t>
            </w:r>
            <w:r>
              <w:rPr>
                <w:spacing w:val="-2"/>
                <w:w w:val="105"/>
                <w:sz w:val="14"/>
              </w:rPr>
              <w:t>ATIVOS</w:t>
            </w:r>
          </w:p>
          <w:p>
            <w:pPr>
              <w:pStyle w:val="TableParagraph"/>
              <w:spacing w:before="22"/>
              <w:ind w:left="50"/>
              <w:rPr>
                <w:sz w:val="14"/>
              </w:rPr>
            </w:pPr>
            <w:r>
              <w:rPr>
                <w:w w:val="105"/>
                <w:sz w:val="14"/>
              </w:rPr>
              <w:t>Créditos</w:t>
            </w:r>
            <w:r>
              <w:rPr>
                <w:spacing w:val="-6"/>
                <w:w w:val="105"/>
                <w:sz w:val="14"/>
              </w:rPr>
              <w:t> </w:t>
            </w:r>
            <w:r>
              <w:rPr>
                <w:w w:val="105"/>
                <w:sz w:val="14"/>
              </w:rPr>
              <w:t>a</w:t>
            </w:r>
            <w:r>
              <w:rPr>
                <w:spacing w:val="-5"/>
                <w:w w:val="105"/>
                <w:sz w:val="14"/>
              </w:rPr>
              <w:t> </w:t>
            </w:r>
            <w:r>
              <w:rPr>
                <w:spacing w:val="-2"/>
                <w:w w:val="105"/>
                <w:sz w:val="14"/>
              </w:rPr>
              <w:t>receber</w:t>
            </w:r>
          </w:p>
        </w:tc>
        <w:tc>
          <w:tcPr>
            <w:tcW w:w="1133" w:type="dxa"/>
            <w:tcBorders>
              <w:top w:val="single" w:sz="6" w:space="0" w:color="000000"/>
            </w:tcBorders>
          </w:tcPr>
          <w:p>
            <w:pPr>
              <w:pStyle w:val="TableParagraph"/>
              <w:spacing w:before="27"/>
              <w:rPr>
                <w:b/>
                <w:sz w:val="14"/>
              </w:rPr>
            </w:pPr>
          </w:p>
          <w:p>
            <w:pPr>
              <w:pStyle w:val="TableParagraph"/>
              <w:spacing w:before="1"/>
              <w:ind w:right="96"/>
              <w:jc w:val="right"/>
              <w:rPr>
                <w:sz w:val="14"/>
              </w:rPr>
            </w:pPr>
            <w:r>
              <w:rPr>
                <w:spacing w:val="-4"/>
                <w:w w:val="105"/>
                <w:sz w:val="14"/>
              </w:rPr>
              <w:t>(38)</w:t>
            </w:r>
          </w:p>
        </w:tc>
        <w:tc>
          <w:tcPr>
            <w:tcW w:w="1205" w:type="dxa"/>
            <w:tcBorders>
              <w:top w:val="single" w:sz="6" w:space="0" w:color="000000"/>
            </w:tcBorders>
          </w:tcPr>
          <w:p>
            <w:pPr>
              <w:pStyle w:val="TableParagraph"/>
              <w:spacing w:before="27"/>
              <w:rPr>
                <w:b/>
                <w:sz w:val="14"/>
              </w:rPr>
            </w:pPr>
          </w:p>
          <w:p>
            <w:pPr>
              <w:pStyle w:val="TableParagraph"/>
              <w:spacing w:before="1"/>
              <w:ind w:right="31"/>
              <w:jc w:val="right"/>
              <w:rPr>
                <w:sz w:val="14"/>
              </w:rPr>
            </w:pPr>
            <w:r>
              <w:rPr>
                <w:spacing w:val="-4"/>
                <w:w w:val="105"/>
                <w:sz w:val="14"/>
              </w:rPr>
              <w:t>(48)</w:t>
            </w:r>
          </w:p>
        </w:tc>
      </w:tr>
      <w:tr>
        <w:trPr>
          <w:trHeight w:val="192" w:hRule="atLeast"/>
        </w:trPr>
        <w:tc>
          <w:tcPr>
            <w:tcW w:w="7032" w:type="dxa"/>
          </w:tcPr>
          <w:p>
            <w:pPr>
              <w:pStyle w:val="TableParagraph"/>
              <w:spacing w:line="170" w:lineRule="exact"/>
              <w:ind w:left="50"/>
              <w:rPr>
                <w:sz w:val="14"/>
              </w:rPr>
            </w:pPr>
            <w:r>
              <w:rPr>
                <w:spacing w:val="-2"/>
                <w:w w:val="105"/>
                <w:sz w:val="14"/>
              </w:rPr>
              <w:t>Estoques</w:t>
            </w:r>
          </w:p>
        </w:tc>
        <w:tc>
          <w:tcPr>
            <w:tcW w:w="1133" w:type="dxa"/>
          </w:tcPr>
          <w:p>
            <w:pPr>
              <w:pStyle w:val="TableParagraph"/>
              <w:spacing w:line="170" w:lineRule="exact"/>
              <w:ind w:right="290"/>
              <w:jc w:val="right"/>
              <w:rPr>
                <w:sz w:val="14"/>
              </w:rPr>
            </w:pPr>
            <w:r>
              <w:rPr>
                <w:spacing w:val="-10"/>
                <w:w w:val="105"/>
                <w:sz w:val="14"/>
              </w:rPr>
              <w:t>-</w:t>
            </w:r>
          </w:p>
        </w:tc>
        <w:tc>
          <w:tcPr>
            <w:tcW w:w="1205" w:type="dxa"/>
          </w:tcPr>
          <w:p>
            <w:pPr>
              <w:pStyle w:val="TableParagraph"/>
              <w:spacing w:line="170" w:lineRule="exact"/>
              <w:ind w:right="76"/>
              <w:jc w:val="right"/>
              <w:rPr>
                <w:sz w:val="14"/>
              </w:rPr>
            </w:pPr>
            <w:r>
              <w:rPr>
                <w:spacing w:val="-10"/>
                <w:w w:val="105"/>
                <w:sz w:val="14"/>
              </w:rPr>
              <w:t>-</w:t>
            </w:r>
          </w:p>
        </w:tc>
      </w:tr>
      <w:tr>
        <w:trPr>
          <w:trHeight w:val="192" w:hRule="atLeast"/>
        </w:trPr>
        <w:tc>
          <w:tcPr>
            <w:tcW w:w="7032" w:type="dxa"/>
          </w:tcPr>
          <w:p>
            <w:pPr>
              <w:pStyle w:val="TableParagraph"/>
              <w:spacing w:line="170" w:lineRule="exact"/>
              <w:ind w:left="50"/>
              <w:rPr>
                <w:sz w:val="14"/>
              </w:rPr>
            </w:pPr>
            <w:r>
              <w:rPr>
                <w:w w:val="105"/>
                <w:sz w:val="14"/>
              </w:rPr>
              <w:t>Tributos</w:t>
            </w:r>
            <w:r>
              <w:rPr>
                <w:spacing w:val="-5"/>
                <w:w w:val="105"/>
                <w:sz w:val="14"/>
              </w:rPr>
              <w:t> </w:t>
            </w:r>
            <w:r>
              <w:rPr>
                <w:w w:val="105"/>
                <w:sz w:val="14"/>
              </w:rPr>
              <w:t>a</w:t>
            </w:r>
            <w:r>
              <w:rPr>
                <w:spacing w:val="-5"/>
                <w:w w:val="105"/>
                <w:sz w:val="14"/>
              </w:rPr>
              <w:t> </w:t>
            </w:r>
            <w:r>
              <w:rPr>
                <w:spacing w:val="-2"/>
                <w:w w:val="105"/>
                <w:sz w:val="14"/>
              </w:rPr>
              <w:t>recuperar</w:t>
            </w:r>
          </w:p>
        </w:tc>
        <w:tc>
          <w:tcPr>
            <w:tcW w:w="1133" w:type="dxa"/>
          </w:tcPr>
          <w:p>
            <w:pPr>
              <w:pStyle w:val="TableParagraph"/>
              <w:spacing w:line="170" w:lineRule="exact"/>
              <w:ind w:right="96"/>
              <w:jc w:val="right"/>
              <w:rPr>
                <w:sz w:val="14"/>
              </w:rPr>
            </w:pPr>
            <w:r>
              <w:rPr>
                <w:spacing w:val="-2"/>
                <w:w w:val="105"/>
                <w:sz w:val="14"/>
              </w:rPr>
              <w:t>(1.502)</w:t>
            </w:r>
          </w:p>
        </w:tc>
        <w:tc>
          <w:tcPr>
            <w:tcW w:w="1205" w:type="dxa"/>
          </w:tcPr>
          <w:p>
            <w:pPr>
              <w:pStyle w:val="TableParagraph"/>
              <w:spacing w:line="170" w:lineRule="exact"/>
              <w:ind w:right="31"/>
              <w:jc w:val="right"/>
              <w:rPr>
                <w:sz w:val="14"/>
              </w:rPr>
            </w:pPr>
            <w:r>
              <w:rPr>
                <w:spacing w:val="-2"/>
                <w:w w:val="105"/>
                <w:sz w:val="14"/>
              </w:rPr>
              <w:t>(4.598)</w:t>
            </w:r>
          </w:p>
        </w:tc>
      </w:tr>
      <w:tr>
        <w:trPr>
          <w:trHeight w:val="192" w:hRule="atLeast"/>
        </w:trPr>
        <w:tc>
          <w:tcPr>
            <w:tcW w:w="7032" w:type="dxa"/>
          </w:tcPr>
          <w:p>
            <w:pPr>
              <w:pStyle w:val="TableParagraph"/>
              <w:spacing w:line="170" w:lineRule="exact"/>
              <w:ind w:left="50"/>
              <w:rPr>
                <w:sz w:val="14"/>
              </w:rPr>
            </w:pPr>
            <w:r>
              <w:rPr>
                <w:spacing w:val="-2"/>
                <w:w w:val="105"/>
                <w:sz w:val="14"/>
              </w:rPr>
              <w:t>Adiantamentos</w:t>
            </w:r>
            <w:r>
              <w:rPr>
                <w:spacing w:val="5"/>
                <w:w w:val="105"/>
                <w:sz w:val="14"/>
              </w:rPr>
              <w:t> </w:t>
            </w:r>
            <w:r>
              <w:rPr>
                <w:spacing w:val="-2"/>
                <w:w w:val="105"/>
                <w:sz w:val="14"/>
              </w:rPr>
              <w:t>para</w:t>
            </w:r>
            <w:r>
              <w:rPr>
                <w:spacing w:val="5"/>
                <w:w w:val="105"/>
                <w:sz w:val="14"/>
              </w:rPr>
              <w:t> </w:t>
            </w:r>
            <w:r>
              <w:rPr>
                <w:spacing w:val="-2"/>
                <w:w w:val="105"/>
                <w:sz w:val="14"/>
              </w:rPr>
              <w:t>despesas</w:t>
            </w:r>
          </w:p>
        </w:tc>
        <w:tc>
          <w:tcPr>
            <w:tcW w:w="1133" w:type="dxa"/>
          </w:tcPr>
          <w:p>
            <w:pPr>
              <w:pStyle w:val="TableParagraph"/>
              <w:spacing w:line="170" w:lineRule="exact"/>
              <w:ind w:right="96"/>
              <w:jc w:val="right"/>
              <w:rPr>
                <w:sz w:val="14"/>
              </w:rPr>
            </w:pPr>
            <w:r>
              <w:rPr>
                <w:spacing w:val="-2"/>
                <w:w w:val="105"/>
                <w:sz w:val="14"/>
              </w:rPr>
              <w:t>(3.763)</w:t>
            </w:r>
          </w:p>
        </w:tc>
        <w:tc>
          <w:tcPr>
            <w:tcW w:w="1205" w:type="dxa"/>
          </w:tcPr>
          <w:p>
            <w:pPr>
              <w:pStyle w:val="TableParagraph"/>
              <w:spacing w:line="170" w:lineRule="exact"/>
              <w:ind w:right="31"/>
              <w:jc w:val="right"/>
              <w:rPr>
                <w:sz w:val="14"/>
              </w:rPr>
            </w:pPr>
            <w:r>
              <w:rPr>
                <w:spacing w:val="-2"/>
                <w:w w:val="105"/>
                <w:sz w:val="14"/>
              </w:rPr>
              <w:t>(13.650)</w:t>
            </w:r>
          </w:p>
        </w:tc>
      </w:tr>
      <w:tr>
        <w:trPr>
          <w:trHeight w:val="192" w:hRule="atLeast"/>
        </w:trPr>
        <w:tc>
          <w:tcPr>
            <w:tcW w:w="7032" w:type="dxa"/>
          </w:tcPr>
          <w:p>
            <w:pPr>
              <w:pStyle w:val="TableParagraph"/>
              <w:spacing w:line="170" w:lineRule="exact"/>
              <w:ind w:left="50"/>
              <w:rPr>
                <w:sz w:val="14"/>
              </w:rPr>
            </w:pPr>
            <w:r>
              <w:rPr>
                <w:w w:val="105"/>
                <w:sz w:val="14"/>
              </w:rPr>
              <w:t>Depósitos</w:t>
            </w:r>
            <w:r>
              <w:rPr>
                <w:spacing w:val="-6"/>
                <w:w w:val="105"/>
                <w:sz w:val="14"/>
              </w:rPr>
              <w:t> </w:t>
            </w:r>
            <w:r>
              <w:rPr>
                <w:w w:val="105"/>
                <w:sz w:val="14"/>
              </w:rPr>
              <w:t>Judiciais</w:t>
            </w:r>
            <w:r>
              <w:rPr>
                <w:spacing w:val="-5"/>
                <w:w w:val="105"/>
                <w:sz w:val="14"/>
              </w:rPr>
              <w:t> </w:t>
            </w:r>
            <w:r>
              <w:rPr>
                <w:w w:val="105"/>
                <w:sz w:val="14"/>
              </w:rPr>
              <w:t>e</w:t>
            </w:r>
            <w:r>
              <w:rPr>
                <w:spacing w:val="-6"/>
                <w:w w:val="105"/>
                <w:sz w:val="14"/>
              </w:rPr>
              <w:t> </w:t>
            </w:r>
            <w:r>
              <w:rPr>
                <w:w w:val="105"/>
                <w:sz w:val="14"/>
              </w:rPr>
              <w:t>para</w:t>
            </w:r>
            <w:r>
              <w:rPr>
                <w:spacing w:val="-5"/>
                <w:w w:val="105"/>
                <w:sz w:val="14"/>
              </w:rPr>
              <w:t> </w:t>
            </w:r>
            <w:r>
              <w:rPr>
                <w:spacing w:val="-2"/>
                <w:w w:val="105"/>
                <w:sz w:val="14"/>
              </w:rPr>
              <w:t>Recursos</w:t>
            </w:r>
          </w:p>
        </w:tc>
        <w:tc>
          <w:tcPr>
            <w:tcW w:w="1133" w:type="dxa"/>
          </w:tcPr>
          <w:p>
            <w:pPr>
              <w:pStyle w:val="TableParagraph"/>
              <w:spacing w:line="170" w:lineRule="exact"/>
              <w:ind w:right="140"/>
              <w:jc w:val="right"/>
              <w:rPr>
                <w:sz w:val="14"/>
              </w:rPr>
            </w:pPr>
            <w:r>
              <w:rPr>
                <w:spacing w:val="-5"/>
                <w:w w:val="105"/>
                <w:sz w:val="14"/>
              </w:rPr>
              <w:t>356</w:t>
            </w:r>
          </w:p>
        </w:tc>
        <w:tc>
          <w:tcPr>
            <w:tcW w:w="1205" w:type="dxa"/>
          </w:tcPr>
          <w:p>
            <w:pPr>
              <w:pStyle w:val="TableParagraph"/>
              <w:spacing w:line="170" w:lineRule="exact"/>
              <w:ind w:right="32"/>
              <w:jc w:val="right"/>
              <w:rPr>
                <w:sz w:val="14"/>
              </w:rPr>
            </w:pPr>
            <w:r>
              <w:rPr>
                <w:spacing w:val="-4"/>
                <w:w w:val="105"/>
                <w:sz w:val="14"/>
              </w:rPr>
              <w:t>(26)</w:t>
            </w:r>
          </w:p>
        </w:tc>
      </w:tr>
      <w:tr>
        <w:trPr>
          <w:trHeight w:val="169" w:hRule="atLeast"/>
        </w:trPr>
        <w:tc>
          <w:tcPr>
            <w:tcW w:w="7032" w:type="dxa"/>
          </w:tcPr>
          <w:p>
            <w:pPr>
              <w:pStyle w:val="TableParagraph"/>
              <w:spacing w:line="150" w:lineRule="exact"/>
              <w:ind w:left="50"/>
              <w:rPr>
                <w:sz w:val="14"/>
              </w:rPr>
            </w:pPr>
            <w:r>
              <w:rPr>
                <w:spacing w:val="-2"/>
                <w:w w:val="105"/>
                <w:sz w:val="14"/>
              </w:rPr>
              <w:t>Outros</w:t>
            </w:r>
            <w:r>
              <w:rPr>
                <w:spacing w:val="2"/>
                <w:w w:val="105"/>
                <w:sz w:val="14"/>
              </w:rPr>
              <w:t> </w:t>
            </w:r>
            <w:r>
              <w:rPr>
                <w:spacing w:val="-2"/>
                <w:w w:val="105"/>
                <w:sz w:val="14"/>
              </w:rPr>
              <w:t>ativos</w:t>
            </w:r>
          </w:p>
        </w:tc>
        <w:tc>
          <w:tcPr>
            <w:tcW w:w="1133" w:type="dxa"/>
            <w:tcBorders>
              <w:bottom w:val="single" w:sz="6" w:space="0" w:color="000000"/>
            </w:tcBorders>
          </w:tcPr>
          <w:p>
            <w:pPr>
              <w:pStyle w:val="TableParagraph"/>
              <w:spacing w:line="150" w:lineRule="exact"/>
              <w:ind w:right="140"/>
              <w:jc w:val="right"/>
              <w:rPr>
                <w:sz w:val="14"/>
              </w:rPr>
            </w:pPr>
            <w:r>
              <w:rPr>
                <w:spacing w:val="-2"/>
                <w:w w:val="105"/>
                <w:sz w:val="14"/>
              </w:rPr>
              <w:t>28.032</w:t>
            </w:r>
          </w:p>
        </w:tc>
        <w:tc>
          <w:tcPr>
            <w:tcW w:w="1205" w:type="dxa"/>
            <w:tcBorders>
              <w:bottom w:val="single" w:sz="6" w:space="0" w:color="000000"/>
            </w:tcBorders>
          </w:tcPr>
          <w:p>
            <w:pPr>
              <w:pStyle w:val="TableParagraph"/>
              <w:spacing w:line="150" w:lineRule="exact"/>
              <w:ind w:right="31"/>
              <w:jc w:val="right"/>
              <w:rPr>
                <w:sz w:val="14"/>
              </w:rPr>
            </w:pPr>
            <w:r>
              <w:rPr>
                <w:spacing w:val="-2"/>
                <w:w w:val="105"/>
                <w:sz w:val="14"/>
              </w:rPr>
              <w:t>(8.184)</w:t>
            </w:r>
          </w:p>
        </w:tc>
      </w:tr>
      <w:tr>
        <w:trPr>
          <w:trHeight w:val="176" w:hRule="atLeast"/>
        </w:trPr>
        <w:tc>
          <w:tcPr>
            <w:tcW w:w="7032" w:type="dxa"/>
          </w:tcPr>
          <w:p>
            <w:pPr>
              <w:pStyle w:val="TableParagraph"/>
              <w:rPr>
                <w:rFonts w:ascii="Times New Roman"/>
                <w:sz w:val="10"/>
              </w:rPr>
            </w:pPr>
          </w:p>
        </w:tc>
        <w:tc>
          <w:tcPr>
            <w:tcW w:w="1133" w:type="dxa"/>
            <w:tcBorders>
              <w:top w:val="single" w:sz="6" w:space="0" w:color="000000"/>
              <w:bottom w:val="single" w:sz="6" w:space="0" w:color="000000"/>
            </w:tcBorders>
          </w:tcPr>
          <w:p>
            <w:pPr>
              <w:pStyle w:val="TableParagraph"/>
              <w:spacing w:line="150" w:lineRule="exact" w:before="6"/>
              <w:ind w:right="141"/>
              <w:jc w:val="right"/>
              <w:rPr>
                <w:sz w:val="14"/>
              </w:rPr>
            </w:pPr>
            <w:r>
              <w:rPr>
                <w:spacing w:val="-2"/>
                <w:w w:val="105"/>
                <w:sz w:val="14"/>
              </w:rPr>
              <w:t>23.085</w:t>
            </w:r>
          </w:p>
        </w:tc>
        <w:tc>
          <w:tcPr>
            <w:tcW w:w="1205" w:type="dxa"/>
            <w:tcBorders>
              <w:top w:val="single" w:sz="6" w:space="0" w:color="000000"/>
              <w:bottom w:val="single" w:sz="6" w:space="0" w:color="000000"/>
            </w:tcBorders>
          </w:tcPr>
          <w:p>
            <w:pPr>
              <w:pStyle w:val="TableParagraph"/>
              <w:spacing w:line="150" w:lineRule="exact" w:before="6"/>
              <w:ind w:right="32"/>
              <w:jc w:val="right"/>
              <w:rPr>
                <w:sz w:val="14"/>
              </w:rPr>
            </w:pPr>
            <w:r>
              <w:rPr>
                <w:spacing w:val="-2"/>
                <w:w w:val="105"/>
                <w:sz w:val="14"/>
              </w:rPr>
              <w:t>(26.506)</w:t>
            </w:r>
          </w:p>
        </w:tc>
      </w:tr>
      <w:tr>
        <w:trPr>
          <w:trHeight w:val="583" w:hRule="atLeast"/>
        </w:trPr>
        <w:tc>
          <w:tcPr>
            <w:tcW w:w="7032" w:type="dxa"/>
          </w:tcPr>
          <w:p>
            <w:pPr>
              <w:pStyle w:val="TableParagraph"/>
              <w:spacing w:before="27"/>
              <w:rPr>
                <w:b/>
                <w:sz w:val="14"/>
              </w:rPr>
            </w:pPr>
          </w:p>
          <w:p>
            <w:pPr>
              <w:pStyle w:val="TableParagraph"/>
              <w:spacing w:before="1"/>
              <w:ind w:left="50"/>
              <w:rPr>
                <w:sz w:val="14"/>
              </w:rPr>
            </w:pPr>
            <w:r>
              <w:rPr>
                <w:w w:val="105"/>
                <w:sz w:val="14"/>
              </w:rPr>
              <w:t>AUMENTO</w:t>
            </w:r>
            <w:r>
              <w:rPr>
                <w:spacing w:val="-6"/>
                <w:w w:val="105"/>
                <w:sz w:val="14"/>
              </w:rPr>
              <w:t> </w:t>
            </w:r>
            <w:r>
              <w:rPr>
                <w:w w:val="105"/>
                <w:sz w:val="14"/>
              </w:rPr>
              <w:t>(REDUÇÃO)</w:t>
            </w:r>
            <w:r>
              <w:rPr>
                <w:spacing w:val="-5"/>
                <w:w w:val="105"/>
                <w:sz w:val="14"/>
              </w:rPr>
              <w:t> </w:t>
            </w:r>
            <w:r>
              <w:rPr>
                <w:w w:val="105"/>
                <w:sz w:val="14"/>
              </w:rPr>
              <w:t>DOS</w:t>
            </w:r>
            <w:r>
              <w:rPr>
                <w:spacing w:val="-6"/>
                <w:w w:val="105"/>
                <w:sz w:val="14"/>
              </w:rPr>
              <w:t> </w:t>
            </w:r>
            <w:r>
              <w:rPr>
                <w:spacing w:val="-2"/>
                <w:w w:val="105"/>
                <w:sz w:val="14"/>
              </w:rPr>
              <w:t>PASSIVOS</w:t>
            </w:r>
          </w:p>
          <w:p>
            <w:pPr>
              <w:pStyle w:val="TableParagraph"/>
              <w:spacing w:before="21"/>
              <w:ind w:left="50"/>
              <w:rPr>
                <w:sz w:val="14"/>
              </w:rPr>
            </w:pPr>
            <w:r>
              <w:rPr>
                <w:spacing w:val="-2"/>
                <w:w w:val="105"/>
                <w:sz w:val="14"/>
              </w:rPr>
              <w:t>Fornecedores</w:t>
            </w:r>
          </w:p>
        </w:tc>
        <w:tc>
          <w:tcPr>
            <w:tcW w:w="1133" w:type="dxa"/>
            <w:tcBorders>
              <w:top w:val="single" w:sz="6" w:space="0" w:color="000000"/>
            </w:tcBorders>
          </w:tcPr>
          <w:p>
            <w:pPr>
              <w:pStyle w:val="TableParagraph"/>
              <w:rPr>
                <w:b/>
                <w:sz w:val="14"/>
              </w:rPr>
            </w:pPr>
          </w:p>
          <w:p>
            <w:pPr>
              <w:pStyle w:val="TableParagraph"/>
              <w:spacing w:before="49"/>
              <w:rPr>
                <w:b/>
                <w:sz w:val="14"/>
              </w:rPr>
            </w:pPr>
          </w:p>
          <w:p>
            <w:pPr>
              <w:pStyle w:val="TableParagraph"/>
              <w:ind w:right="140"/>
              <w:jc w:val="right"/>
              <w:rPr>
                <w:sz w:val="14"/>
              </w:rPr>
            </w:pPr>
            <w:r>
              <w:rPr>
                <w:spacing w:val="-2"/>
                <w:w w:val="105"/>
                <w:sz w:val="14"/>
              </w:rPr>
              <w:t>1.457</w:t>
            </w:r>
          </w:p>
        </w:tc>
        <w:tc>
          <w:tcPr>
            <w:tcW w:w="1205" w:type="dxa"/>
            <w:tcBorders>
              <w:top w:val="single" w:sz="6" w:space="0" w:color="000000"/>
            </w:tcBorders>
          </w:tcPr>
          <w:p>
            <w:pPr>
              <w:pStyle w:val="TableParagraph"/>
              <w:rPr>
                <w:b/>
                <w:sz w:val="14"/>
              </w:rPr>
            </w:pPr>
          </w:p>
          <w:p>
            <w:pPr>
              <w:pStyle w:val="TableParagraph"/>
              <w:spacing w:before="49"/>
              <w:rPr>
                <w:b/>
                <w:sz w:val="14"/>
              </w:rPr>
            </w:pPr>
          </w:p>
          <w:p>
            <w:pPr>
              <w:pStyle w:val="TableParagraph"/>
              <w:ind w:right="31"/>
              <w:jc w:val="right"/>
              <w:rPr>
                <w:sz w:val="14"/>
              </w:rPr>
            </w:pPr>
            <w:r>
              <w:rPr>
                <w:spacing w:val="-2"/>
                <w:w w:val="105"/>
                <w:sz w:val="14"/>
              </w:rPr>
              <w:t>(219)</w:t>
            </w:r>
          </w:p>
        </w:tc>
      </w:tr>
      <w:tr>
        <w:trPr>
          <w:trHeight w:val="191" w:hRule="atLeast"/>
        </w:trPr>
        <w:tc>
          <w:tcPr>
            <w:tcW w:w="7032" w:type="dxa"/>
          </w:tcPr>
          <w:p>
            <w:pPr>
              <w:pStyle w:val="TableParagraph"/>
              <w:spacing w:line="170" w:lineRule="exact"/>
              <w:ind w:left="50"/>
              <w:rPr>
                <w:sz w:val="14"/>
              </w:rPr>
            </w:pPr>
            <w:r>
              <w:rPr>
                <w:w w:val="105"/>
                <w:sz w:val="14"/>
              </w:rPr>
              <w:t>Salários</w:t>
            </w:r>
            <w:r>
              <w:rPr>
                <w:spacing w:val="-6"/>
                <w:w w:val="105"/>
                <w:sz w:val="14"/>
              </w:rPr>
              <w:t> </w:t>
            </w:r>
            <w:r>
              <w:rPr>
                <w:w w:val="105"/>
                <w:sz w:val="14"/>
              </w:rPr>
              <w:t>e</w:t>
            </w:r>
            <w:r>
              <w:rPr>
                <w:spacing w:val="-5"/>
                <w:w w:val="105"/>
                <w:sz w:val="14"/>
              </w:rPr>
              <w:t> </w:t>
            </w:r>
            <w:r>
              <w:rPr>
                <w:spacing w:val="-2"/>
                <w:w w:val="105"/>
                <w:sz w:val="14"/>
              </w:rPr>
              <w:t>Encargos</w:t>
            </w:r>
          </w:p>
        </w:tc>
        <w:tc>
          <w:tcPr>
            <w:tcW w:w="1133" w:type="dxa"/>
          </w:tcPr>
          <w:p>
            <w:pPr>
              <w:pStyle w:val="TableParagraph"/>
              <w:spacing w:line="170" w:lineRule="exact"/>
              <w:ind w:right="140"/>
              <w:jc w:val="right"/>
              <w:rPr>
                <w:sz w:val="14"/>
              </w:rPr>
            </w:pPr>
            <w:r>
              <w:rPr>
                <w:spacing w:val="-2"/>
                <w:w w:val="105"/>
                <w:sz w:val="14"/>
              </w:rPr>
              <w:t>28.365</w:t>
            </w:r>
          </w:p>
        </w:tc>
        <w:tc>
          <w:tcPr>
            <w:tcW w:w="1205" w:type="dxa"/>
          </w:tcPr>
          <w:p>
            <w:pPr>
              <w:pStyle w:val="TableParagraph"/>
              <w:spacing w:line="170" w:lineRule="exact"/>
              <w:ind w:right="76"/>
              <w:jc w:val="right"/>
              <w:rPr>
                <w:sz w:val="14"/>
              </w:rPr>
            </w:pPr>
            <w:r>
              <w:rPr>
                <w:spacing w:val="-2"/>
                <w:w w:val="105"/>
                <w:sz w:val="14"/>
              </w:rPr>
              <w:t>28.633</w:t>
            </w:r>
          </w:p>
        </w:tc>
      </w:tr>
      <w:tr>
        <w:trPr>
          <w:trHeight w:val="191" w:hRule="atLeast"/>
        </w:trPr>
        <w:tc>
          <w:tcPr>
            <w:tcW w:w="7032" w:type="dxa"/>
          </w:tcPr>
          <w:p>
            <w:pPr>
              <w:pStyle w:val="TableParagraph"/>
              <w:spacing w:line="170" w:lineRule="exact"/>
              <w:ind w:left="50"/>
              <w:rPr>
                <w:sz w:val="14"/>
              </w:rPr>
            </w:pPr>
            <w:r>
              <w:rPr>
                <w:w w:val="105"/>
                <w:sz w:val="14"/>
              </w:rPr>
              <w:t>Contas</w:t>
            </w:r>
            <w:r>
              <w:rPr>
                <w:spacing w:val="-5"/>
                <w:w w:val="105"/>
                <w:sz w:val="14"/>
              </w:rPr>
              <w:t> </w:t>
            </w:r>
            <w:r>
              <w:rPr>
                <w:w w:val="105"/>
                <w:sz w:val="14"/>
              </w:rPr>
              <w:t>e</w:t>
            </w:r>
            <w:r>
              <w:rPr>
                <w:spacing w:val="-4"/>
                <w:w w:val="105"/>
                <w:sz w:val="14"/>
              </w:rPr>
              <w:t> </w:t>
            </w:r>
            <w:r>
              <w:rPr>
                <w:w w:val="105"/>
                <w:sz w:val="14"/>
              </w:rPr>
              <w:t>Despesas</w:t>
            </w:r>
            <w:r>
              <w:rPr>
                <w:spacing w:val="-5"/>
                <w:w w:val="105"/>
                <w:sz w:val="14"/>
              </w:rPr>
              <w:t> </w:t>
            </w:r>
            <w:r>
              <w:rPr>
                <w:w w:val="105"/>
                <w:sz w:val="14"/>
              </w:rPr>
              <w:t>a</w:t>
            </w:r>
            <w:r>
              <w:rPr>
                <w:spacing w:val="-4"/>
                <w:w w:val="105"/>
                <w:sz w:val="14"/>
              </w:rPr>
              <w:t> Pagar</w:t>
            </w:r>
          </w:p>
        </w:tc>
        <w:tc>
          <w:tcPr>
            <w:tcW w:w="1133" w:type="dxa"/>
          </w:tcPr>
          <w:p>
            <w:pPr>
              <w:pStyle w:val="TableParagraph"/>
              <w:spacing w:line="170" w:lineRule="exact"/>
              <w:ind w:right="96"/>
              <w:jc w:val="right"/>
              <w:rPr>
                <w:sz w:val="14"/>
              </w:rPr>
            </w:pPr>
            <w:r>
              <w:rPr>
                <w:spacing w:val="-2"/>
                <w:w w:val="105"/>
                <w:sz w:val="14"/>
              </w:rPr>
              <w:t>(6.287)</w:t>
            </w:r>
          </w:p>
        </w:tc>
        <w:tc>
          <w:tcPr>
            <w:tcW w:w="1205" w:type="dxa"/>
          </w:tcPr>
          <w:p>
            <w:pPr>
              <w:pStyle w:val="TableParagraph"/>
              <w:spacing w:line="170" w:lineRule="exact"/>
              <w:ind w:right="75"/>
              <w:jc w:val="right"/>
              <w:rPr>
                <w:sz w:val="14"/>
              </w:rPr>
            </w:pPr>
            <w:r>
              <w:rPr>
                <w:spacing w:val="-2"/>
                <w:w w:val="105"/>
                <w:sz w:val="14"/>
              </w:rPr>
              <w:t>3.361</w:t>
            </w:r>
          </w:p>
        </w:tc>
      </w:tr>
      <w:tr>
        <w:trPr>
          <w:trHeight w:val="169" w:hRule="atLeast"/>
        </w:trPr>
        <w:tc>
          <w:tcPr>
            <w:tcW w:w="7032" w:type="dxa"/>
          </w:tcPr>
          <w:p>
            <w:pPr>
              <w:pStyle w:val="TableParagraph"/>
              <w:spacing w:line="150" w:lineRule="exact"/>
              <w:ind w:left="50"/>
              <w:rPr>
                <w:sz w:val="14"/>
              </w:rPr>
            </w:pPr>
            <w:r>
              <w:rPr>
                <w:spacing w:val="-2"/>
                <w:w w:val="105"/>
                <w:sz w:val="14"/>
              </w:rPr>
              <w:t>Outros</w:t>
            </w:r>
            <w:r>
              <w:rPr>
                <w:spacing w:val="2"/>
                <w:w w:val="105"/>
                <w:sz w:val="14"/>
              </w:rPr>
              <w:t> </w:t>
            </w:r>
            <w:r>
              <w:rPr>
                <w:spacing w:val="-2"/>
                <w:w w:val="105"/>
                <w:sz w:val="14"/>
              </w:rPr>
              <w:t>Passivos</w:t>
            </w:r>
          </w:p>
        </w:tc>
        <w:tc>
          <w:tcPr>
            <w:tcW w:w="1133" w:type="dxa"/>
            <w:tcBorders>
              <w:bottom w:val="single" w:sz="6" w:space="0" w:color="000000"/>
            </w:tcBorders>
          </w:tcPr>
          <w:p>
            <w:pPr>
              <w:pStyle w:val="TableParagraph"/>
              <w:spacing w:line="150" w:lineRule="exact"/>
              <w:ind w:right="96"/>
              <w:jc w:val="right"/>
              <w:rPr>
                <w:sz w:val="14"/>
              </w:rPr>
            </w:pPr>
            <w:r>
              <w:rPr>
                <w:spacing w:val="-2"/>
                <w:w w:val="105"/>
                <w:sz w:val="14"/>
              </w:rPr>
              <w:t>(16.257)</w:t>
            </w:r>
          </w:p>
        </w:tc>
        <w:tc>
          <w:tcPr>
            <w:tcW w:w="1205" w:type="dxa"/>
            <w:tcBorders>
              <w:bottom w:val="single" w:sz="6" w:space="0" w:color="000000"/>
            </w:tcBorders>
          </w:tcPr>
          <w:p>
            <w:pPr>
              <w:pStyle w:val="TableParagraph"/>
              <w:spacing w:line="150" w:lineRule="exact"/>
              <w:ind w:right="31"/>
              <w:jc w:val="right"/>
              <w:rPr>
                <w:sz w:val="14"/>
              </w:rPr>
            </w:pPr>
            <w:r>
              <w:rPr>
                <w:spacing w:val="-2"/>
                <w:w w:val="105"/>
                <w:sz w:val="14"/>
              </w:rPr>
              <w:t>(8.456)</w:t>
            </w:r>
          </w:p>
        </w:tc>
      </w:tr>
      <w:tr>
        <w:trPr>
          <w:trHeight w:val="177" w:hRule="atLeast"/>
        </w:trPr>
        <w:tc>
          <w:tcPr>
            <w:tcW w:w="7032" w:type="dxa"/>
          </w:tcPr>
          <w:p>
            <w:pPr>
              <w:pStyle w:val="TableParagraph"/>
              <w:rPr>
                <w:rFonts w:ascii="Times New Roman"/>
                <w:sz w:val="10"/>
              </w:rPr>
            </w:pPr>
          </w:p>
        </w:tc>
        <w:tc>
          <w:tcPr>
            <w:tcW w:w="1133" w:type="dxa"/>
            <w:tcBorders>
              <w:top w:val="single" w:sz="6" w:space="0" w:color="000000"/>
              <w:bottom w:val="single" w:sz="6" w:space="0" w:color="000000"/>
            </w:tcBorders>
          </w:tcPr>
          <w:p>
            <w:pPr>
              <w:pStyle w:val="TableParagraph"/>
              <w:spacing w:line="150" w:lineRule="exact" w:before="6"/>
              <w:ind w:right="141"/>
              <w:jc w:val="right"/>
              <w:rPr>
                <w:sz w:val="14"/>
              </w:rPr>
            </w:pPr>
            <w:r>
              <w:rPr>
                <w:spacing w:val="-2"/>
                <w:w w:val="105"/>
                <w:sz w:val="14"/>
              </w:rPr>
              <w:t>7.278</w:t>
            </w:r>
          </w:p>
        </w:tc>
        <w:tc>
          <w:tcPr>
            <w:tcW w:w="1205" w:type="dxa"/>
            <w:tcBorders>
              <w:top w:val="single" w:sz="6" w:space="0" w:color="000000"/>
              <w:bottom w:val="single" w:sz="6" w:space="0" w:color="000000"/>
            </w:tcBorders>
          </w:tcPr>
          <w:p>
            <w:pPr>
              <w:pStyle w:val="TableParagraph"/>
              <w:spacing w:line="150" w:lineRule="exact" w:before="6"/>
              <w:ind w:right="76"/>
              <w:jc w:val="right"/>
              <w:rPr>
                <w:sz w:val="14"/>
              </w:rPr>
            </w:pPr>
            <w:r>
              <w:rPr>
                <w:spacing w:val="-2"/>
                <w:w w:val="105"/>
                <w:sz w:val="14"/>
              </w:rPr>
              <w:t>23.319</w:t>
            </w:r>
          </w:p>
        </w:tc>
      </w:tr>
      <w:tr>
        <w:trPr>
          <w:trHeight w:val="368" w:hRule="atLeast"/>
        </w:trPr>
        <w:tc>
          <w:tcPr>
            <w:tcW w:w="7032" w:type="dxa"/>
          </w:tcPr>
          <w:p>
            <w:pPr>
              <w:pStyle w:val="TableParagraph"/>
              <w:rPr>
                <w:rFonts w:ascii="Times New Roman"/>
                <w:sz w:val="14"/>
              </w:rPr>
            </w:pPr>
          </w:p>
        </w:tc>
        <w:tc>
          <w:tcPr>
            <w:tcW w:w="1133" w:type="dxa"/>
            <w:tcBorders>
              <w:top w:val="single" w:sz="6" w:space="0" w:color="000000"/>
              <w:bottom w:val="single" w:sz="6" w:space="0" w:color="000000"/>
            </w:tcBorders>
          </w:tcPr>
          <w:p>
            <w:pPr>
              <w:pStyle w:val="TableParagraph"/>
              <w:rPr>
                <w:rFonts w:ascii="Times New Roman"/>
                <w:sz w:val="14"/>
              </w:rPr>
            </w:pPr>
          </w:p>
        </w:tc>
        <w:tc>
          <w:tcPr>
            <w:tcW w:w="1205" w:type="dxa"/>
            <w:tcBorders>
              <w:top w:val="single" w:sz="6" w:space="0" w:color="000000"/>
              <w:bottom w:val="single" w:sz="6" w:space="0" w:color="000000"/>
            </w:tcBorders>
          </w:tcPr>
          <w:p>
            <w:pPr>
              <w:pStyle w:val="TableParagraph"/>
              <w:rPr>
                <w:rFonts w:ascii="Times New Roman"/>
                <w:sz w:val="14"/>
              </w:rPr>
            </w:pPr>
          </w:p>
        </w:tc>
      </w:tr>
      <w:tr>
        <w:trPr>
          <w:trHeight w:val="176" w:hRule="atLeast"/>
        </w:trPr>
        <w:tc>
          <w:tcPr>
            <w:tcW w:w="7032" w:type="dxa"/>
          </w:tcPr>
          <w:p>
            <w:pPr>
              <w:pStyle w:val="TableParagraph"/>
              <w:spacing w:line="150" w:lineRule="exact" w:before="6"/>
              <w:ind w:left="50"/>
              <w:rPr>
                <w:b/>
                <w:sz w:val="14"/>
              </w:rPr>
            </w:pPr>
            <w:r>
              <w:rPr>
                <w:b/>
                <w:w w:val="105"/>
                <w:sz w:val="14"/>
              </w:rPr>
              <w:t>CAIXA</w:t>
            </w:r>
            <w:r>
              <w:rPr>
                <w:b/>
                <w:spacing w:val="-8"/>
                <w:w w:val="105"/>
                <w:sz w:val="14"/>
              </w:rPr>
              <w:t> </w:t>
            </w:r>
            <w:r>
              <w:rPr>
                <w:b/>
                <w:w w:val="105"/>
                <w:sz w:val="14"/>
              </w:rPr>
              <w:t>LÍQUIDO</w:t>
            </w:r>
            <w:r>
              <w:rPr>
                <w:b/>
                <w:spacing w:val="-7"/>
                <w:w w:val="105"/>
                <w:sz w:val="14"/>
              </w:rPr>
              <w:t> </w:t>
            </w:r>
            <w:r>
              <w:rPr>
                <w:b/>
                <w:w w:val="105"/>
                <w:sz w:val="14"/>
              </w:rPr>
              <w:t>GERADO</w:t>
            </w:r>
            <w:r>
              <w:rPr>
                <w:b/>
                <w:spacing w:val="-8"/>
                <w:w w:val="105"/>
                <w:sz w:val="14"/>
              </w:rPr>
              <w:t> </w:t>
            </w:r>
            <w:r>
              <w:rPr>
                <w:b/>
                <w:w w:val="105"/>
                <w:sz w:val="14"/>
              </w:rPr>
              <w:t>PELAS</w:t>
            </w:r>
            <w:r>
              <w:rPr>
                <w:b/>
                <w:spacing w:val="-6"/>
                <w:w w:val="105"/>
                <w:sz w:val="14"/>
              </w:rPr>
              <w:t> </w:t>
            </w:r>
            <w:r>
              <w:rPr>
                <w:b/>
                <w:w w:val="105"/>
                <w:sz w:val="14"/>
              </w:rPr>
              <w:t>ATIVIDADES</w:t>
            </w:r>
            <w:r>
              <w:rPr>
                <w:b/>
                <w:spacing w:val="-7"/>
                <w:w w:val="105"/>
                <w:sz w:val="14"/>
              </w:rPr>
              <w:t> </w:t>
            </w:r>
            <w:r>
              <w:rPr>
                <w:b/>
                <w:spacing w:val="-2"/>
                <w:w w:val="105"/>
                <w:sz w:val="14"/>
              </w:rPr>
              <w:t>OPERACIONAIS</w:t>
            </w:r>
          </w:p>
        </w:tc>
        <w:tc>
          <w:tcPr>
            <w:tcW w:w="1133" w:type="dxa"/>
            <w:tcBorders>
              <w:top w:val="single" w:sz="6" w:space="0" w:color="000000"/>
              <w:bottom w:val="single" w:sz="6" w:space="0" w:color="000000"/>
            </w:tcBorders>
          </w:tcPr>
          <w:p>
            <w:pPr>
              <w:pStyle w:val="TableParagraph"/>
              <w:spacing w:line="150" w:lineRule="exact" w:before="6"/>
              <w:ind w:right="141"/>
              <w:jc w:val="right"/>
              <w:rPr>
                <w:b/>
                <w:sz w:val="14"/>
              </w:rPr>
            </w:pPr>
            <w:r>
              <w:rPr>
                <w:b/>
                <w:spacing w:val="-2"/>
                <w:w w:val="105"/>
                <w:sz w:val="14"/>
              </w:rPr>
              <w:t>18.802</w:t>
            </w:r>
          </w:p>
        </w:tc>
        <w:tc>
          <w:tcPr>
            <w:tcW w:w="1205" w:type="dxa"/>
            <w:tcBorders>
              <w:top w:val="single" w:sz="6" w:space="0" w:color="000000"/>
              <w:bottom w:val="single" w:sz="6" w:space="0" w:color="000000"/>
            </w:tcBorders>
          </w:tcPr>
          <w:p>
            <w:pPr>
              <w:pStyle w:val="TableParagraph"/>
              <w:spacing w:line="150" w:lineRule="exact" w:before="6"/>
              <w:ind w:right="29"/>
              <w:jc w:val="right"/>
              <w:rPr>
                <w:b/>
                <w:sz w:val="14"/>
              </w:rPr>
            </w:pPr>
            <w:r>
              <w:rPr>
                <w:b/>
                <w:spacing w:val="-2"/>
                <w:w w:val="105"/>
                <w:sz w:val="14"/>
              </w:rPr>
              <w:t>(7.899)</w:t>
            </w:r>
          </w:p>
        </w:tc>
      </w:tr>
      <w:tr>
        <w:trPr>
          <w:trHeight w:val="775" w:hRule="atLeast"/>
        </w:trPr>
        <w:tc>
          <w:tcPr>
            <w:tcW w:w="7032" w:type="dxa"/>
          </w:tcPr>
          <w:p>
            <w:pPr>
              <w:pStyle w:val="TableParagraph"/>
              <w:rPr>
                <w:b/>
                <w:sz w:val="14"/>
              </w:rPr>
            </w:pPr>
          </w:p>
          <w:p>
            <w:pPr>
              <w:pStyle w:val="TableParagraph"/>
              <w:spacing w:before="49"/>
              <w:rPr>
                <w:b/>
                <w:sz w:val="14"/>
              </w:rPr>
            </w:pPr>
          </w:p>
          <w:p>
            <w:pPr>
              <w:pStyle w:val="TableParagraph"/>
              <w:ind w:left="50"/>
              <w:rPr>
                <w:sz w:val="14"/>
              </w:rPr>
            </w:pPr>
            <w:r>
              <w:rPr>
                <w:w w:val="105"/>
                <w:sz w:val="14"/>
              </w:rPr>
              <w:t>FLUXO</w:t>
            </w:r>
            <w:r>
              <w:rPr>
                <w:spacing w:val="-5"/>
                <w:w w:val="105"/>
                <w:sz w:val="14"/>
              </w:rPr>
              <w:t> </w:t>
            </w:r>
            <w:r>
              <w:rPr>
                <w:w w:val="105"/>
                <w:sz w:val="14"/>
              </w:rPr>
              <w:t>DE</w:t>
            </w:r>
            <w:r>
              <w:rPr>
                <w:spacing w:val="-3"/>
                <w:w w:val="105"/>
                <w:sz w:val="14"/>
              </w:rPr>
              <w:t> </w:t>
            </w:r>
            <w:r>
              <w:rPr>
                <w:w w:val="105"/>
                <w:sz w:val="14"/>
              </w:rPr>
              <w:t>CAIXA</w:t>
            </w:r>
            <w:r>
              <w:rPr>
                <w:spacing w:val="-2"/>
                <w:w w:val="105"/>
                <w:sz w:val="14"/>
              </w:rPr>
              <w:t> </w:t>
            </w:r>
            <w:r>
              <w:rPr>
                <w:w w:val="105"/>
                <w:sz w:val="14"/>
              </w:rPr>
              <w:t>DAS</w:t>
            </w:r>
            <w:r>
              <w:rPr>
                <w:spacing w:val="-3"/>
                <w:w w:val="105"/>
                <w:sz w:val="14"/>
              </w:rPr>
              <w:t> </w:t>
            </w:r>
            <w:r>
              <w:rPr>
                <w:w w:val="105"/>
                <w:sz w:val="14"/>
              </w:rPr>
              <w:t>ATIVIDADES</w:t>
            </w:r>
            <w:r>
              <w:rPr>
                <w:spacing w:val="-3"/>
                <w:w w:val="105"/>
                <w:sz w:val="14"/>
              </w:rPr>
              <w:t> </w:t>
            </w:r>
            <w:r>
              <w:rPr>
                <w:w w:val="105"/>
                <w:sz w:val="14"/>
              </w:rPr>
              <w:t>DE</w:t>
            </w:r>
            <w:r>
              <w:rPr>
                <w:spacing w:val="-2"/>
                <w:w w:val="105"/>
                <w:sz w:val="14"/>
              </w:rPr>
              <w:t> INVESTIMENTO</w:t>
            </w:r>
          </w:p>
          <w:p>
            <w:pPr>
              <w:pStyle w:val="TableParagraph"/>
              <w:spacing w:before="21"/>
              <w:ind w:left="50"/>
              <w:rPr>
                <w:sz w:val="14"/>
              </w:rPr>
            </w:pPr>
            <w:r>
              <w:rPr>
                <w:w w:val="105"/>
                <w:sz w:val="14"/>
              </w:rPr>
              <w:t>Aquisição</w:t>
            </w:r>
            <w:r>
              <w:rPr>
                <w:spacing w:val="-6"/>
                <w:w w:val="105"/>
                <w:sz w:val="14"/>
              </w:rPr>
              <w:t> </w:t>
            </w:r>
            <w:r>
              <w:rPr>
                <w:w w:val="105"/>
                <w:sz w:val="14"/>
              </w:rPr>
              <w:t>de</w:t>
            </w:r>
            <w:r>
              <w:rPr>
                <w:spacing w:val="-6"/>
                <w:w w:val="105"/>
                <w:sz w:val="14"/>
              </w:rPr>
              <w:t> </w:t>
            </w:r>
            <w:r>
              <w:rPr>
                <w:spacing w:val="-2"/>
                <w:w w:val="105"/>
                <w:sz w:val="14"/>
              </w:rPr>
              <w:t>Imobilizado</w:t>
            </w:r>
          </w:p>
        </w:tc>
        <w:tc>
          <w:tcPr>
            <w:tcW w:w="1133" w:type="dxa"/>
            <w:tcBorders>
              <w:top w:val="single" w:sz="6" w:space="0" w:color="000000"/>
            </w:tcBorders>
          </w:tcPr>
          <w:p>
            <w:pPr>
              <w:pStyle w:val="TableParagraph"/>
              <w:rPr>
                <w:b/>
                <w:sz w:val="14"/>
              </w:rPr>
            </w:pPr>
          </w:p>
          <w:p>
            <w:pPr>
              <w:pStyle w:val="TableParagraph"/>
              <w:rPr>
                <w:b/>
                <w:sz w:val="14"/>
              </w:rPr>
            </w:pPr>
          </w:p>
          <w:p>
            <w:pPr>
              <w:pStyle w:val="TableParagraph"/>
              <w:spacing w:before="70"/>
              <w:rPr>
                <w:b/>
                <w:sz w:val="14"/>
              </w:rPr>
            </w:pPr>
          </w:p>
          <w:p>
            <w:pPr>
              <w:pStyle w:val="TableParagraph"/>
              <w:ind w:right="96"/>
              <w:jc w:val="right"/>
              <w:rPr>
                <w:sz w:val="14"/>
              </w:rPr>
            </w:pPr>
            <w:r>
              <w:rPr>
                <w:spacing w:val="-2"/>
                <w:w w:val="105"/>
                <w:sz w:val="14"/>
              </w:rPr>
              <w:t>(227.654)</w:t>
            </w:r>
          </w:p>
        </w:tc>
        <w:tc>
          <w:tcPr>
            <w:tcW w:w="1205" w:type="dxa"/>
            <w:tcBorders>
              <w:top w:val="single" w:sz="6" w:space="0" w:color="000000"/>
            </w:tcBorders>
          </w:tcPr>
          <w:p>
            <w:pPr>
              <w:pStyle w:val="TableParagraph"/>
              <w:rPr>
                <w:b/>
                <w:sz w:val="14"/>
              </w:rPr>
            </w:pPr>
          </w:p>
          <w:p>
            <w:pPr>
              <w:pStyle w:val="TableParagraph"/>
              <w:rPr>
                <w:b/>
                <w:sz w:val="14"/>
              </w:rPr>
            </w:pPr>
          </w:p>
          <w:p>
            <w:pPr>
              <w:pStyle w:val="TableParagraph"/>
              <w:spacing w:before="70"/>
              <w:rPr>
                <w:b/>
                <w:sz w:val="14"/>
              </w:rPr>
            </w:pPr>
          </w:p>
          <w:p>
            <w:pPr>
              <w:pStyle w:val="TableParagraph"/>
              <w:ind w:right="31"/>
              <w:jc w:val="right"/>
              <w:rPr>
                <w:sz w:val="14"/>
              </w:rPr>
            </w:pPr>
            <w:r>
              <w:rPr>
                <w:spacing w:val="-2"/>
                <w:w w:val="105"/>
                <w:sz w:val="14"/>
              </w:rPr>
              <w:t>(378.083)</w:t>
            </w:r>
          </w:p>
        </w:tc>
      </w:tr>
      <w:tr>
        <w:trPr>
          <w:trHeight w:val="191" w:hRule="atLeast"/>
        </w:trPr>
        <w:tc>
          <w:tcPr>
            <w:tcW w:w="7032" w:type="dxa"/>
          </w:tcPr>
          <w:p>
            <w:pPr>
              <w:pStyle w:val="TableParagraph"/>
              <w:spacing w:line="170" w:lineRule="exact"/>
              <w:ind w:left="50"/>
              <w:rPr>
                <w:sz w:val="14"/>
              </w:rPr>
            </w:pPr>
            <w:r>
              <w:rPr>
                <w:w w:val="105"/>
                <w:sz w:val="14"/>
              </w:rPr>
              <w:t>Baixa</w:t>
            </w:r>
            <w:r>
              <w:rPr>
                <w:spacing w:val="-5"/>
                <w:w w:val="105"/>
                <w:sz w:val="14"/>
              </w:rPr>
              <w:t> </w:t>
            </w:r>
            <w:r>
              <w:rPr>
                <w:w w:val="105"/>
                <w:sz w:val="14"/>
              </w:rPr>
              <w:t>de</w:t>
            </w:r>
            <w:r>
              <w:rPr>
                <w:spacing w:val="-4"/>
                <w:w w:val="105"/>
                <w:sz w:val="14"/>
              </w:rPr>
              <w:t> </w:t>
            </w:r>
            <w:r>
              <w:rPr>
                <w:spacing w:val="-2"/>
                <w:w w:val="105"/>
                <w:sz w:val="14"/>
              </w:rPr>
              <w:t>Imobilizado</w:t>
            </w:r>
          </w:p>
        </w:tc>
        <w:tc>
          <w:tcPr>
            <w:tcW w:w="1133" w:type="dxa"/>
          </w:tcPr>
          <w:p>
            <w:pPr>
              <w:pStyle w:val="TableParagraph"/>
              <w:spacing w:line="170" w:lineRule="exact"/>
              <w:ind w:right="140"/>
              <w:jc w:val="right"/>
              <w:rPr>
                <w:sz w:val="14"/>
              </w:rPr>
            </w:pPr>
            <w:r>
              <w:rPr>
                <w:spacing w:val="-2"/>
                <w:w w:val="105"/>
                <w:sz w:val="14"/>
              </w:rPr>
              <w:t>216.129</w:t>
            </w:r>
          </w:p>
        </w:tc>
        <w:tc>
          <w:tcPr>
            <w:tcW w:w="1205" w:type="dxa"/>
          </w:tcPr>
          <w:p>
            <w:pPr>
              <w:pStyle w:val="TableParagraph"/>
              <w:spacing w:line="170" w:lineRule="exact"/>
              <w:ind w:right="76"/>
              <w:jc w:val="right"/>
              <w:rPr>
                <w:sz w:val="14"/>
              </w:rPr>
            </w:pPr>
            <w:r>
              <w:rPr>
                <w:spacing w:val="-2"/>
                <w:w w:val="105"/>
                <w:sz w:val="14"/>
              </w:rPr>
              <w:t>372.772</w:t>
            </w:r>
          </w:p>
        </w:tc>
      </w:tr>
      <w:tr>
        <w:trPr>
          <w:trHeight w:val="169" w:hRule="atLeast"/>
        </w:trPr>
        <w:tc>
          <w:tcPr>
            <w:tcW w:w="7032" w:type="dxa"/>
          </w:tcPr>
          <w:p>
            <w:pPr>
              <w:pStyle w:val="TableParagraph"/>
              <w:spacing w:line="150" w:lineRule="exact"/>
              <w:ind w:left="50"/>
              <w:rPr>
                <w:sz w:val="14"/>
              </w:rPr>
            </w:pPr>
            <w:r>
              <w:rPr>
                <w:w w:val="105"/>
                <w:sz w:val="14"/>
              </w:rPr>
              <w:t>Aquisição</w:t>
            </w:r>
            <w:r>
              <w:rPr>
                <w:spacing w:val="-6"/>
                <w:w w:val="105"/>
                <w:sz w:val="14"/>
              </w:rPr>
              <w:t> </w:t>
            </w:r>
            <w:r>
              <w:rPr>
                <w:w w:val="105"/>
                <w:sz w:val="14"/>
              </w:rPr>
              <w:t>de</w:t>
            </w:r>
            <w:r>
              <w:rPr>
                <w:spacing w:val="-6"/>
                <w:w w:val="105"/>
                <w:sz w:val="14"/>
              </w:rPr>
              <w:t> </w:t>
            </w:r>
            <w:r>
              <w:rPr>
                <w:spacing w:val="-2"/>
                <w:w w:val="105"/>
                <w:sz w:val="14"/>
              </w:rPr>
              <w:t>Intangível</w:t>
            </w:r>
          </w:p>
        </w:tc>
        <w:tc>
          <w:tcPr>
            <w:tcW w:w="1133" w:type="dxa"/>
            <w:tcBorders>
              <w:bottom w:val="single" w:sz="6" w:space="0" w:color="000000"/>
            </w:tcBorders>
          </w:tcPr>
          <w:p>
            <w:pPr>
              <w:pStyle w:val="TableParagraph"/>
              <w:spacing w:line="150" w:lineRule="exact"/>
              <w:ind w:right="289"/>
              <w:jc w:val="right"/>
              <w:rPr>
                <w:sz w:val="14"/>
              </w:rPr>
            </w:pPr>
            <w:r>
              <w:rPr>
                <w:spacing w:val="-10"/>
                <w:w w:val="105"/>
                <w:sz w:val="14"/>
              </w:rPr>
              <w:t>-</w:t>
            </w:r>
          </w:p>
        </w:tc>
        <w:tc>
          <w:tcPr>
            <w:tcW w:w="1205" w:type="dxa"/>
            <w:tcBorders>
              <w:bottom w:val="single" w:sz="6" w:space="0" w:color="000000"/>
            </w:tcBorders>
          </w:tcPr>
          <w:p>
            <w:pPr>
              <w:pStyle w:val="TableParagraph"/>
              <w:spacing w:line="150" w:lineRule="exact"/>
              <w:ind w:right="75"/>
              <w:jc w:val="right"/>
              <w:rPr>
                <w:sz w:val="14"/>
              </w:rPr>
            </w:pPr>
            <w:r>
              <w:rPr>
                <w:spacing w:val="-10"/>
                <w:w w:val="105"/>
                <w:sz w:val="14"/>
              </w:rPr>
              <w:t>-</w:t>
            </w:r>
          </w:p>
        </w:tc>
      </w:tr>
      <w:tr>
        <w:trPr>
          <w:trHeight w:val="177" w:hRule="atLeast"/>
        </w:trPr>
        <w:tc>
          <w:tcPr>
            <w:tcW w:w="7032" w:type="dxa"/>
          </w:tcPr>
          <w:p>
            <w:pPr>
              <w:pStyle w:val="TableParagraph"/>
              <w:spacing w:line="150" w:lineRule="exact" w:before="6"/>
              <w:ind w:left="50"/>
              <w:rPr>
                <w:b/>
                <w:sz w:val="14"/>
              </w:rPr>
            </w:pPr>
            <w:r>
              <w:rPr>
                <w:b/>
                <w:w w:val="105"/>
                <w:sz w:val="14"/>
              </w:rPr>
              <w:t>CAIXA</w:t>
            </w:r>
            <w:r>
              <w:rPr>
                <w:b/>
                <w:spacing w:val="-7"/>
                <w:w w:val="105"/>
                <w:sz w:val="14"/>
              </w:rPr>
              <w:t> </w:t>
            </w:r>
            <w:r>
              <w:rPr>
                <w:b/>
                <w:w w:val="105"/>
                <w:sz w:val="14"/>
              </w:rPr>
              <w:t>LÍQUIDO</w:t>
            </w:r>
            <w:r>
              <w:rPr>
                <w:b/>
                <w:spacing w:val="-7"/>
                <w:w w:val="105"/>
                <w:sz w:val="14"/>
              </w:rPr>
              <w:t> </w:t>
            </w:r>
            <w:r>
              <w:rPr>
                <w:b/>
                <w:w w:val="105"/>
                <w:sz w:val="14"/>
              </w:rPr>
              <w:t>GERADO</w:t>
            </w:r>
            <w:r>
              <w:rPr>
                <w:b/>
                <w:spacing w:val="-7"/>
                <w:w w:val="105"/>
                <w:sz w:val="14"/>
              </w:rPr>
              <w:t> </w:t>
            </w:r>
            <w:r>
              <w:rPr>
                <w:b/>
                <w:w w:val="105"/>
                <w:sz w:val="14"/>
              </w:rPr>
              <w:t>PELAS</w:t>
            </w:r>
            <w:r>
              <w:rPr>
                <w:b/>
                <w:spacing w:val="-5"/>
                <w:w w:val="105"/>
                <w:sz w:val="14"/>
              </w:rPr>
              <w:t> </w:t>
            </w:r>
            <w:r>
              <w:rPr>
                <w:b/>
                <w:w w:val="105"/>
                <w:sz w:val="14"/>
              </w:rPr>
              <w:t>(UTILIZADO</w:t>
            </w:r>
            <w:r>
              <w:rPr>
                <w:b/>
                <w:spacing w:val="-7"/>
                <w:w w:val="105"/>
                <w:sz w:val="14"/>
              </w:rPr>
              <w:t> </w:t>
            </w:r>
            <w:r>
              <w:rPr>
                <w:b/>
                <w:w w:val="105"/>
                <w:sz w:val="14"/>
              </w:rPr>
              <w:t>NAS)</w:t>
            </w:r>
            <w:r>
              <w:rPr>
                <w:b/>
                <w:spacing w:val="-6"/>
                <w:w w:val="105"/>
                <w:sz w:val="14"/>
              </w:rPr>
              <w:t> </w:t>
            </w:r>
            <w:r>
              <w:rPr>
                <w:b/>
                <w:w w:val="105"/>
                <w:sz w:val="14"/>
              </w:rPr>
              <w:t>ATIVIDADES</w:t>
            </w:r>
            <w:r>
              <w:rPr>
                <w:b/>
                <w:spacing w:val="-6"/>
                <w:w w:val="105"/>
                <w:sz w:val="14"/>
              </w:rPr>
              <w:t> </w:t>
            </w:r>
            <w:r>
              <w:rPr>
                <w:b/>
                <w:w w:val="105"/>
                <w:sz w:val="14"/>
              </w:rPr>
              <w:t>DE</w:t>
            </w:r>
            <w:r>
              <w:rPr>
                <w:b/>
                <w:spacing w:val="-7"/>
                <w:w w:val="105"/>
                <w:sz w:val="14"/>
              </w:rPr>
              <w:t> </w:t>
            </w:r>
            <w:r>
              <w:rPr>
                <w:b/>
                <w:spacing w:val="-2"/>
                <w:w w:val="105"/>
                <w:sz w:val="14"/>
              </w:rPr>
              <w:t>INVESTIMENTO</w:t>
            </w:r>
          </w:p>
        </w:tc>
        <w:tc>
          <w:tcPr>
            <w:tcW w:w="1133" w:type="dxa"/>
            <w:tcBorders>
              <w:top w:val="single" w:sz="6" w:space="0" w:color="000000"/>
              <w:bottom w:val="single" w:sz="6" w:space="0" w:color="000000"/>
            </w:tcBorders>
          </w:tcPr>
          <w:p>
            <w:pPr>
              <w:pStyle w:val="TableParagraph"/>
              <w:spacing w:line="150" w:lineRule="exact" w:before="6"/>
              <w:ind w:right="95"/>
              <w:jc w:val="right"/>
              <w:rPr>
                <w:b/>
                <w:sz w:val="14"/>
              </w:rPr>
            </w:pPr>
            <w:r>
              <w:rPr>
                <w:b/>
                <w:spacing w:val="-2"/>
                <w:w w:val="105"/>
                <w:sz w:val="14"/>
              </w:rPr>
              <w:t>(11.525)</w:t>
            </w:r>
          </w:p>
        </w:tc>
        <w:tc>
          <w:tcPr>
            <w:tcW w:w="1205" w:type="dxa"/>
            <w:tcBorders>
              <w:top w:val="single" w:sz="6" w:space="0" w:color="000000"/>
              <w:bottom w:val="single" w:sz="6" w:space="0" w:color="000000"/>
            </w:tcBorders>
          </w:tcPr>
          <w:p>
            <w:pPr>
              <w:pStyle w:val="TableParagraph"/>
              <w:spacing w:line="150" w:lineRule="exact" w:before="6"/>
              <w:ind w:right="30"/>
              <w:jc w:val="right"/>
              <w:rPr>
                <w:b/>
                <w:sz w:val="14"/>
              </w:rPr>
            </w:pPr>
            <w:r>
              <w:rPr>
                <w:b/>
                <w:spacing w:val="-2"/>
                <w:w w:val="105"/>
                <w:sz w:val="14"/>
              </w:rPr>
              <w:t>(5.311)</w:t>
            </w:r>
          </w:p>
        </w:tc>
      </w:tr>
      <w:tr>
        <w:trPr>
          <w:trHeight w:val="752" w:hRule="atLeast"/>
        </w:trPr>
        <w:tc>
          <w:tcPr>
            <w:tcW w:w="7032" w:type="dxa"/>
          </w:tcPr>
          <w:p>
            <w:pPr>
              <w:pStyle w:val="TableParagraph"/>
              <w:rPr>
                <w:b/>
                <w:sz w:val="14"/>
              </w:rPr>
            </w:pPr>
          </w:p>
          <w:p>
            <w:pPr>
              <w:pStyle w:val="TableParagraph"/>
              <w:spacing w:before="49"/>
              <w:rPr>
                <w:b/>
                <w:sz w:val="14"/>
              </w:rPr>
            </w:pPr>
          </w:p>
          <w:p>
            <w:pPr>
              <w:pStyle w:val="TableParagraph"/>
              <w:ind w:left="50"/>
              <w:rPr>
                <w:sz w:val="14"/>
              </w:rPr>
            </w:pPr>
            <w:r>
              <w:rPr>
                <w:w w:val="105"/>
                <w:sz w:val="14"/>
              </w:rPr>
              <w:t>FLUXO</w:t>
            </w:r>
            <w:r>
              <w:rPr>
                <w:spacing w:val="-5"/>
                <w:w w:val="105"/>
                <w:sz w:val="14"/>
              </w:rPr>
              <w:t> </w:t>
            </w:r>
            <w:r>
              <w:rPr>
                <w:w w:val="105"/>
                <w:sz w:val="14"/>
              </w:rPr>
              <w:t>DE</w:t>
            </w:r>
            <w:r>
              <w:rPr>
                <w:spacing w:val="-3"/>
                <w:w w:val="105"/>
                <w:sz w:val="14"/>
              </w:rPr>
              <w:t> </w:t>
            </w:r>
            <w:r>
              <w:rPr>
                <w:w w:val="105"/>
                <w:sz w:val="14"/>
              </w:rPr>
              <w:t>CAIXA</w:t>
            </w:r>
            <w:r>
              <w:rPr>
                <w:spacing w:val="-2"/>
                <w:w w:val="105"/>
                <w:sz w:val="14"/>
              </w:rPr>
              <w:t> </w:t>
            </w:r>
            <w:r>
              <w:rPr>
                <w:w w:val="105"/>
                <w:sz w:val="14"/>
              </w:rPr>
              <w:t>DAS</w:t>
            </w:r>
            <w:r>
              <w:rPr>
                <w:spacing w:val="-3"/>
                <w:w w:val="105"/>
                <w:sz w:val="14"/>
              </w:rPr>
              <w:t> </w:t>
            </w:r>
            <w:r>
              <w:rPr>
                <w:w w:val="105"/>
                <w:sz w:val="14"/>
              </w:rPr>
              <w:t>ATIVIDADES</w:t>
            </w:r>
            <w:r>
              <w:rPr>
                <w:spacing w:val="-3"/>
                <w:w w:val="105"/>
                <w:sz w:val="14"/>
              </w:rPr>
              <w:t> </w:t>
            </w:r>
            <w:r>
              <w:rPr>
                <w:w w:val="105"/>
                <w:sz w:val="14"/>
              </w:rPr>
              <w:t>DE</w:t>
            </w:r>
            <w:r>
              <w:rPr>
                <w:spacing w:val="-2"/>
                <w:w w:val="105"/>
                <w:sz w:val="14"/>
              </w:rPr>
              <w:t> FINANCIAMENTO</w:t>
            </w:r>
          </w:p>
          <w:p>
            <w:pPr>
              <w:pStyle w:val="TableParagraph"/>
              <w:spacing w:line="150" w:lineRule="exact" w:before="21"/>
              <w:ind w:left="50"/>
              <w:rPr>
                <w:sz w:val="14"/>
              </w:rPr>
            </w:pPr>
            <w:r>
              <w:rPr>
                <w:spacing w:val="-2"/>
                <w:w w:val="105"/>
                <w:sz w:val="14"/>
              </w:rPr>
              <w:t>Adiantamento</w:t>
            </w:r>
            <w:r>
              <w:rPr>
                <w:spacing w:val="3"/>
                <w:w w:val="105"/>
                <w:sz w:val="14"/>
              </w:rPr>
              <w:t> </w:t>
            </w:r>
            <w:r>
              <w:rPr>
                <w:spacing w:val="-2"/>
                <w:w w:val="105"/>
                <w:sz w:val="14"/>
              </w:rPr>
              <w:t>para</w:t>
            </w:r>
            <w:r>
              <w:rPr>
                <w:spacing w:val="5"/>
                <w:w w:val="105"/>
                <w:sz w:val="14"/>
              </w:rPr>
              <w:t> </w:t>
            </w:r>
            <w:r>
              <w:rPr>
                <w:spacing w:val="-2"/>
                <w:w w:val="105"/>
                <w:sz w:val="14"/>
              </w:rPr>
              <w:t>Futuro</w:t>
            </w:r>
            <w:r>
              <w:rPr>
                <w:spacing w:val="4"/>
                <w:w w:val="105"/>
                <w:sz w:val="14"/>
              </w:rPr>
              <w:t> </w:t>
            </w:r>
            <w:r>
              <w:rPr>
                <w:spacing w:val="-2"/>
                <w:w w:val="105"/>
                <w:sz w:val="14"/>
              </w:rPr>
              <w:t>Aumento</w:t>
            </w:r>
            <w:r>
              <w:rPr>
                <w:spacing w:val="4"/>
                <w:w w:val="105"/>
                <w:sz w:val="14"/>
              </w:rPr>
              <w:t> </w:t>
            </w:r>
            <w:r>
              <w:rPr>
                <w:spacing w:val="-2"/>
                <w:w w:val="105"/>
                <w:sz w:val="14"/>
              </w:rPr>
              <w:t>de</w:t>
            </w:r>
            <w:r>
              <w:rPr>
                <w:spacing w:val="3"/>
                <w:w w:val="105"/>
                <w:sz w:val="14"/>
              </w:rPr>
              <w:t> </w:t>
            </w:r>
            <w:r>
              <w:rPr>
                <w:spacing w:val="-2"/>
                <w:w w:val="105"/>
                <w:sz w:val="14"/>
              </w:rPr>
              <w:t>Capital</w:t>
            </w:r>
          </w:p>
        </w:tc>
        <w:tc>
          <w:tcPr>
            <w:tcW w:w="1133" w:type="dxa"/>
            <w:tcBorders>
              <w:top w:val="single" w:sz="6" w:space="0" w:color="000000"/>
              <w:bottom w:val="single" w:sz="6" w:space="0" w:color="000000"/>
            </w:tcBorders>
          </w:tcPr>
          <w:p>
            <w:pPr>
              <w:pStyle w:val="TableParagraph"/>
              <w:rPr>
                <w:b/>
                <w:sz w:val="14"/>
              </w:rPr>
            </w:pPr>
          </w:p>
          <w:p>
            <w:pPr>
              <w:pStyle w:val="TableParagraph"/>
              <w:rPr>
                <w:b/>
                <w:sz w:val="14"/>
              </w:rPr>
            </w:pPr>
          </w:p>
          <w:p>
            <w:pPr>
              <w:pStyle w:val="TableParagraph"/>
              <w:spacing w:before="70"/>
              <w:rPr>
                <w:b/>
                <w:sz w:val="14"/>
              </w:rPr>
            </w:pPr>
          </w:p>
          <w:p>
            <w:pPr>
              <w:pStyle w:val="TableParagraph"/>
              <w:spacing w:line="150" w:lineRule="exact"/>
              <w:ind w:right="141"/>
              <w:jc w:val="right"/>
              <w:rPr>
                <w:sz w:val="14"/>
              </w:rPr>
            </w:pPr>
            <w:r>
              <w:rPr>
                <w:spacing w:val="-2"/>
                <w:w w:val="105"/>
                <w:sz w:val="14"/>
              </w:rPr>
              <w:t>8.807</w:t>
            </w:r>
          </w:p>
        </w:tc>
        <w:tc>
          <w:tcPr>
            <w:tcW w:w="1205" w:type="dxa"/>
            <w:tcBorders>
              <w:top w:val="single" w:sz="6" w:space="0" w:color="000000"/>
              <w:bottom w:val="single" w:sz="6" w:space="0" w:color="000000"/>
            </w:tcBorders>
          </w:tcPr>
          <w:p>
            <w:pPr>
              <w:pStyle w:val="TableParagraph"/>
              <w:rPr>
                <w:b/>
                <w:sz w:val="14"/>
              </w:rPr>
            </w:pPr>
          </w:p>
          <w:p>
            <w:pPr>
              <w:pStyle w:val="TableParagraph"/>
              <w:rPr>
                <w:b/>
                <w:sz w:val="14"/>
              </w:rPr>
            </w:pPr>
          </w:p>
          <w:p>
            <w:pPr>
              <w:pStyle w:val="TableParagraph"/>
              <w:spacing w:before="70"/>
              <w:rPr>
                <w:b/>
                <w:sz w:val="14"/>
              </w:rPr>
            </w:pPr>
          </w:p>
          <w:p>
            <w:pPr>
              <w:pStyle w:val="TableParagraph"/>
              <w:spacing w:line="150" w:lineRule="exact"/>
              <w:ind w:right="75"/>
              <w:jc w:val="right"/>
              <w:rPr>
                <w:sz w:val="14"/>
              </w:rPr>
            </w:pPr>
            <w:r>
              <w:rPr>
                <w:spacing w:val="-2"/>
                <w:w w:val="105"/>
                <w:sz w:val="14"/>
              </w:rPr>
              <w:t>9.450</w:t>
            </w:r>
          </w:p>
        </w:tc>
      </w:tr>
      <w:tr>
        <w:trPr>
          <w:trHeight w:val="177" w:hRule="atLeast"/>
        </w:trPr>
        <w:tc>
          <w:tcPr>
            <w:tcW w:w="7032" w:type="dxa"/>
          </w:tcPr>
          <w:p>
            <w:pPr>
              <w:pStyle w:val="TableParagraph"/>
              <w:spacing w:line="150" w:lineRule="exact" w:before="6"/>
              <w:ind w:left="50"/>
              <w:rPr>
                <w:b/>
                <w:sz w:val="14"/>
              </w:rPr>
            </w:pPr>
            <w:r>
              <w:rPr>
                <w:b/>
                <w:w w:val="105"/>
                <w:sz w:val="14"/>
              </w:rPr>
              <w:t>CAIXA</w:t>
            </w:r>
            <w:r>
              <w:rPr>
                <w:b/>
                <w:spacing w:val="-7"/>
                <w:w w:val="105"/>
                <w:sz w:val="14"/>
              </w:rPr>
              <w:t> </w:t>
            </w:r>
            <w:r>
              <w:rPr>
                <w:b/>
                <w:w w:val="105"/>
                <w:sz w:val="14"/>
              </w:rPr>
              <w:t>LÍQUIDO</w:t>
            </w:r>
            <w:r>
              <w:rPr>
                <w:b/>
                <w:spacing w:val="-7"/>
                <w:w w:val="105"/>
                <w:sz w:val="14"/>
              </w:rPr>
              <w:t> </w:t>
            </w:r>
            <w:r>
              <w:rPr>
                <w:b/>
                <w:w w:val="105"/>
                <w:sz w:val="14"/>
              </w:rPr>
              <w:t>GERADO</w:t>
            </w:r>
            <w:r>
              <w:rPr>
                <w:b/>
                <w:spacing w:val="-7"/>
                <w:w w:val="105"/>
                <w:sz w:val="14"/>
              </w:rPr>
              <w:t> </w:t>
            </w:r>
            <w:r>
              <w:rPr>
                <w:b/>
                <w:w w:val="105"/>
                <w:sz w:val="14"/>
              </w:rPr>
              <w:t>PELAS</w:t>
            </w:r>
            <w:r>
              <w:rPr>
                <w:b/>
                <w:spacing w:val="-5"/>
                <w:w w:val="105"/>
                <w:sz w:val="14"/>
              </w:rPr>
              <w:t> </w:t>
            </w:r>
            <w:r>
              <w:rPr>
                <w:b/>
                <w:w w:val="105"/>
                <w:sz w:val="14"/>
              </w:rPr>
              <w:t>(UTILIZADO</w:t>
            </w:r>
            <w:r>
              <w:rPr>
                <w:b/>
                <w:spacing w:val="-7"/>
                <w:w w:val="105"/>
                <w:sz w:val="14"/>
              </w:rPr>
              <w:t> </w:t>
            </w:r>
            <w:r>
              <w:rPr>
                <w:b/>
                <w:w w:val="105"/>
                <w:sz w:val="14"/>
              </w:rPr>
              <w:t>NAS)</w:t>
            </w:r>
            <w:r>
              <w:rPr>
                <w:b/>
                <w:spacing w:val="-6"/>
                <w:w w:val="105"/>
                <w:sz w:val="14"/>
              </w:rPr>
              <w:t> </w:t>
            </w:r>
            <w:r>
              <w:rPr>
                <w:b/>
                <w:w w:val="105"/>
                <w:sz w:val="14"/>
              </w:rPr>
              <w:t>ATIVIDADES</w:t>
            </w:r>
            <w:r>
              <w:rPr>
                <w:b/>
                <w:spacing w:val="-6"/>
                <w:w w:val="105"/>
                <w:sz w:val="14"/>
              </w:rPr>
              <w:t> </w:t>
            </w:r>
            <w:r>
              <w:rPr>
                <w:b/>
                <w:w w:val="105"/>
                <w:sz w:val="14"/>
              </w:rPr>
              <w:t>DE</w:t>
            </w:r>
            <w:r>
              <w:rPr>
                <w:b/>
                <w:spacing w:val="-7"/>
                <w:w w:val="105"/>
                <w:sz w:val="14"/>
              </w:rPr>
              <w:t> </w:t>
            </w:r>
            <w:r>
              <w:rPr>
                <w:b/>
                <w:spacing w:val="-2"/>
                <w:w w:val="105"/>
                <w:sz w:val="14"/>
              </w:rPr>
              <w:t>FINANCIAMENTO</w:t>
            </w:r>
          </w:p>
        </w:tc>
        <w:tc>
          <w:tcPr>
            <w:tcW w:w="1133" w:type="dxa"/>
            <w:tcBorders>
              <w:top w:val="single" w:sz="6" w:space="0" w:color="000000"/>
              <w:bottom w:val="single" w:sz="6" w:space="0" w:color="000000"/>
            </w:tcBorders>
          </w:tcPr>
          <w:p>
            <w:pPr>
              <w:pStyle w:val="TableParagraph"/>
              <w:spacing w:line="150" w:lineRule="exact" w:before="6"/>
              <w:ind w:right="141"/>
              <w:jc w:val="right"/>
              <w:rPr>
                <w:b/>
                <w:sz w:val="14"/>
              </w:rPr>
            </w:pPr>
            <w:r>
              <w:rPr>
                <w:b/>
                <w:spacing w:val="-2"/>
                <w:w w:val="105"/>
                <w:sz w:val="14"/>
              </w:rPr>
              <w:t>8.807</w:t>
            </w:r>
          </w:p>
        </w:tc>
        <w:tc>
          <w:tcPr>
            <w:tcW w:w="1205" w:type="dxa"/>
            <w:tcBorders>
              <w:top w:val="single" w:sz="6" w:space="0" w:color="000000"/>
              <w:bottom w:val="single" w:sz="6" w:space="0" w:color="000000"/>
            </w:tcBorders>
          </w:tcPr>
          <w:p>
            <w:pPr>
              <w:pStyle w:val="TableParagraph"/>
              <w:spacing w:line="150" w:lineRule="exact" w:before="6"/>
              <w:ind w:right="76"/>
              <w:jc w:val="right"/>
              <w:rPr>
                <w:b/>
                <w:sz w:val="14"/>
              </w:rPr>
            </w:pPr>
            <w:r>
              <w:rPr>
                <w:b/>
                <w:spacing w:val="-2"/>
                <w:w w:val="105"/>
                <w:sz w:val="14"/>
              </w:rPr>
              <w:t>9.450</w:t>
            </w:r>
          </w:p>
        </w:tc>
      </w:tr>
      <w:tr>
        <w:trPr>
          <w:trHeight w:val="368" w:hRule="atLeast"/>
        </w:trPr>
        <w:tc>
          <w:tcPr>
            <w:tcW w:w="7032" w:type="dxa"/>
          </w:tcPr>
          <w:p>
            <w:pPr>
              <w:pStyle w:val="TableParagraph"/>
              <w:rPr>
                <w:rFonts w:ascii="Times New Roman"/>
                <w:sz w:val="14"/>
              </w:rPr>
            </w:pPr>
          </w:p>
        </w:tc>
        <w:tc>
          <w:tcPr>
            <w:tcW w:w="1133" w:type="dxa"/>
            <w:tcBorders>
              <w:top w:val="single" w:sz="6" w:space="0" w:color="000000"/>
              <w:bottom w:val="single" w:sz="6" w:space="0" w:color="000000"/>
            </w:tcBorders>
          </w:tcPr>
          <w:p>
            <w:pPr>
              <w:pStyle w:val="TableParagraph"/>
              <w:rPr>
                <w:rFonts w:ascii="Times New Roman"/>
                <w:sz w:val="14"/>
              </w:rPr>
            </w:pPr>
          </w:p>
        </w:tc>
        <w:tc>
          <w:tcPr>
            <w:tcW w:w="1205" w:type="dxa"/>
            <w:tcBorders>
              <w:top w:val="single" w:sz="6" w:space="0" w:color="000000"/>
              <w:bottom w:val="single" w:sz="6" w:space="0" w:color="000000"/>
            </w:tcBorders>
          </w:tcPr>
          <w:p>
            <w:pPr>
              <w:pStyle w:val="TableParagraph"/>
              <w:rPr>
                <w:rFonts w:ascii="Times New Roman"/>
                <w:sz w:val="14"/>
              </w:rPr>
            </w:pPr>
          </w:p>
        </w:tc>
      </w:tr>
      <w:tr>
        <w:trPr>
          <w:trHeight w:val="177" w:hRule="atLeast"/>
        </w:trPr>
        <w:tc>
          <w:tcPr>
            <w:tcW w:w="7032" w:type="dxa"/>
          </w:tcPr>
          <w:p>
            <w:pPr>
              <w:pStyle w:val="TableParagraph"/>
              <w:spacing w:line="154" w:lineRule="exact" w:before="4"/>
              <w:ind w:left="50"/>
              <w:rPr>
                <w:sz w:val="14"/>
              </w:rPr>
            </w:pPr>
            <w:r>
              <w:rPr>
                <w:w w:val="105"/>
                <w:sz w:val="14"/>
              </w:rPr>
              <w:t>AUMENTO</w:t>
            </w:r>
            <w:r>
              <w:rPr>
                <w:spacing w:val="-5"/>
                <w:w w:val="105"/>
                <w:sz w:val="14"/>
              </w:rPr>
              <w:t> </w:t>
            </w:r>
            <w:r>
              <w:rPr>
                <w:w w:val="105"/>
                <w:sz w:val="14"/>
              </w:rPr>
              <w:t>(REDUÇÃO)</w:t>
            </w:r>
            <w:r>
              <w:rPr>
                <w:spacing w:val="-4"/>
                <w:w w:val="105"/>
                <w:sz w:val="14"/>
              </w:rPr>
              <w:t> </w:t>
            </w:r>
            <w:r>
              <w:rPr>
                <w:w w:val="105"/>
                <w:sz w:val="14"/>
              </w:rPr>
              <w:t>NO</w:t>
            </w:r>
            <w:r>
              <w:rPr>
                <w:spacing w:val="-7"/>
                <w:w w:val="105"/>
                <w:sz w:val="14"/>
              </w:rPr>
              <w:t> </w:t>
            </w:r>
            <w:r>
              <w:rPr>
                <w:w w:val="105"/>
                <w:sz w:val="14"/>
              </w:rPr>
              <w:t>CAIXA</w:t>
            </w:r>
            <w:r>
              <w:rPr>
                <w:spacing w:val="-5"/>
                <w:w w:val="105"/>
                <w:sz w:val="14"/>
              </w:rPr>
              <w:t> </w:t>
            </w:r>
            <w:r>
              <w:rPr>
                <w:w w:val="105"/>
                <w:sz w:val="14"/>
              </w:rPr>
              <w:t>E</w:t>
            </w:r>
            <w:r>
              <w:rPr>
                <w:spacing w:val="-5"/>
                <w:w w:val="105"/>
                <w:sz w:val="14"/>
              </w:rPr>
              <w:t> </w:t>
            </w:r>
            <w:r>
              <w:rPr>
                <w:w w:val="105"/>
                <w:sz w:val="14"/>
              </w:rPr>
              <w:t>EQUIVALENTES</w:t>
            </w:r>
            <w:r>
              <w:rPr>
                <w:spacing w:val="-5"/>
                <w:w w:val="105"/>
                <w:sz w:val="14"/>
              </w:rPr>
              <w:t> </w:t>
            </w:r>
            <w:r>
              <w:rPr>
                <w:w w:val="105"/>
                <w:sz w:val="14"/>
              </w:rPr>
              <w:t>DE</w:t>
            </w:r>
            <w:r>
              <w:rPr>
                <w:spacing w:val="-5"/>
                <w:w w:val="105"/>
                <w:sz w:val="14"/>
              </w:rPr>
              <w:t> </w:t>
            </w:r>
            <w:r>
              <w:rPr>
                <w:spacing w:val="-2"/>
                <w:w w:val="105"/>
                <w:sz w:val="14"/>
              </w:rPr>
              <w:t>CAIXA</w:t>
            </w:r>
          </w:p>
        </w:tc>
        <w:tc>
          <w:tcPr>
            <w:tcW w:w="1133" w:type="dxa"/>
            <w:tcBorders>
              <w:top w:val="single" w:sz="6" w:space="0" w:color="000000"/>
              <w:bottom w:val="single" w:sz="12" w:space="0" w:color="000000"/>
            </w:tcBorders>
          </w:tcPr>
          <w:p>
            <w:pPr>
              <w:pStyle w:val="TableParagraph"/>
              <w:spacing w:line="154" w:lineRule="exact" w:before="4"/>
              <w:ind w:right="140"/>
              <w:jc w:val="right"/>
              <w:rPr>
                <w:b/>
                <w:sz w:val="14"/>
              </w:rPr>
            </w:pPr>
            <w:r>
              <w:rPr>
                <w:b/>
                <w:spacing w:val="-2"/>
                <w:w w:val="105"/>
                <w:sz w:val="14"/>
              </w:rPr>
              <w:t>16.084</w:t>
            </w:r>
          </w:p>
        </w:tc>
        <w:tc>
          <w:tcPr>
            <w:tcW w:w="1205" w:type="dxa"/>
            <w:tcBorders>
              <w:top w:val="single" w:sz="6" w:space="0" w:color="000000"/>
              <w:bottom w:val="single" w:sz="12" w:space="0" w:color="000000"/>
            </w:tcBorders>
          </w:tcPr>
          <w:p>
            <w:pPr>
              <w:pStyle w:val="TableParagraph"/>
              <w:spacing w:line="154" w:lineRule="exact" w:before="4"/>
              <w:ind w:right="31"/>
              <w:jc w:val="right"/>
              <w:rPr>
                <w:b/>
                <w:sz w:val="14"/>
              </w:rPr>
            </w:pPr>
            <w:r>
              <w:rPr>
                <w:b/>
                <w:spacing w:val="-2"/>
                <w:w w:val="105"/>
                <w:sz w:val="14"/>
              </w:rPr>
              <w:t>(3.760)</w:t>
            </w:r>
          </w:p>
        </w:tc>
      </w:tr>
      <w:tr>
        <w:trPr>
          <w:trHeight w:val="193" w:hRule="atLeast"/>
        </w:trPr>
        <w:tc>
          <w:tcPr>
            <w:tcW w:w="7032" w:type="dxa"/>
          </w:tcPr>
          <w:p>
            <w:pPr>
              <w:pStyle w:val="TableParagraph"/>
              <w:ind w:left="50"/>
              <w:rPr>
                <w:sz w:val="14"/>
              </w:rPr>
            </w:pPr>
            <w:r>
              <w:rPr>
                <w:w w:val="105"/>
                <w:sz w:val="14"/>
              </w:rPr>
              <w:t>Saldo</w:t>
            </w:r>
            <w:r>
              <w:rPr>
                <w:spacing w:val="-5"/>
                <w:w w:val="105"/>
                <w:sz w:val="14"/>
              </w:rPr>
              <w:t> </w:t>
            </w:r>
            <w:r>
              <w:rPr>
                <w:w w:val="105"/>
                <w:sz w:val="14"/>
              </w:rPr>
              <w:t>inicial</w:t>
            </w:r>
            <w:r>
              <w:rPr>
                <w:spacing w:val="-5"/>
                <w:w w:val="105"/>
                <w:sz w:val="14"/>
              </w:rPr>
              <w:t> </w:t>
            </w:r>
            <w:r>
              <w:rPr>
                <w:w w:val="105"/>
                <w:sz w:val="14"/>
              </w:rPr>
              <w:t>do</w:t>
            </w:r>
            <w:r>
              <w:rPr>
                <w:spacing w:val="-5"/>
                <w:w w:val="105"/>
                <w:sz w:val="14"/>
              </w:rPr>
              <w:t> </w:t>
            </w:r>
            <w:r>
              <w:rPr>
                <w:w w:val="105"/>
                <w:sz w:val="14"/>
              </w:rPr>
              <w:t>caixa</w:t>
            </w:r>
            <w:r>
              <w:rPr>
                <w:spacing w:val="-4"/>
                <w:w w:val="105"/>
                <w:sz w:val="14"/>
              </w:rPr>
              <w:t> </w:t>
            </w:r>
            <w:r>
              <w:rPr>
                <w:w w:val="105"/>
                <w:sz w:val="14"/>
              </w:rPr>
              <w:t>e</w:t>
            </w:r>
            <w:r>
              <w:rPr>
                <w:spacing w:val="-5"/>
                <w:w w:val="105"/>
                <w:sz w:val="14"/>
              </w:rPr>
              <w:t> </w:t>
            </w:r>
            <w:r>
              <w:rPr>
                <w:w w:val="105"/>
                <w:sz w:val="14"/>
              </w:rPr>
              <w:t>equivalentes</w:t>
            </w:r>
            <w:r>
              <w:rPr>
                <w:spacing w:val="-5"/>
                <w:w w:val="105"/>
                <w:sz w:val="14"/>
              </w:rPr>
              <w:t> </w:t>
            </w:r>
            <w:r>
              <w:rPr>
                <w:w w:val="105"/>
                <w:sz w:val="14"/>
              </w:rPr>
              <w:t>de</w:t>
            </w:r>
            <w:r>
              <w:rPr>
                <w:spacing w:val="-5"/>
                <w:w w:val="105"/>
                <w:sz w:val="14"/>
              </w:rPr>
              <w:t> </w:t>
            </w:r>
            <w:r>
              <w:rPr>
                <w:spacing w:val="-4"/>
                <w:w w:val="105"/>
                <w:sz w:val="14"/>
              </w:rPr>
              <w:t>caixa</w:t>
            </w:r>
          </w:p>
        </w:tc>
        <w:tc>
          <w:tcPr>
            <w:tcW w:w="1133" w:type="dxa"/>
            <w:tcBorders>
              <w:top w:val="single" w:sz="12" w:space="0" w:color="000000"/>
            </w:tcBorders>
          </w:tcPr>
          <w:p>
            <w:pPr>
              <w:pStyle w:val="TableParagraph"/>
              <w:ind w:right="94"/>
              <w:jc w:val="right"/>
              <w:rPr>
                <w:sz w:val="14"/>
              </w:rPr>
            </w:pPr>
            <w:r>
              <w:rPr>
                <w:spacing w:val="-2"/>
                <w:w w:val="105"/>
                <w:sz w:val="14"/>
              </w:rPr>
              <w:t>21.088</w:t>
            </w:r>
          </w:p>
        </w:tc>
        <w:tc>
          <w:tcPr>
            <w:tcW w:w="1205" w:type="dxa"/>
            <w:tcBorders>
              <w:top w:val="single" w:sz="12" w:space="0" w:color="000000"/>
            </w:tcBorders>
          </w:tcPr>
          <w:p>
            <w:pPr>
              <w:pStyle w:val="TableParagraph"/>
              <w:ind w:right="30"/>
              <w:jc w:val="right"/>
              <w:rPr>
                <w:sz w:val="14"/>
              </w:rPr>
            </w:pPr>
            <w:r>
              <w:rPr>
                <w:spacing w:val="-2"/>
                <w:w w:val="105"/>
                <w:sz w:val="14"/>
              </w:rPr>
              <w:t>20.525</w:t>
            </w:r>
          </w:p>
        </w:tc>
      </w:tr>
      <w:tr>
        <w:trPr>
          <w:trHeight w:val="169" w:hRule="atLeast"/>
        </w:trPr>
        <w:tc>
          <w:tcPr>
            <w:tcW w:w="7032" w:type="dxa"/>
          </w:tcPr>
          <w:p>
            <w:pPr>
              <w:pStyle w:val="TableParagraph"/>
              <w:spacing w:line="150" w:lineRule="exact"/>
              <w:ind w:left="50"/>
              <w:rPr>
                <w:sz w:val="14"/>
              </w:rPr>
            </w:pPr>
            <w:r>
              <w:rPr>
                <w:w w:val="105"/>
                <w:sz w:val="14"/>
              </w:rPr>
              <w:t>Saldo</w:t>
            </w:r>
            <w:r>
              <w:rPr>
                <w:spacing w:val="-4"/>
                <w:w w:val="105"/>
                <w:sz w:val="14"/>
              </w:rPr>
              <w:t> </w:t>
            </w:r>
            <w:r>
              <w:rPr>
                <w:w w:val="105"/>
                <w:sz w:val="14"/>
              </w:rPr>
              <w:t>final</w:t>
            </w:r>
            <w:r>
              <w:rPr>
                <w:spacing w:val="-4"/>
                <w:w w:val="105"/>
                <w:sz w:val="14"/>
              </w:rPr>
              <w:t> </w:t>
            </w:r>
            <w:r>
              <w:rPr>
                <w:w w:val="105"/>
                <w:sz w:val="14"/>
              </w:rPr>
              <w:t>do</w:t>
            </w:r>
            <w:r>
              <w:rPr>
                <w:spacing w:val="-5"/>
                <w:w w:val="105"/>
                <w:sz w:val="14"/>
              </w:rPr>
              <w:t> </w:t>
            </w:r>
            <w:r>
              <w:rPr>
                <w:w w:val="105"/>
                <w:sz w:val="14"/>
              </w:rPr>
              <w:t>caixa</w:t>
            </w:r>
            <w:r>
              <w:rPr>
                <w:spacing w:val="-5"/>
                <w:w w:val="105"/>
                <w:sz w:val="14"/>
              </w:rPr>
              <w:t> </w:t>
            </w:r>
            <w:r>
              <w:rPr>
                <w:w w:val="105"/>
                <w:sz w:val="14"/>
              </w:rPr>
              <w:t>e</w:t>
            </w:r>
            <w:r>
              <w:rPr>
                <w:spacing w:val="-5"/>
                <w:w w:val="105"/>
                <w:sz w:val="14"/>
              </w:rPr>
              <w:t> </w:t>
            </w:r>
            <w:r>
              <w:rPr>
                <w:w w:val="105"/>
                <w:sz w:val="14"/>
              </w:rPr>
              <w:t>equivalentes</w:t>
            </w:r>
            <w:r>
              <w:rPr>
                <w:spacing w:val="-4"/>
                <w:w w:val="105"/>
                <w:sz w:val="14"/>
              </w:rPr>
              <w:t> </w:t>
            </w:r>
            <w:r>
              <w:rPr>
                <w:w w:val="105"/>
                <w:sz w:val="14"/>
              </w:rPr>
              <w:t>de</w:t>
            </w:r>
            <w:r>
              <w:rPr>
                <w:spacing w:val="-4"/>
                <w:w w:val="105"/>
                <w:sz w:val="14"/>
              </w:rPr>
              <w:t> </w:t>
            </w:r>
            <w:r>
              <w:rPr>
                <w:spacing w:val="-2"/>
                <w:w w:val="105"/>
                <w:sz w:val="14"/>
              </w:rPr>
              <w:t>caixa</w:t>
            </w:r>
          </w:p>
        </w:tc>
        <w:tc>
          <w:tcPr>
            <w:tcW w:w="1133" w:type="dxa"/>
            <w:tcBorders>
              <w:bottom w:val="single" w:sz="6" w:space="0" w:color="000000"/>
            </w:tcBorders>
          </w:tcPr>
          <w:p>
            <w:pPr>
              <w:pStyle w:val="TableParagraph"/>
              <w:spacing w:line="150" w:lineRule="exact"/>
              <w:ind w:right="95"/>
              <w:jc w:val="right"/>
              <w:rPr>
                <w:sz w:val="14"/>
              </w:rPr>
            </w:pPr>
            <w:r>
              <w:rPr>
                <w:spacing w:val="-2"/>
                <w:w w:val="105"/>
                <w:sz w:val="14"/>
              </w:rPr>
              <w:t>37.172</w:t>
            </w:r>
          </w:p>
        </w:tc>
        <w:tc>
          <w:tcPr>
            <w:tcW w:w="1205" w:type="dxa"/>
            <w:tcBorders>
              <w:bottom w:val="single" w:sz="6" w:space="0" w:color="000000"/>
            </w:tcBorders>
          </w:tcPr>
          <w:p>
            <w:pPr>
              <w:pStyle w:val="TableParagraph"/>
              <w:spacing w:line="150" w:lineRule="exact"/>
              <w:ind w:right="30"/>
              <w:jc w:val="right"/>
              <w:rPr>
                <w:sz w:val="14"/>
              </w:rPr>
            </w:pPr>
            <w:r>
              <w:rPr>
                <w:spacing w:val="-2"/>
                <w:w w:val="105"/>
                <w:sz w:val="14"/>
              </w:rPr>
              <w:t>16.765</w:t>
            </w:r>
          </w:p>
        </w:tc>
      </w:tr>
      <w:tr>
        <w:trPr>
          <w:trHeight w:val="171" w:hRule="atLeast"/>
        </w:trPr>
        <w:tc>
          <w:tcPr>
            <w:tcW w:w="7032" w:type="dxa"/>
          </w:tcPr>
          <w:p>
            <w:pPr>
              <w:pStyle w:val="TableParagraph"/>
              <w:spacing w:line="147" w:lineRule="exact" w:before="4"/>
              <w:ind w:left="50"/>
              <w:rPr>
                <w:sz w:val="14"/>
              </w:rPr>
            </w:pPr>
            <w:r>
              <w:rPr>
                <w:w w:val="105"/>
                <w:sz w:val="14"/>
              </w:rPr>
              <w:t>AUMENTO</w:t>
            </w:r>
            <w:r>
              <w:rPr>
                <w:spacing w:val="-5"/>
                <w:w w:val="105"/>
                <w:sz w:val="14"/>
              </w:rPr>
              <w:t> </w:t>
            </w:r>
            <w:r>
              <w:rPr>
                <w:w w:val="105"/>
                <w:sz w:val="14"/>
              </w:rPr>
              <w:t>(REDUÇÃO)</w:t>
            </w:r>
            <w:r>
              <w:rPr>
                <w:spacing w:val="-4"/>
                <w:w w:val="105"/>
                <w:sz w:val="14"/>
              </w:rPr>
              <w:t> </w:t>
            </w:r>
            <w:r>
              <w:rPr>
                <w:w w:val="105"/>
                <w:sz w:val="14"/>
              </w:rPr>
              <w:t>NO</w:t>
            </w:r>
            <w:r>
              <w:rPr>
                <w:spacing w:val="-7"/>
                <w:w w:val="105"/>
                <w:sz w:val="14"/>
              </w:rPr>
              <w:t> </w:t>
            </w:r>
            <w:r>
              <w:rPr>
                <w:w w:val="105"/>
                <w:sz w:val="14"/>
              </w:rPr>
              <w:t>CAIXA</w:t>
            </w:r>
            <w:r>
              <w:rPr>
                <w:spacing w:val="-5"/>
                <w:w w:val="105"/>
                <w:sz w:val="14"/>
              </w:rPr>
              <w:t> </w:t>
            </w:r>
            <w:r>
              <w:rPr>
                <w:w w:val="105"/>
                <w:sz w:val="14"/>
              </w:rPr>
              <w:t>E</w:t>
            </w:r>
            <w:r>
              <w:rPr>
                <w:spacing w:val="-5"/>
                <w:w w:val="105"/>
                <w:sz w:val="14"/>
              </w:rPr>
              <w:t> </w:t>
            </w:r>
            <w:r>
              <w:rPr>
                <w:w w:val="105"/>
                <w:sz w:val="14"/>
              </w:rPr>
              <w:t>EQUIVALENTES</w:t>
            </w:r>
            <w:r>
              <w:rPr>
                <w:spacing w:val="-5"/>
                <w:w w:val="105"/>
                <w:sz w:val="14"/>
              </w:rPr>
              <w:t> </w:t>
            </w:r>
            <w:r>
              <w:rPr>
                <w:w w:val="105"/>
                <w:sz w:val="14"/>
              </w:rPr>
              <w:t>DE</w:t>
            </w:r>
            <w:r>
              <w:rPr>
                <w:spacing w:val="-5"/>
                <w:w w:val="105"/>
                <w:sz w:val="14"/>
              </w:rPr>
              <w:t> </w:t>
            </w:r>
            <w:r>
              <w:rPr>
                <w:spacing w:val="-2"/>
                <w:w w:val="105"/>
                <w:sz w:val="14"/>
              </w:rPr>
              <w:t>CAIXA</w:t>
            </w:r>
          </w:p>
        </w:tc>
        <w:tc>
          <w:tcPr>
            <w:tcW w:w="1133" w:type="dxa"/>
            <w:tcBorders>
              <w:top w:val="single" w:sz="6" w:space="0" w:color="000000"/>
              <w:bottom w:val="double" w:sz="6" w:space="0" w:color="000000"/>
            </w:tcBorders>
          </w:tcPr>
          <w:p>
            <w:pPr>
              <w:pStyle w:val="TableParagraph"/>
              <w:spacing w:line="147" w:lineRule="exact" w:before="4"/>
              <w:ind w:right="140"/>
              <w:jc w:val="right"/>
              <w:rPr>
                <w:b/>
                <w:sz w:val="14"/>
              </w:rPr>
            </w:pPr>
            <w:r>
              <w:rPr>
                <w:b/>
                <w:spacing w:val="-2"/>
                <w:w w:val="105"/>
                <w:sz w:val="14"/>
              </w:rPr>
              <w:t>16.084</w:t>
            </w:r>
          </w:p>
        </w:tc>
        <w:tc>
          <w:tcPr>
            <w:tcW w:w="1205" w:type="dxa"/>
            <w:tcBorders>
              <w:top w:val="single" w:sz="6" w:space="0" w:color="000000"/>
              <w:bottom w:val="double" w:sz="6" w:space="0" w:color="000000"/>
            </w:tcBorders>
          </w:tcPr>
          <w:p>
            <w:pPr>
              <w:pStyle w:val="TableParagraph"/>
              <w:spacing w:line="147" w:lineRule="exact" w:before="4"/>
              <w:ind w:right="31"/>
              <w:jc w:val="right"/>
              <w:rPr>
                <w:b/>
                <w:sz w:val="14"/>
              </w:rPr>
            </w:pPr>
            <w:r>
              <w:rPr>
                <w:b/>
                <w:spacing w:val="-2"/>
                <w:w w:val="105"/>
                <w:sz w:val="14"/>
              </w:rPr>
              <w:t>(3.760)</w:t>
            </w:r>
          </w:p>
        </w:tc>
      </w:tr>
    </w:tbl>
    <w:p>
      <w:pPr>
        <w:pStyle w:val="BodyText"/>
        <w:spacing w:before="32"/>
        <w:rPr>
          <w:b/>
          <w:sz w:val="14"/>
        </w:rPr>
      </w:pPr>
    </w:p>
    <w:p>
      <w:pPr>
        <w:spacing w:before="0"/>
        <w:ind w:left="1027" w:right="0" w:firstLine="0"/>
        <w:jc w:val="left"/>
        <w:rPr>
          <w:b/>
          <w:sz w:val="14"/>
        </w:rPr>
      </w:pPr>
      <w:r>
        <w:rPr>
          <w:b/>
          <w:w w:val="105"/>
          <w:sz w:val="14"/>
        </w:rPr>
        <w:t>*</w:t>
      </w:r>
      <w:r>
        <w:rPr>
          <w:b/>
          <w:spacing w:val="-5"/>
          <w:w w:val="105"/>
          <w:sz w:val="14"/>
        </w:rPr>
        <w:t> </w:t>
      </w:r>
      <w:r>
        <w:rPr>
          <w:b/>
          <w:w w:val="105"/>
          <w:sz w:val="14"/>
        </w:rPr>
        <w:t>Veja</w:t>
      </w:r>
      <w:r>
        <w:rPr>
          <w:b/>
          <w:spacing w:val="-2"/>
          <w:w w:val="105"/>
          <w:sz w:val="14"/>
        </w:rPr>
        <w:t> </w:t>
      </w:r>
      <w:r>
        <w:rPr>
          <w:b/>
          <w:w w:val="105"/>
          <w:sz w:val="14"/>
        </w:rPr>
        <w:t>nota</w:t>
      </w:r>
      <w:r>
        <w:rPr>
          <w:b/>
          <w:spacing w:val="-3"/>
          <w:w w:val="105"/>
          <w:sz w:val="14"/>
        </w:rPr>
        <w:t> </w:t>
      </w:r>
      <w:r>
        <w:rPr>
          <w:b/>
          <w:w w:val="105"/>
          <w:sz w:val="14"/>
        </w:rPr>
        <w:t>explicativa</w:t>
      </w:r>
      <w:r>
        <w:rPr>
          <w:b/>
          <w:spacing w:val="-3"/>
          <w:w w:val="105"/>
          <w:sz w:val="14"/>
        </w:rPr>
        <w:t> </w:t>
      </w:r>
      <w:r>
        <w:rPr>
          <w:b/>
          <w:spacing w:val="-10"/>
          <w:w w:val="105"/>
          <w:sz w:val="14"/>
        </w:rPr>
        <w:t>3</w:t>
      </w:r>
    </w:p>
    <w:p>
      <w:pPr>
        <w:tabs>
          <w:tab w:pos="10346" w:val="left" w:leader="none"/>
        </w:tabs>
        <w:spacing w:before="21"/>
        <w:ind w:left="998" w:right="0" w:firstLine="0"/>
        <w:jc w:val="left"/>
        <w:rPr>
          <w:b/>
          <w:sz w:val="14"/>
        </w:rPr>
      </w:pPr>
      <w:r>
        <w:rPr>
          <w:b/>
          <w:w w:val="105"/>
          <w:sz w:val="14"/>
          <w:u w:val="single"/>
        </w:rPr>
        <w:t>*</w:t>
      </w:r>
      <w:r>
        <w:rPr>
          <w:b/>
          <w:spacing w:val="-6"/>
          <w:w w:val="105"/>
          <w:sz w:val="14"/>
          <w:u w:val="single"/>
        </w:rPr>
        <w:t> </w:t>
      </w:r>
      <w:r>
        <w:rPr>
          <w:b/>
          <w:w w:val="105"/>
          <w:sz w:val="14"/>
          <w:u w:val="single"/>
        </w:rPr>
        <w:t>As</w:t>
      </w:r>
      <w:r>
        <w:rPr>
          <w:b/>
          <w:spacing w:val="-5"/>
          <w:w w:val="105"/>
          <w:sz w:val="14"/>
          <w:u w:val="single"/>
        </w:rPr>
        <w:t> </w:t>
      </w:r>
      <w:r>
        <w:rPr>
          <w:b/>
          <w:w w:val="105"/>
          <w:sz w:val="14"/>
          <w:u w:val="single"/>
        </w:rPr>
        <w:t>notas</w:t>
      </w:r>
      <w:r>
        <w:rPr>
          <w:b/>
          <w:spacing w:val="-5"/>
          <w:w w:val="105"/>
          <w:sz w:val="14"/>
          <w:u w:val="single"/>
        </w:rPr>
        <w:t> </w:t>
      </w:r>
      <w:r>
        <w:rPr>
          <w:b/>
          <w:w w:val="105"/>
          <w:sz w:val="14"/>
          <w:u w:val="single"/>
        </w:rPr>
        <w:t>explicativas</w:t>
      </w:r>
      <w:r>
        <w:rPr>
          <w:b/>
          <w:spacing w:val="-5"/>
          <w:w w:val="105"/>
          <w:sz w:val="14"/>
          <w:u w:val="single"/>
        </w:rPr>
        <w:t> </w:t>
      </w:r>
      <w:r>
        <w:rPr>
          <w:b/>
          <w:w w:val="105"/>
          <w:sz w:val="14"/>
          <w:u w:val="single"/>
        </w:rPr>
        <w:t>são</w:t>
      </w:r>
      <w:r>
        <w:rPr>
          <w:b/>
          <w:spacing w:val="-5"/>
          <w:w w:val="105"/>
          <w:sz w:val="14"/>
          <w:u w:val="single"/>
        </w:rPr>
        <w:t> </w:t>
      </w:r>
      <w:r>
        <w:rPr>
          <w:b/>
          <w:w w:val="105"/>
          <w:sz w:val="14"/>
          <w:u w:val="single"/>
        </w:rPr>
        <w:t>partes</w:t>
      </w:r>
      <w:r>
        <w:rPr>
          <w:b/>
          <w:spacing w:val="-6"/>
          <w:w w:val="105"/>
          <w:sz w:val="14"/>
          <w:u w:val="single"/>
        </w:rPr>
        <w:t> </w:t>
      </w:r>
      <w:r>
        <w:rPr>
          <w:b/>
          <w:w w:val="105"/>
          <w:sz w:val="14"/>
          <w:u w:val="single"/>
        </w:rPr>
        <w:t>integrantes</w:t>
      </w:r>
      <w:r>
        <w:rPr>
          <w:b/>
          <w:spacing w:val="-5"/>
          <w:w w:val="105"/>
          <w:sz w:val="14"/>
          <w:u w:val="single"/>
        </w:rPr>
        <w:t> </w:t>
      </w:r>
      <w:r>
        <w:rPr>
          <w:b/>
          <w:w w:val="105"/>
          <w:sz w:val="14"/>
          <w:u w:val="single"/>
        </w:rPr>
        <w:t>das</w:t>
      </w:r>
      <w:r>
        <w:rPr>
          <w:b/>
          <w:spacing w:val="-5"/>
          <w:w w:val="105"/>
          <w:sz w:val="14"/>
          <w:u w:val="single"/>
        </w:rPr>
        <w:t> </w:t>
      </w:r>
      <w:r>
        <w:rPr>
          <w:b/>
          <w:w w:val="105"/>
          <w:sz w:val="14"/>
          <w:u w:val="single"/>
        </w:rPr>
        <w:t>Demonstrações</w:t>
      </w:r>
      <w:r>
        <w:rPr>
          <w:b/>
          <w:spacing w:val="-6"/>
          <w:w w:val="105"/>
          <w:sz w:val="14"/>
          <w:u w:val="single"/>
        </w:rPr>
        <w:t> </w:t>
      </w:r>
      <w:r>
        <w:rPr>
          <w:b/>
          <w:w w:val="105"/>
          <w:sz w:val="14"/>
          <w:u w:val="single"/>
        </w:rPr>
        <w:t>Financeiras</w:t>
      </w:r>
      <w:r>
        <w:rPr>
          <w:b/>
          <w:spacing w:val="-5"/>
          <w:w w:val="105"/>
          <w:sz w:val="14"/>
          <w:u w:val="single"/>
        </w:rPr>
        <w:t> </w:t>
      </w:r>
      <w:r>
        <w:rPr>
          <w:b/>
          <w:spacing w:val="-2"/>
          <w:w w:val="105"/>
          <w:sz w:val="14"/>
          <w:u w:val="single"/>
        </w:rPr>
        <w:t>Intermediárias.</w:t>
      </w:r>
      <w:r>
        <w:rPr>
          <w:b/>
          <w:sz w:val="14"/>
          <w:u w:val="single"/>
        </w:rPr>
        <w:tab/>
      </w:r>
    </w:p>
    <w:p>
      <w:pPr>
        <w:spacing w:after="0"/>
        <w:jc w:val="left"/>
        <w:rPr>
          <w:b/>
          <w:sz w:val="14"/>
        </w:rPr>
        <w:sectPr>
          <w:pgSz w:w="11910" w:h="16840"/>
          <w:pgMar w:header="0" w:footer="168" w:top="1860" w:bottom="380" w:left="0" w:right="0"/>
        </w:sectPr>
      </w:pPr>
    </w:p>
    <w:p>
      <w:pPr>
        <w:pStyle w:val="BodyText"/>
        <w:ind w:left="1286"/>
        <w:rPr>
          <w:sz w:val="20"/>
        </w:rPr>
      </w:pPr>
      <w:r>
        <w:rPr>
          <w:sz w:val="20"/>
        </w:rPr>
        <w:drawing>
          <wp:inline distT="0" distB="0" distL="0" distR="0">
            <wp:extent cx="1088099" cy="205358"/>
            <wp:effectExtent l="0" t="0" r="0" b="0"/>
            <wp:docPr id="15" name="Image 15"/>
            <wp:cNvGraphicFramePr>
              <a:graphicFrameLocks/>
            </wp:cNvGraphicFramePr>
            <a:graphic>
              <a:graphicData uri="http://schemas.openxmlformats.org/drawingml/2006/picture">
                <pic:pic>
                  <pic:nvPicPr>
                    <pic:cNvPr id="15" name="Image 15"/>
                    <pic:cNvPicPr/>
                  </pic:nvPicPr>
                  <pic:blipFill>
                    <a:blip r:embed="rId13" cstate="print"/>
                    <a:stretch>
                      <a:fillRect/>
                    </a:stretch>
                  </pic:blipFill>
                  <pic:spPr>
                    <a:xfrm>
                      <a:off x="0" y="0"/>
                      <a:ext cx="1088099" cy="205358"/>
                    </a:xfrm>
                    <a:prstGeom prst="rect">
                      <a:avLst/>
                    </a:prstGeom>
                  </pic:spPr>
                </pic:pic>
              </a:graphicData>
            </a:graphic>
          </wp:inline>
        </w:drawing>
      </w:r>
      <w:r>
        <w:rPr>
          <w:sz w:val="20"/>
        </w:rPr>
      </w:r>
    </w:p>
    <w:p>
      <w:pPr>
        <w:pStyle w:val="BodyText"/>
        <w:spacing w:before="3"/>
        <w:rPr>
          <w:b/>
          <w:sz w:val="11"/>
        </w:rPr>
      </w:pPr>
    </w:p>
    <w:tbl>
      <w:tblPr>
        <w:tblW w:w="0" w:type="auto"/>
        <w:jc w:val="left"/>
        <w:tblInd w:w="132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6866"/>
        <w:gridCol w:w="1800"/>
        <w:gridCol w:w="924"/>
      </w:tblGrid>
      <w:tr>
        <w:trPr>
          <w:trHeight w:val="219" w:hRule="atLeast"/>
        </w:trPr>
        <w:tc>
          <w:tcPr>
            <w:tcW w:w="6866" w:type="dxa"/>
          </w:tcPr>
          <w:p>
            <w:pPr>
              <w:pStyle w:val="TableParagraph"/>
              <w:spacing w:line="138" w:lineRule="exact"/>
              <w:ind w:left="28"/>
              <w:rPr>
                <w:b/>
                <w:sz w:val="13"/>
              </w:rPr>
            </w:pPr>
            <w:r>
              <w:rPr>
                <w:b/>
                <w:w w:val="105"/>
                <w:sz w:val="13"/>
                <w:u w:val="single"/>
              </w:rPr>
              <w:t>Companhia de Pesquisa</w:t>
            </w:r>
            <w:r>
              <w:rPr>
                <w:b/>
                <w:spacing w:val="1"/>
                <w:w w:val="105"/>
                <w:sz w:val="13"/>
                <w:u w:val="single"/>
              </w:rPr>
              <w:t> </w:t>
            </w:r>
            <w:r>
              <w:rPr>
                <w:b/>
                <w:w w:val="105"/>
                <w:sz w:val="13"/>
                <w:u w:val="single"/>
              </w:rPr>
              <w:t>de</w:t>
            </w:r>
            <w:r>
              <w:rPr>
                <w:b/>
                <w:spacing w:val="1"/>
                <w:w w:val="105"/>
                <w:sz w:val="13"/>
                <w:u w:val="single"/>
              </w:rPr>
              <w:t> </w:t>
            </w:r>
            <w:r>
              <w:rPr>
                <w:b/>
                <w:w w:val="105"/>
                <w:sz w:val="13"/>
                <w:u w:val="single"/>
              </w:rPr>
              <w:t>Recursos</w:t>
            </w:r>
            <w:r>
              <w:rPr>
                <w:b/>
                <w:spacing w:val="1"/>
                <w:w w:val="105"/>
                <w:sz w:val="13"/>
                <w:u w:val="single"/>
              </w:rPr>
              <w:t> </w:t>
            </w:r>
            <w:r>
              <w:rPr>
                <w:b/>
                <w:spacing w:val="-2"/>
                <w:w w:val="105"/>
                <w:sz w:val="13"/>
                <w:u w:val="single"/>
              </w:rPr>
              <w:t>Minerais</w:t>
            </w:r>
          </w:p>
        </w:tc>
        <w:tc>
          <w:tcPr>
            <w:tcW w:w="2724" w:type="dxa"/>
            <w:gridSpan w:val="2"/>
            <w:vMerge w:val="restart"/>
            <w:tcBorders>
              <w:bottom w:val="single" w:sz="6" w:space="0" w:color="000000"/>
            </w:tcBorders>
          </w:tcPr>
          <w:p>
            <w:pPr>
              <w:pStyle w:val="TableParagraph"/>
              <w:rPr>
                <w:rFonts w:ascii="Times New Roman"/>
                <w:sz w:val="12"/>
              </w:rPr>
            </w:pPr>
          </w:p>
        </w:tc>
      </w:tr>
      <w:tr>
        <w:trPr>
          <w:trHeight w:val="236" w:hRule="atLeast"/>
        </w:trPr>
        <w:tc>
          <w:tcPr>
            <w:tcW w:w="6866" w:type="dxa"/>
          </w:tcPr>
          <w:p>
            <w:pPr>
              <w:pStyle w:val="TableParagraph"/>
              <w:spacing w:line="156" w:lineRule="exact" w:before="61"/>
              <w:ind w:left="28"/>
              <w:rPr>
                <w:b/>
                <w:sz w:val="13"/>
              </w:rPr>
            </w:pPr>
            <w:r>
              <w:rPr>
                <w:b/>
                <w:w w:val="105"/>
                <w:sz w:val="13"/>
              </w:rPr>
              <w:t>Demonstrações dos</w:t>
            </w:r>
            <w:r>
              <w:rPr>
                <w:b/>
                <w:spacing w:val="2"/>
                <w:w w:val="105"/>
                <w:sz w:val="13"/>
              </w:rPr>
              <w:t> </w:t>
            </w:r>
            <w:r>
              <w:rPr>
                <w:b/>
                <w:w w:val="105"/>
                <w:sz w:val="13"/>
              </w:rPr>
              <w:t>Valores</w:t>
            </w:r>
            <w:r>
              <w:rPr>
                <w:b/>
                <w:spacing w:val="1"/>
                <w:w w:val="105"/>
                <w:sz w:val="13"/>
              </w:rPr>
              <w:t> </w:t>
            </w:r>
            <w:r>
              <w:rPr>
                <w:b/>
                <w:spacing w:val="-2"/>
                <w:w w:val="105"/>
                <w:sz w:val="13"/>
              </w:rPr>
              <w:t>Adicionados</w:t>
            </w:r>
          </w:p>
        </w:tc>
        <w:tc>
          <w:tcPr>
            <w:tcW w:w="2724" w:type="dxa"/>
            <w:gridSpan w:val="2"/>
            <w:vMerge/>
            <w:tcBorders>
              <w:top w:val="nil"/>
              <w:bottom w:val="single" w:sz="6" w:space="0" w:color="000000"/>
            </w:tcBorders>
          </w:tcPr>
          <w:p>
            <w:pPr>
              <w:rPr>
                <w:sz w:val="2"/>
                <w:szCs w:val="2"/>
              </w:rPr>
            </w:pPr>
          </w:p>
        </w:tc>
      </w:tr>
      <w:tr>
        <w:trPr>
          <w:trHeight w:val="334" w:hRule="atLeast"/>
        </w:trPr>
        <w:tc>
          <w:tcPr>
            <w:tcW w:w="6866" w:type="dxa"/>
            <w:tcBorders>
              <w:bottom w:val="single" w:sz="6" w:space="0" w:color="000000"/>
            </w:tcBorders>
          </w:tcPr>
          <w:p>
            <w:pPr>
              <w:pStyle w:val="TableParagraph"/>
              <w:spacing w:line="155" w:lineRule="exact"/>
              <w:ind w:left="28"/>
              <w:rPr>
                <w:b/>
                <w:sz w:val="13"/>
              </w:rPr>
            </w:pPr>
            <w:r>
              <w:rPr>
                <w:b/>
                <w:w w:val="105"/>
                <w:sz w:val="13"/>
              </w:rPr>
              <w:t>Para os períodos de</w:t>
            </w:r>
            <w:r>
              <w:rPr>
                <w:b/>
                <w:spacing w:val="1"/>
                <w:w w:val="105"/>
                <w:sz w:val="13"/>
              </w:rPr>
              <w:t> </w:t>
            </w:r>
            <w:r>
              <w:rPr>
                <w:b/>
                <w:w w:val="105"/>
                <w:sz w:val="13"/>
              </w:rPr>
              <w:t>nove meses findos em</w:t>
            </w:r>
            <w:r>
              <w:rPr>
                <w:b/>
                <w:spacing w:val="-1"/>
                <w:w w:val="105"/>
                <w:sz w:val="13"/>
              </w:rPr>
              <w:t> </w:t>
            </w:r>
            <w:r>
              <w:rPr>
                <w:b/>
                <w:w w:val="105"/>
                <w:sz w:val="13"/>
              </w:rPr>
              <w:t>30</w:t>
            </w:r>
            <w:r>
              <w:rPr>
                <w:b/>
                <w:spacing w:val="1"/>
                <w:w w:val="105"/>
                <w:sz w:val="13"/>
              </w:rPr>
              <w:t> </w:t>
            </w:r>
            <w:r>
              <w:rPr>
                <w:b/>
                <w:w w:val="105"/>
                <w:sz w:val="13"/>
              </w:rPr>
              <w:t>de setembro</w:t>
            </w:r>
            <w:r>
              <w:rPr>
                <w:b/>
                <w:spacing w:val="1"/>
                <w:w w:val="105"/>
                <w:sz w:val="13"/>
              </w:rPr>
              <w:t> </w:t>
            </w:r>
            <w:r>
              <w:rPr>
                <w:b/>
                <w:w w:val="105"/>
                <w:sz w:val="13"/>
              </w:rPr>
              <w:t>de</w:t>
            </w:r>
            <w:r>
              <w:rPr>
                <w:b/>
                <w:spacing w:val="1"/>
                <w:w w:val="105"/>
                <w:sz w:val="13"/>
              </w:rPr>
              <w:t> </w:t>
            </w:r>
            <w:r>
              <w:rPr>
                <w:b/>
                <w:w w:val="105"/>
                <w:sz w:val="13"/>
              </w:rPr>
              <w:t>2024 e</w:t>
            </w:r>
            <w:r>
              <w:rPr>
                <w:b/>
                <w:spacing w:val="1"/>
                <w:w w:val="105"/>
                <w:sz w:val="13"/>
              </w:rPr>
              <w:t> </w:t>
            </w:r>
            <w:r>
              <w:rPr>
                <w:b/>
                <w:w w:val="105"/>
                <w:sz w:val="13"/>
              </w:rPr>
              <w:t>nove</w:t>
            </w:r>
            <w:r>
              <w:rPr>
                <w:b/>
                <w:spacing w:val="1"/>
                <w:w w:val="105"/>
                <w:sz w:val="13"/>
              </w:rPr>
              <w:t> </w:t>
            </w:r>
            <w:r>
              <w:rPr>
                <w:b/>
                <w:w w:val="105"/>
                <w:sz w:val="13"/>
              </w:rPr>
              <w:t>meses</w:t>
            </w:r>
            <w:r>
              <w:rPr>
                <w:b/>
                <w:spacing w:val="1"/>
                <w:w w:val="105"/>
                <w:sz w:val="13"/>
              </w:rPr>
              <w:t> </w:t>
            </w:r>
            <w:r>
              <w:rPr>
                <w:b/>
                <w:w w:val="105"/>
                <w:sz w:val="13"/>
              </w:rPr>
              <w:t>findos em</w:t>
            </w:r>
            <w:r>
              <w:rPr>
                <w:b/>
                <w:spacing w:val="-2"/>
                <w:w w:val="105"/>
                <w:sz w:val="13"/>
              </w:rPr>
              <w:t> </w:t>
            </w:r>
            <w:r>
              <w:rPr>
                <w:b/>
                <w:w w:val="105"/>
                <w:sz w:val="13"/>
              </w:rPr>
              <w:t>30</w:t>
            </w:r>
            <w:r>
              <w:rPr>
                <w:b/>
                <w:spacing w:val="1"/>
                <w:w w:val="105"/>
                <w:sz w:val="13"/>
              </w:rPr>
              <w:t> </w:t>
            </w:r>
            <w:r>
              <w:rPr>
                <w:b/>
                <w:w w:val="105"/>
                <w:sz w:val="13"/>
              </w:rPr>
              <w:t>de</w:t>
            </w:r>
            <w:r>
              <w:rPr>
                <w:b/>
                <w:spacing w:val="1"/>
                <w:w w:val="105"/>
                <w:sz w:val="13"/>
              </w:rPr>
              <w:t> </w:t>
            </w:r>
            <w:r>
              <w:rPr>
                <w:b/>
                <w:w w:val="105"/>
                <w:sz w:val="13"/>
              </w:rPr>
              <w:t>setembro</w:t>
            </w:r>
            <w:r>
              <w:rPr>
                <w:b/>
                <w:spacing w:val="1"/>
                <w:w w:val="105"/>
                <w:sz w:val="13"/>
              </w:rPr>
              <w:t> </w:t>
            </w:r>
            <w:r>
              <w:rPr>
                <w:b/>
                <w:w w:val="105"/>
                <w:sz w:val="13"/>
              </w:rPr>
              <w:t>de </w:t>
            </w:r>
            <w:r>
              <w:rPr>
                <w:b/>
                <w:spacing w:val="-4"/>
                <w:w w:val="105"/>
                <w:sz w:val="13"/>
              </w:rPr>
              <w:t>2023.</w:t>
            </w:r>
          </w:p>
          <w:p>
            <w:pPr>
              <w:pStyle w:val="TableParagraph"/>
              <w:spacing w:line="138" w:lineRule="exact" w:before="21"/>
              <w:ind w:left="28"/>
              <w:rPr>
                <w:b/>
                <w:sz w:val="13"/>
              </w:rPr>
            </w:pPr>
            <w:r>
              <w:rPr>
                <w:b/>
                <w:w w:val="105"/>
                <w:sz w:val="13"/>
              </w:rPr>
              <w:t>(Em</w:t>
            </w:r>
            <w:r>
              <w:rPr>
                <w:b/>
                <w:spacing w:val="-2"/>
                <w:w w:val="105"/>
                <w:sz w:val="13"/>
              </w:rPr>
              <w:t> </w:t>
            </w:r>
            <w:r>
              <w:rPr>
                <w:b/>
                <w:w w:val="105"/>
                <w:sz w:val="13"/>
              </w:rPr>
              <w:t>milhares</w:t>
            </w:r>
            <w:r>
              <w:rPr>
                <w:b/>
                <w:spacing w:val="-1"/>
                <w:w w:val="105"/>
                <w:sz w:val="13"/>
              </w:rPr>
              <w:t> </w:t>
            </w:r>
            <w:r>
              <w:rPr>
                <w:b/>
                <w:w w:val="105"/>
                <w:sz w:val="13"/>
              </w:rPr>
              <w:t>de reais -</w:t>
            </w:r>
            <w:r>
              <w:rPr>
                <w:b/>
                <w:spacing w:val="-2"/>
                <w:w w:val="105"/>
                <w:sz w:val="13"/>
              </w:rPr>
              <w:t> </w:t>
            </w:r>
            <w:r>
              <w:rPr>
                <w:b/>
                <w:spacing w:val="-5"/>
                <w:w w:val="105"/>
                <w:sz w:val="13"/>
              </w:rPr>
              <w:t>R$)</w:t>
            </w:r>
          </w:p>
        </w:tc>
        <w:tc>
          <w:tcPr>
            <w:tcW w:w="2724" w:type="dxa"/>
            <w:gridSpan w:val="2"/>
            <w:vMerge/>
            <w:tcBorders>
              <w:top w:val="nil"/>
              <w:bottom w:val="single" w:sz="6" w:space="0" w:color="000000"/>
            </w:tcBorders>
          </w:tcPr>
          <w:p>
            <w:pPr>
              <w:rPr>
                <w:sz w:val="2"/>
                <w:szCs w:val="2"/>
              </w:rPr>
            </w:pPr>
          </w:p>
        </w:tc>
      </w:tr>
      <w:tr>
        <w:trPr>
          <w:trHeight w:val="165" w:hRule="atLeast"/>
        </w:trPr>
        <w:tc>
          <w:tcPr>
            <w:tcW w:w="6866" w:type="dxa"/>
            <w:tcBorders>
              <w:top w:val="single" w:sz="6" w:space="0" w:color="000000"/>
              <w:bottom w:val="single" w:sz="6" w:space="0" w:color="000000"/>
            </w:tcBorders>
          </w:tcPr>
          <w:p>
            <w:pPr>
              <w:pStyle w:val="TableParagraph"/>
              <w:rPr>
                <w:rFonts w:ascii="Times New Roman"/>
                <w:sz w:val="10"/>
              </w:rPr>
            </w:pPr>
          </w:p>
        </w:tc>
        <w:tc>
          <w:tcPr>
            <w:tcW w:w="1800" w:type="dxa"/>
            <w:tcBorders>
              <w:top w:val="single" w:sz="6" w:space="0" w:color="000000"/>
              <w:bottom w:val="single" w:sz="6" w:space="0" w:color="000000"/>
            </w:tcBorders>
          </w:tcPr>
          <w:p>
            <w:pPr>
              <w:pStyle w:val="TableParagraph"/>
              <w:spacing w:line="138" w:lineRule="exact" w:before="6"/>
              <w:ind w:right="442"/>
              <w:jc w:val="right"/>
              <w:rPr>
                <w:b/>
                <w:sz w:val="13"/>
              </w:rPr>
            </w:pPr>
            <w:r>
              <w:rPr>
                <w:b/>
                <w:spacing w:val="-4"/>
                <w:w w:val="105"/>
                <w:sz w:val="13"/>
              </w:rPr>
              <w:t>2024</w:t>
            </w:r>
          </w:p>
        </w:tc>
        <w:tc>
          <w:tcPr>
            <w:tcW w:w="924" w:type="dxa"/>
            <w:tcBorders>
              <w:top w:val="single" w:sz="6" w:space="0" w:color="000000"/>
              <w:bottom w:val="single" w:sz="6" w:space="0" w:color="000000"/>
            </w:tcBorders>
          </w:tcPr>
          <w:p>
            <w:pPr>
              <w:pStyle w:val="TableParagraph"/>
              <w:spacing w:line="138" w:lineRule="exact" w:before="6"/>
              <w:ind w:right="25"/>
              <w:jc w:val="right"/>
              <w:rPr>
                <w:b/>
                <w:sz w:val="13"/>
              </w:rPr>
            </w:pPr>
            <w:r>
              <w:rPr>
                <w:b/>
                <w:spacing w:val="-4"/>
                <w:w w:val="105"/>
                <w:sz w:val="13"/>
              </w:rPr>
              <w:t>2023</w:t>
            </w:r>
          </w:p>
        </w:tc>
      </w:tr>
      <w:tr>
        <w:trPr>
          <w:trHeight w:val="186" w:hRule="atLeast"/>
        </w:trPr>
        <w:tc>
          <w:tcPr>
            <w:tcW w:w="6866" w:type="dxa"/>
            <w:tcBorders>
              <w:top w:val="single" w:sz="6" w:space="0" w:color="000000"/>
            </w:tcBorders>
          </w:tcPr>
          <w:p>
            <w:pPr>
              <w:pStyle w:val="TableParagraph"/>
              <w:spacing w:before="6"/>
              <w:ind w:left="28"/>
              <w:rPr>
                <w:b/>
                <w:sz w:val="13"/>
              </w:rPr>
            </w:pPr>
            <w:r>
              <w:rPr>
                <w:b/>
                <w:spacing w:val="-2"/>
                <w:w w:val="105"/>
                <w:sz w:val="13"/>
              </w:rPr>
              <w:t>RECEITAS</w:t>
            </w:r>
          </w:p>
        </w:tc>
        <w:tc>
          <w:tcPr>
            <w:tcW w:w="1800" w:type="dxa"/>
            <w:tcBorders>
              <w:top w:val="single" w:sz="6" w:space="0" w:color="000000"/>
            </w:tcBorders>
          </w:tcPr>
          <w:p>
            <w:pPr>
              <w:pStyle w:val="TableParagraph"/>
              <w:spacing w:before="6"/>
              <w:ind w:right="442"/>
              <w:jc w:val="right"/>
              <w:rPr>
                <w:b/>
                <w:sz w:val="13"/>
              </w:rPr>
            </w:pPr>
            <w:r>
              <w:rPr>
                <w:b/>
                <w:spacing w:val="-2"/>
                <w:w w:val="105"/>
                <w:sz w:val="13"/>
              </w:rPr>
              <w:t>490.238</w:t>
            </w:r>
          </w:p>
        </w:tc>
        <w:tc>
          <w:tcPr>
            <w:tcW w:w="924" w:type="dxa"/>
            <w:tcBorders>
              <w:top w:val="single" w:sz="6" w:space="0" w:color="000000"/>
            </w:tcBorders>
          </w:tcPr>
          <w:p>
            <w:pPr>
              <w:pStyle w:val="TableParagraph"/>
              <w:spacing w:before="6"/>
              <w:ind w:right="25"/>
              <w:jc w:val="right"/>
              <w:rPr>
                <w:b/>
                <w:sz w:val="13"/>
              </w:rPr>
            </w:pPr>
            <w:r>
              <w:rPr>
                <w:b/>
                <w:spacing w:val="-2"/>
                <w:w w:val="105"/>
                <w:sz w:val="13"/>
              </w:rPr>
              <w:t>430.597</w:t>
            </w:r>
          </w:p>
        </w:tc>
      </w:tr>
      <w:tr>
        <w:trPr>
          <w:trHeight w:val="178" w:hRule="atLeast"/>
        </w:trPr>
        <w:tc>
          <w:tcPr>
            <w:tcW w:w="6866" w:type="dxa"/>
          </w:tcPr>
          <w:p>
            <w:pPr>
              <w:pStyle w:val="TableParagraph"/>
              <w:spacing w:line="158" w:lineRule="exact"/>
              <w:ind w:left="121"/>
              <w:rPr>
                <w:sz w:val="13"/>
              </w:rPr>
            </w:pPr>
            <w:r>
              <w:rPr>
                <w:w w:val="105"/>
                <w:sz w:val="13"/>
              </w:rPr>
              <w:t>Recursos</w:t>
            </w:r>
            <w:r>
              <w:rPr>
                <w:spacing w:val="-3"/>
                <w:w w:val="105"/>
                <w:sz w:val="13"/>
              </w:rPr>
              <w:t> </w:t>
            </w:r>
            <w:r>
              <w:rPr>
                <w:w w:val="105"/>
                <w:sz w:val="13"/>
              </w:rPr>
              <w:t>Financeiros</w:t>
            </w:r>
            <w:r>
              <w:rPr>
                <w:spacing w:val="-3"/>
                <w:w w:val="105"/>
                <w:sz w:val="13"/>
              </w:rPr>
              <w:t> </w:t>
            </w:r>
            <w:r>
              <w:rPr>
                <w:w w:val="105"/>
                <w:sz w:val="13"/>
              </w:rPr>
              <w:t>da</w:t>
            </w:r>
            <w:r>
              <w:rPr>
                <w:spacing w:val="-4"/>
                <w:w w:val="105"/>
                <w:sz w:val="13"/>
              </w:rPr>
              <w:t> União</w:t>
            </w:r>
          </w:p>
        </w:tc>
        <w:tc>
          <w:tcPr>
            <w:tcW w:w="1800" w:type="dxa"/>
          </w:tcPr>
          <w:p>
            <w:pPr>
              <w:pStyle w:val="TableParagraph"/>
              <w:spacing w:line="158" w:lineRule="exact"/>
              <w:ind w:right="442"/>
              <w:jc w:val="right"/>
              <w:rPr>
                <w:sz w:val="13"/>
              </w:rPr>
            </w:pPr>
            <w:r>
              <w:rPr>
                <w:spacing w:val="-2"/>
                <w:w w:val="105"/>
                <w:sz w:val="13"/>
              </w:rPr>
              <w:t>488.122</w:t>
            </w:r>
          </w:p>
        </w:tc>
        <w:tc>
          <w:tcPr>
            <w:tcW w:w="924" w:type="dxa"/>
          </w:tcPr>
          <w:p>
            <w:pPr>
              <w:pStyle w:val="TableParagraph"/>
              <w:spacing w:line="158" w:lineRule="exact"/>
              <w:ind w:right="24"/>
              <w:jc w:val="right"/>
              <w:rPr>
                <w:sz w:val="13"/>
              </w:rPr>
            </w:pPr>
            <w:r>
              <w:rPr>
                <w:spacing w:val="-2"/>
                <w:w w:val="105"/>
                <w:sz w:val="13"/>
              </w:rPr>
              <w:t>428.931</w:t>
            </w:r>
          </w:p>
        </w:tc>
      </w:tr>
      <w:tr>
        <w:trPr>
          <w:trHeight w:val="180" w:hRule="atLeast"/>
        </w:trPr>
        <w:tc>
          <w:tcPr>
            <w:tcW w:w="6866" w:type="dxa"/>
          </w:tcPr>
          <w:p>
            <w:pPr>
              <w:pStyle w:val="TableParagraph"/>
              <w:spacing w:line="158" w:lineRule="exact"/>
              <w:ind w:left="121"/>
              <w:rPr>
                <w:sz w:val="13"/>
              </w:rPr>
            </w:pPr>
            <w:r>
              <w:rPr>
                <w:w w:val="105"/>
                <w:sz w:val="13"/>
              </w:rPr>
              <w:t>Outras</w:t>
            </w:r>
            <w:r>
              <w:rPr>
                <w:spacing w:val="-2"/>
                <w:w w:val="105"/>
                <w:sz w:val="13"/>
              </w:rPr>
              <w:t> receitas</w:t>
            </w:r>
          </w:p>
        </w:tc>
        <w:tc>
          <w:tcPr>
            <w:tcW w:w="1800" w:type="dxa"/>
          </w:tcPr>
          <w:p>
            <w:pPr>
              <w:pStyle w:val="TableParagraph"/>
              <w:spacing w:line="158" w:lineRule="exact" w:before="1"/>
              <w:ind w:right="442"/>
              <w:jc w:val="right"/>
              <w:rPr>
                <w:sz w:val="13"/>
              </w:rPr>
            </w:pPr>
            <w:r>
              <w:rPr>
                <w:spacing w:val="-4"/>
                <w:w w:val="105"/>
                <w:sz w:val="13"/>
              </w:rPr>
              <w:t>2.116</w:t>
            </w:r>
          </w:p>
        </w:tc>
        <w:tc>
          <w:tcPr>
            <w:tcW w:w="924" w:type="dxa"/>
          </w:tcPr>
          <w:p>
            <w:pPr>
              <w:pStyle w:val="TableParagraph"/>
              <w:spacing w:line="158" w:lineRule="exact" w:before="1"/>
              <w:ind w:right="25"/>
              <w:jc w:val="right"/>
              <w:rPr>
                <w:sz w:val="13"/>
              </w:rPr>
            </w:pPr>
            <w:r>
              <w:rPr>
                <w:spacing w:val="-4"/>
                <w:w w:val="105"/>
                <w:sz w:val="13"/>
              </w:rPr>
              <w:t>1.666</w:t>
            </w:r>
          </w:p>
        </w:tc>
      </w:tr>
      <w:tr>
        <w:trPr>
          <w:trHeight w:val="181" w:hRule="atLeast"/>
        </w:trPr>
        <w:tc>
          <w:tcPr>
            <w:tcW w:w="6866" w:type="dxa"/>
          </w:tcPr>
          <w:p>
            <w:pPr>
              <w:pStyle w:val="TableParagraph"/>
              <w:spacing w:line="158" w:lineRule="exact"/>
              <w:ind w:left="28"/>
              <w:rPr>
                <w:b/>
                <w:sz w:val="13"/>
              </w:rPr>
            </w:pPr>
            <w:r>
              <w:rPr>
                <w:b/>
                <w:w w:val="105"/>
                <w:sz w:val="13"/>
              </w:rPr>
              <w:t>INSUMOS ADQUIRIDOS DE</w:t>
            </w:r>
            <w:r>
              <w:rPr>
                <w:b/>
                <w:spacing w:val="-1"/>
                <w:w w:val="105"/>
                <w:sz w:val="13"/>
              </w:rPr>
              <w:t> </w:t>
            </w:r>
            <w:r>
              <w:rPr>
                <w:b/>
                <w:spacing w:val="-2"/>
                <w:w w:val="105"/>
                <w:sz w:val="13"/>
              </w:rPr>
              <w:t>TERCEIROS</w:t>
            </w:r>
          </w:p>
        </w:tc>
        <w:tc>
          <w:tcPr>
            <w:tcW w:w="1800" w:type="dxa"/>
          </w:tcPr>
          <w:p>
            <w:pPr>
              <w:pStyle w:val="TableParagraph"/>
              <w:spacing w:before="1"/>
              <w:ind w:right="442"/>
              <w:jc w:val="right"/>
              <w:rPr>
                <w:b/>
                <w:sz w:val="13"/>
              </w:rPr>
            </w:pPr>
            <w:r>
              <w:rPr>
                <w:b/>
                <w:spacing w:val="-2"/>
                <w:w w:val="105"/>
                <w:sz w:val="13"/>
              </w:rPr>
              <w:t>116.083</w:t>
            </w:r>
          </w:p>
        </w:tc>
        <w:tc>
          <w:tcPr>
            <w:tcW w:w="924" w:type="dxa"/>
          </w:tcPr>
          <w:p>
            <w:pPr>
              <w:pStyle w:val="TableParagraph"/>
              <w:spacing w:before="1"/>
              <w:ind w:right="25"/>
              <w:jc w:val="right"/>
              <w:rPr>
                <w:b/>
                <w:sz w:val="13"/>
              </w:rPr>
            </w:pPr>
            <w:r>
              <w:rPr>
                <w:b/>
                <w:spacing w:val="-2"/>
                <w:w w:val="105"/>
                <w:sz w:val="13"/>
              </w:rPr>
              <w:t>112.491</w:t>
            </w:r>
          </w:p>
        </w:tc>
      </w:tr>
      <w:tr>
        <w:trPr>
          <w:trHeight w:val="180" w:hRule="atLeast"/>
        </w:trPr>
        <w:tc>
          <w:tcPr>
            <w:tcW w:w="6866" w:type="dxa"/>
          </w:tcPr>
          <w:p>
            <w:pPr>
              <w:pStyle w:val="TableParagraph"/>
              <w:ind w:left="121"/>
              <w:rPr>
                <w:sz w:val="13"/>
              </w:rPr>
            </w:pPr>
            <w:r>
              <w:rPr>
                <w:w w:val="105"/>
                <w:sz w:val="13"/>
              </w:rPr>
              <w:t>Custos</w:t>
            </w:r>
            <w:r>
              <w:rPr>
                <w:spacing w:val="-3"/>
                <w:w w:val="105"/>
                <w:sz w:val="13"/>
              </w:rPr>
              <w:t> </w:t>
            </w:r>
            <w:r>
              <w:rPr>
                <w:w w:val="105"/>
                <w:sz w:val="13"/>
              </w:rPr>
              <w:t>dos</w:t>
            </w:r>
            <w:r>
              <w:rPr>
                <w:spacing w:val="-2"/>
                <w:w w:val="105"/>
                <w:sz w:val="13"/>
              </w:rPr>
              <w:t> </w:t>
            </w:r>
            <w:r>
              <w:rPr>
                <w:w w:val="105"/>
                <w:sz w:val="13"/>
              </w:rPr>
              <w:t>produtos,</w:t>
            </w:r>
            <w:r>
              <w:rPr>
                <w:spacing w:val="-2"/>
                <w:w w:val="105"/>
                <w:sz w:val="13"/>
              </w:rPr>
              <w:t> </w:t>
            </w:r>
            <w:r>
              <w:rPr>
                <w:w w:val="105"/>
                <w:sz w:val="13"/>
              </w:rPr>
              <w:t>das</w:t>
            </w:r>
            <w:r>
              <w:rPr>
                <w:spacing w:val="-3"/>
                <w:w w:val="105"/>
                <w:sz w:val="13"/>
              </w:rPr>
              <w:t> </w:t>
            </w:r>
            <w:r>
              <w:rPr>
                <w:w w:val="105"/>
                <w:sz w:val="13"/>
              </w:rPr>
              <w:t>mercadorias</w:t>
            </w:r>
            <w:r>
              <w:rPr>
                <w:spacing w:val="-1"/>
                <w:w w:val="105"/>
                <w:sz w:val="13"/>
              </w:rPr>
              <w:t> </w:t>
            </w:r>
            <w:r>
              <w:rPr>
                <w:w w:val="105"/>
                <w:sz w:val="13"/>
              </w:rPr>
              <w:t>e</w:t>
            </w:r>
            <w:r>
              <w:rPr>
                <w:spacing w:val="-3"/>
                <w:w w:val="105"/>
                <w:sz w:val="13"/>
              </w:rPr>
              <w:t> </w:t>
            </w:r>
            <w:r>
              <w:rPr>
                <w:w w:val="105"/>
                <w:sz w:val="13"/>
              </w:rPr>
              <w:t>dos</w:t>
            </w:r>
            <w:r>
              <w:rPr>
                <w:spacing w:val="-2"/>
                <w:w w:val="105"/>
                <w:sz w:val="13"/>
              </w:rPr>
              <w:t> </w:t>
            </w:r>
            <w:r>
              <w:rPr>
                <w:w w:val="105"/>
                <w:sz w:val="13"/>
              </w:rPr>
              <w:t>serviços</w:t>
            </w:r>
            <w:r>
              <w:rPr>
                <w:spacing w:val="-2"/>
                <w:w w:val="105"/>
                <w:sz w:val="13"/>
              </w:rPr>
              <w:t> vendidos</w:t>
            </w:r>
          </w:p>
        </w:tc>
        <w:tc>
          <w:tcPr>
            <w:tcW w:w="1800" w:type="dxa"/>
          </w:tcPr>
          <w:p>
            <w:pPr>
              <w:pStyle w:val="TableParagraph"/>
              <w:ind w:right="442"/>
              <w:jc w:val="right"/>
              <w:rPr>
                <w:sz w:val="13"/>
              </w:rPr>
            </w:pPr>
            <w:r>
              <w:rPr>
                <w:spacing w:val="-5"/>
                <w:w w:val="105"/>
                <w:sz w:val="13"/>
              </w:rPr>
              <w:t>978</w:t>
            </w:r>
          </w:p>
        </w:tc>
        <w:tc>
          <w:tcPr>
            <w:tcW w:w="924" w:type="dxa"/>
          </w:tcPr>
          <w:p>
            <w:pPr>
              <w:pStyle w:val="TableParagraph"/>
              <w:ind w:right="24"/>
              <w:jc w:val="right"/>
              <w:rPr>
                <w:sz w:val="13"/>
              </w:rPr>
            </w:pPr>
            <w:r>
              <w:rPr>
                <w:spacing w:val="-5"/>
                <w:w w:val="105"/>
                <w:sz w:val="13"/>
              </w:rPr>
              <w:t>999</w:t>
            </w:r>
          </w:p>
        </w:tc>
      </w:tr>
      <w:tr>
        <w:trPr>
          <w:trHeight w:val="180" w:hRule="atLeast"/>
        </w:trPr>
        <w:tc>
          <w:tcPr>
            <w:tcW w:w="6866" w:type="dxa"/>
          </w:tcPr>
          <w:p>
            <w:pPr>
              <w:pStyle w:val="TableParagraph"/>
              <w:ind w:left="121"/>
              <w:rPr>
                <w:sz w:val="13"/>
              </w:rPr>
            </w:pPr>
            <w:r>
              <w:rPr>
                <w:w w:val="105"/>
                <w:sz w:val="13"/>
              </w:rPr>
              <w:t>Materiais,</w:t>
            </w:r>
            <w:r>
              <w:rPr>
                <w:spacing w:val="-4"/>
                <w:w w:val="105"/>
                <w:sz w:val="13"/>
              </w:rPr>
              <w:t> </w:t>
            </w:r>
            <w:r>
              <w:rPr>
                <w:w w:val="105"/>
                <w:sz w:val="13"/>
              </w:rPr>
              <w:t>energia,</w:t>
            </w:r>
            <w:r>
              <w:rPr>
                <w:spacing w:val="-3"/>
                <w:w w:val="105"/>
                <w:sz w:val="13"/>
              </w:rPr>
              <w:t> </w:t>
            </w:r>
            <w:r>
              <w:rPr>
                <w:w w:val="105"/>
                <w:sz w:val="13"/>
              </w:rPr>
              <w:t>serviços</w:t>
            </w:r>
            <w:r>
              <w:rPr>
                <w:spacing w:val="-3"/>
                <w:w w:val="105"/>
                <w:sz w:val="13"/>
              </w:rPr>
              <w:t> </w:t>
            </w:r>
            <w:r>
              <w:rPr>
                <w:w w:val="105"/>
                <w:sz w:val="13"/>
              </w:rPr>
              <w:t>de</w:t>
            </w:r>
            <w:r>
              <w:rPr>
                <w:spacing w:val="-3"/>
                <w:w w:val="105"/>
                <w:sz w:val="13"/>
              </w:rPr>
              <w:t> </w:t>
            </w:r>
            <w:r>
              <w:rPr>
                <w:w w:val="105"/>
                <w:sz w:val="13"/>
              </w:rPr>
              <w:t>terceiros</w:t>
            </w:r>
            <w:r>
              <w:rPr>
                <w:spacing w:val="-2"/>
                <w:w w:val="105"/>
                <w:sz w:val="13"/>
              </w:rPr>
              <w:t> </w:t>
            </w:r>
            <w:r>
              <w:rPr>
                <w:w w:val="105"/>
                <w:sz w:val="13"/>
              </w:rPr>
              <w:t>e</w:t>
            </w:r>
            <w:r>
              <w:rPr>
                <w:spacing w:val="-3"/>
                <w:w w:val="105"/>
                <w:sz w:val="13"/>
              </w:rPr>
              <w:t> </w:t>
            </w:r>
            <w:r>
              <w:rPr>
                <w:spacing w:val="-2"/>
                <w:w w:val="105"/>
                <w:sz w:val="13"/>
              </w:rPr>
              <w:t>outros</w:t>
            </w:r>
          </w:p>
        </w:tc>
        <w:tc>
          <w:tcPr>
            <w:tcW w:w="1800" w:type="dxa"/>
          </w:tcPr>
          <w:p>
            <w:pPr>
              <w:pStyle w:val="TableParagraph"/>
              <w:ind w:right="442"/>
              <w:jc w:val="right"/>
              <w:rPr>
                <w:sz w:val="13"/>
              </w:rPr>
            </w:pPr>
            <w:r>
              <w:rPr>
                <w:spacing w:val="-2"/>
                <w:w w:val="105"/>
                <w:sz w:val="13"/>
              </w:rPr>
              <w:t>113.130</w:t>
            </w:r>
          </w:p>
        </w:tc>
        <w:tc>
          <w:tcPr>
            <w:tcW w:w="924" w:type="dxa"/>
          </w:tcPr>
          <w:p>
            <w:pPr>
              <w:pStyle w:val="TableParagraph"/>
              <w:ind w:right="24"/>
              <w:jc w:val="right"/>
              <w:rPr>
                <w:sz w:val="13"/>
              </w:rPr>
            </w:pPr>
            <w:r>
              <w:rPr>
                <w:spacing w:val="-2"/>
                <w:w w:val="105"/>
                <w:sz w:val="13"/>
              </w:rPr>
              <w:t>88.742</w:t>
            </w:r>
          </w:p>
        </w:tc>
      </w:tr>
      <w:tr>
        <w:trPr>
          <w:trHeight w:val="180" w:hRule="atLeast"/>
        </w:trPr>
        <w:tc>
          <w:tcPr>
            <w:tcW w:w="6866" w:type="dxa"/>
          </w:tcPr>
          <w:p>
            <w:pPr>
              <w:pStyle w:val="TableParagraph"/>
              <w:ind w:left="121"/>
              <w:rPr>
                <w:sz w:val="13"/>
              </w:rPr>
            </w:pPr>
            <w:r>
              <w:rPr>
                <w:w w:val="105"/>
                <w:sz w:val="13"/>
              </w:rPr>
              <w:t>Perda/Recuperação</w:t>
            </w:r>
            <w:r>
              <w:rPr>
                <w:spacing w:val="-5"/>
                <w:w w:val="105"/>
                <w:sz w:val="13"/>
              </w:rPr>
              <w:t> </w:t>
            </w:r>
            <w:r>
              <w:rPr>
                <w:w w:val="105"/>
                <w:sz w:val="13"/>
              </w:rPr>
              <w:t>de</w:t>
            </w:r>
            <w:r>
              <w:rPr>
                <w:spacing w:val="-5"/>
                <w:w w:val="105"/>
                <w:sz w:val="13"/>
              </w:rPr>
              <w:t> </w:t>
            </w:r>
            <w:r>
              <w:rPr>
                <w:w w:val="105"/>
                <w:sz w:val="13"/>
              </w:rPr>
              <w:t>valores</w:t>
            </w:r>
            <w:r>
              <w:rPr>
                <w:spacing w:val="-5"/>
                <w:w w:val="105"/>
                <w:sz w:val="13"/>
              </w:rPr>
              <w:t> </w:t>
            </w:r>
            <w:r>
              <w:rPr>
                <w:spacing w:val="-2"/>
                <w:w w:val="105"/>
                <w:sz w:val="13"/>
              </w:rPr>
              <w:t>ativos</w:t>
            </w:r>
          </w:p>
        </w:tc>
        <w:tc>
          <w:tcPr>
            <w:tcW w:w="1800" w:type="dxa"/>
          </w:tcPr>
          <w:p>
            <w:pPr>
              <w:pStyle w:val="TableParagraph"/>
              <w:ind w:right="442"/>
              <w:jc w:val="right"/>
              <w:rPr>
                <w:sz w:val="13"/>
              </w:rPr>
            </w:pPr>
            <w:r>
              <w:rPr>
                <w:spacing w:val="-5"/>
                <w:w w:val="105"/>
                <w:sz w:val="13"/>
              </w:rPr>
              <w:t>108</w:t>
            </w:r>
          </w:p>
        </w:tc>
        <w:tc>
          <w:tcPr>
            <w:tcW w:w="924" w:type="dxa"/>
          </w:tcPr>
          <w:p>
            <w:pPr>
              <w:pStyle w:val="TableParagraph"/>
              <w:ind w:right="24"/>
              <w:jc w:val="right"/>
              <w:rPr>
                <w:sz w:val="13"/>
              </w:rPr>
            </w:pPr>
            <w:r>
              <w:rPr>
                <w:spacing w:val="-5"/>
                <w:w w:val="105"/>
                <w:sz w:val="13"/>
              </w:rPr>
              <w:t>139</w:t>
            </w:r>
          </w:p>
        </w:tc>
      </w:tr>
      <w:tr>
        <w:trPr>
          <w:trHeight w:val="180" w:hRule="atLeast"/>
        </w:trPr>
        <w:tc>
          <w:tcPr>
            <w:tcW w:w="6866" w:type="dxa"/>
          </w:tcPr>
          <w:p>
            <w:pPr>
              <w:pStyle w:val="TableParagraph"/>
              <w:ind w:left="90"/>
              <w:rPr>
                <w:sz w:val="13"/>
              </w:rPr>
            </w:pPr>
            <w:r>
              <w:rPr>
                <w:w w:val="105"/>
                <w:sz w:val="13"/>
              </w:rPr>
              <w:t>Outras(Provisões,</w:t>
            </w:r>
            <w:r>
              <w:rPr>
                <w:spacing w:val="-5"/>
                <w:w w:val="105"/>
                <w:sz w:val="13"/>
              </w:rPr>
              <w:t> </w:t>
            </w:r>
            <w:r>
              <w:rPr>
                <w:w w:val="105"/>
                <w:sz w:val="13"/>
              </w:rPr>
              <w:t>Reversões</w:t>
            </w:r>
            <w:r>
              <w:rPr>
                <w:spacing w:val="-4"/>
                <w:w w:val="105"/>
                <w:sz w:val="13"/>
              </w:rPr>
              <w:t> </w:t>
            </w:r>
            <w:r>
              <w:rPr>
                <w:w w:val="105"/>
                <w:sz w:val="13"/>
              </w:rPr>
              <w:t>e</w:t>
            </w:r>
            <w:r>
              <w:rPr>
                <w:spacing w:val="-5"/>
                <w:w w:val="105"/>
                <w:sz w:val="13"/>
              </w:rPr>
              <w:t> </w:t>
            </w:r>
            <w:r>
              <w:rPr>
                <w:w w:val="105"/>
                <w:sz w:val="13"/>
              </w:rPr>
              <w:t>Resultado</w:t>
            </w:r>
            <w:r>
              <w:rPr>
                <w:spacing w:val="-4"/>
                <w:w w:val="105"/>
                <w:sz w:val="13"/>
              </w:rPr>
              <w:t> </w:t>
            </w:r>
            <w:r>
              <w:rPr>
                <w:w w:val="105"/>
                <w:sz w:val="13"/>
              </w:rPr>
              <w:t>com</w:t>
            </w:r>
            <w:r>
              <w:rPr>
                <w:spacing w:val="-2"/>
                <w:w w:val="105"/>
                <w:sz w:val="13"/>
              </w:rPr>
              <w:t> </w:t>
            </w:r>
            <w:r>
              <w:rPr>
                <w:w w:val="105"/>
                <w:sz w:val="13"/>
              </w:rPr>
              <w:t>Acões</w:t>
            </w:r>
            <w:r>
              <w:rPr>
                <w:spacing w:val="-4"/>
                <w:w w:val="105"/>
                <w:sz w:val="13"/>
              </w:rPr>
              <w:t> </w:t>
            </w:r>
            <w:r>
              <w:rPr>
                <w:spacing w:val="-2"/>
                <w:w w:val="105"/>
                <w:sz w:val="13"/>
              </w:rPr>
              <w:t>Judiciais)</w:t>
            </w:r>
          </w:p>
        </w:tc>
        <w:tc>
          <w:tcPr>
            <w:tcW w:w="1800" w:type="dxa"/>
          </w:tcPr>
          <w:p>
            <w:pPr>
              <w:pStyle w:val="TableParagraph"/>
              <w:ind w:right="442"/>
              <w:jc w:val="right"/>
              <w:rPr>
                <w:sz w:val="13"/>
              </w:rPr>
            </w:pPr>
            <w:r>
              <w:rPr>
                <w:spacing w:val="-2"/>
                <w:w w:val="105"/>
                <w:sz w:val="13"/>
              </w:rPr>
              <w:t>1.867</w:t>
            </w:r>
          </w:p>
        </w:tc>
        <w:tc>
          <w:tcPr>
            <w:tcW w:w="924" w:type="dxa"/>
          </w:tcPr>
          <w:p>
            <w:pPr>
              <w:pStyle w:val="TableParagraph"/>
              <w:ind w:right="23"/>
              <w:jc w:val="right"/>
              <w:rPr>
                <w:sz w:val="13"/>
              </w:rPr>
            </w:pPr>
            <w:r>
              <w:rPr>
                <w:spacing w:val="-2"/>
                <w:w w:val="105"/>
                <w:sz w:val="13"/>
              </w:rPr>
              <w:t>22.611</w:t>
            </w:r>
          </w:p>
        </w:tc>
      </w:tr>
      <w:tr>
        <w:trPr>
          <w:trHeight w:val="180" w:hRule="atLeast"/>
        </w:trPr>
        <w:tc>
          <w:tcPr>
            <w:tcW w:w="6866" w:type="dxa"/>
          </w:tcPr>
          <w:p>
            <w:pPr>
              <w:pStyle w:val="TableParagraph"/>
              <w:ind w:left="28"/>
              <w:rPr>
                <w:b/>
                <w:sz w:val="13"/>
              </w:rPr>
            </w:pPr>
            <w:r>
              <w:rPr>
                <w:b/>
                <w:w w:val="105"/>
                <w:sz w:val="13"/>
              </w:rPr>
              <w:t>VALOR ADICIONADO</w:t>
            </w:r>
            <w:r>
              <w:rPr>
                <w:b/>
                <w:spacing w:val="3"/>
                <w:w w:val="105"/>
                <w:sz w:val="13"/>
              </w:rPr>
              <w:t> </w:t>
            </w:r>
            <w:r>
              <w:rPr>
                <w:b/>
                <w:spacing w:val="-4"/>
                <w:w w:val="105"/>
                <w:sz w:val="13"/>
              </w:rPr>
              <w:t>BRUTO</w:t>
            </w:r>
          </w:p>
        </w:tc>
        <w:tc>
          <w:tcPr>
            <w:tcW w:w="1800" w:type="dxa"/>
          </w:tcPr>
          <w:p>
            <w:pPr>
              <w:pStyle w:val="TableParagraph"/>
              <w:ind w:right="442"/>
              <w:jc w:val="right"/>
              <w:rPr>
                <w:b/>
                <w:sz w:val="13"/>
              </w:rPr>
            </w:pPr>
            <w:r>
              <w:rPr>
                <w:b/>
                <w:spacing w:val="-2"/>
                <w:w w:val="105"/>
                <w:sz w:val="13"/>
              </w:rPr>
              <w:t>374.155</w:t>
            </w:r>
          </w:p>
        </w:tc>
        <w:tc>
          <w:tcPr>
            <w:tcW w:w="924" w:type="dxa"/>
          </w:tcPr>
          <w:p>
            <w:pPr>
              <w:pStyle w:val="TableParagraph"/>
              <w:ind w:right="25"/>
              <w:jc w:val="right"/>
              <w:rPr>
                <w:b/>
                <w:sz w:val="13"/>
              </w:rPr>
            </w:pPr>
            <w:r>
              <w:rPr>
                <w:b/>
                <w:spacing w:val="-2"/>
                <w:w w:val="105"/>
                <w:sz w:val="13"/>
              </w:rPr>
              <w:t>318.106</w:t>
            </w:r>
          </w:p>
        </w:tc>
      </w:tr>
      <w:tr>
        <w:trPr>
          <w:trHeight w:val="178" w:hRule="atLeast"/>
        </w:trPr>
        <w:tc>
          <w:tcPr>
            <w:tcW w:w="6866" w:type="dxa"/>
          </w:tcPr>
          <w:p>
            <w:pPr>
              <w:pStyle w:val="TableParagraph"/>
              <w:spacing w:line="158" w:lineRule="exact"/>
              <w:ind w:left="28"/>
              <w:rPr>
                <w:sz w:val="13"/>
              </w:rPr>
            </w:pPr>
            <w:r>
              <w:rPr>
                <w:w w:val="105"/>
                <w:sz w:val="13"/>
              </w:rPr>
              <w:t>DEPRECIAÇÃO,</w:t>
            </w:r>
            <w:r>
              <w:rPr>
                <w:spacing w:val="-4"/>
                <w:w w:val="105"/>
                <w:sz w:val="13"/>
              </w:rPr>
              <w:t> </w:t>
            </w:r>
            <w:r>
              <w:rPr>
                <w:w w:val="105"/>
                <w:sz w:val="13"/>
              </w:rPr>
              <w:t>AMORTIZAÇÃO</w:t>
            </w:r>
            <w:r>
              <w:rPr>
                <w:spacing w:val="-1"/>
                <w:w w:val="105"/>
                <w:sz w:val="13"/>
              </w:rPr>
              <w:t> </w:t>
            </w:r>
            <w:r>
              <w:rPr>
                <w:w w:val="105"/>
                <w:sz w:val="13"/>
              </w:rPr>
              <w:t>E</w:t>
            </w:r>
            <w:r>
              <w:rPr>
                <w:spacing w:val="-3"/>
                <w:w w:val="105"/>
                <w:sz w:val="13"/>
              </w:rPr>
              <w:t> </w:t>
            </w:r>
            <w:r>
              <w:rPr>
                <w:spacing w:val="-2"/>
                <w:w w:val="105"/>
                <w:sz w:val="13"/>
              </w:rPr>
              <w:t>EXAUSTÃO</w:t>
            </w:r>
          </w:p>
        </w:tc>
        <w:tc>
          <w:tcPr>
            <w:tcW w:w="1800" w:type="dxa"/>
          </w:tcPr>
          <w:p>
            <w:pPr>
              <w:pStyle w:val="TableParagraph"/>
              <w:spacing w:line="158" w:lineRule="exact"/>
              <w:ind w:right="442"/>
              <w:jc w:val="right"/>
              <w:rPr>
                <w:sz w:val="13"/>
              </w:rPr>
            </w:pPr>
            <w:r>
              <w:rPr>
                <w:spacing w:val="-4"/>
                <w:w w:val="105"/>
                <w:sz w:val="13"/>
              </w:rPr>
              <w:t>9.629</w:t>
            </w:r>
          </w:p>
        </w:tc>
        <w:tc>
          <w:tcPr>
            <w:tcW w:w="924" w:type="dxa"/>
          </w:tcPr>
          <w:p>
            <w:pPr>
              <w:pStyle w:val="TableParagraph"/>
              <w:spacing w:line="158" w:lineRule="exact"/>
              <w:ind w:right="25"/>
              <w:jc w:val="right"/>
              <w:rPr>
                <w:sz w:val="13"/>
              </w:rPr>
            </w:pPr>
            <w:r>
              <w:rPr>
                <w:spacing w:val="-4"/>
                <w:w w:val="105"/>
                <w:sz w:val="13"/>
              </w:rPr>
              <w:t>8.885</w:t>
            </w:r>
          </w:p>
        </w:tc>
      </w:tr>
      <w:tr>
        <w:trPr>
          <w:trHeight w:val="181" w:hRule="atLeast"/>
        </w:trPr>
        <w:tc>
          <w:tcPr>
            <w:tcW w:w="6866" w:type="dxa"/>
          </w:tcPr>
          <w:p>
            <w:pPr>
              <w:pStyle w:val="TableParagraph"/>
              <w:spacing w:line="158" w:lineRule="exact"/>
              <w:ind w:left="28"/>
              <w:rPr>
                <w:b/>
                <w:sz w:val="13"/>
              </w:rPr>
            </w:pPr>
            <w:r>
              <w:rPr>
                <w:b/>
                <w:w w:val="105"/>
                <w:sz w:val="13"/>
              </w:rPr>
              <w:t>VALOR</w:t>
            </w:r>
            <w:r>
              <w:rPr>
                <w:b/>
                <w:spacing w:val="-2"/>
                <w:w w:val="105"/>
                <w:sz w:val="13"/>
              </w:rPr>
              <w:t> </w:t>
            </w:r>
            <w:r>
              <w:rPr>
                <w:b/>
                <w:w w:val="105"/>
                <w:sz w:val="13"/>
              </w:rPr>
              <w:t>ADICIONADO</w:t>
            </w:r>
            <w:r>
              <w:rPr>
                <w:b/>
                <w:spacing w:val="1"/>
                <w:w w:val="105"/>
                <w:sz w:val="13"/>
              </w:rPr>
              <w:t> </w:t>
            </w:r>
            <w:r>
              <w:rPr>
                <w:b/>
                <w:w w:val="105"/>
                <w:sz w:val="13"/>
              </w:rPr>
              <w:t>LÍQUIDO</w:t>
            </w:r>
            <w:r>
              <w:rPr>
                <w:b/>
                <w:spacing w:val="-1"/>
                <w:w w:val="105"/>
                <w:sz w:val="13"/>
              </w:rPr>
              <w:t> </w:t>
            </w:r>
            <w:r>
              <w:rPr>
                <w:b/>
                <w:w w:val="105"/>
                <w:sz w:val="13"/>
              </w:rPr>
              <w:t>PRODUZIDO</w:t>
            </w:r>
            <w:r>
              <w:rPr>
                <w:b/>
                <w:spacing w:val="1"/>
                <w:w w:val="105"/>
                <w:sz w:val="13"/>
              </w:rPr>
              <w:t> </w:t>
            </w:r>
            <w:r>
              <w:rPr>
                <w:b/>
                <w:w w:val="105"/>
                <w:sz w:val="13"/>
              </w:rPr>
              <w:t>PELA</w:t>
            </w:r>
            <w:r>
              <w:rPr>
                <w:b/>
                <w:spacing w:val="-2"/>
                <w:w w:val="105"/>
                <w:sz w:val="13"/>
              </w:rPr>
              <w:t> ENTIDADE</w:t>
            </w:r>
          </w:p>
        </w:tc>
        <w:tc>
          <w:tcPr>
            <w:tcW w:w="1800" w:type="dxa"/>
          </w:tcPr>
          <w:p>
            <w:pPr>
              <w:pStyle w:val="TableParagraph"/>
              <w:spacing w:before="1"/>
              <w:ind w:right="442"/>
              <w:jc w:val="right"/>
              <w:rPr>
                <w:b/>
                <w:sz w:val="13"/>
              </w:rPr>
            </w:pPr>
            <w:r>
              <w:rPr>
                <w:b/>
                <w:spacing w:val="-2"/>
                <w:w w:val="105"/>
                <w:sz w:val="13"/>
              </w:rPr>
              <w:t>364.526</w:t>
            </w:r>
          </w:p>
        </w:tc>
        <w:tc>
          <w:tcPr>
            <w:tcW w:w="924" w:type="dxa"/>
          </w:tcPr>
          <w:p>
            <w:pPr>
              <w:pStyle w:val="TableParagraph"/>
              <w:spacing w:before="1"/>
              <w:ind w:right="25"/>
              <w:jc w:val="right"/>
              <w:rPr>
                <w:b/>
                <w:sz w:val="13"/>
              </w:rPr>
            </w:pPr>
            <w:r>
              <w:rPr>
                <w:b/>
                <w:spacing w:val="-2"/>
                <w:w w:val="105"/>
                <w:sz w:val="13"/>
              </w:rPr>
              <w:t>309.221</w:t>
            </w:r>
          </w:p>
        </w:tc>
      </w:tr>
      <w:tr>
        <w:trPr>
          <w:trHeight w:val="180" w:hRule="atLeast"/>
        </w:trPr>
        <w:tc>
          <w:tcPr>
            <w:tcW w:w="6866" w:type="dxa"/>
          </w:tcPr>
          <w:p>
            <w:pPr>
              <w:pStyle w:val="TableParagraph"/>
              <w:ind w:left="28"/>
              <w:rPr>
                <w:b/>
                <w:sz w:val="13"/>
              </w:rPr>
            </w:pPr>
            <w:r>
              <w:rPr>
                <w:b/>
                <w:w w:val="105"/>
                <w:sz w:val="13"/>
              </w:rPr>
              <w:t>VALOR</w:t>
            </w:r>
            <w:r>
              <w:rPr>
                <w:b/>
                <w:spacing w:val="-1"/>
                <w:w w:val="105"/>
                <w:sz w:val="13"/>
              </w:rPr>
              <w:t> </w:t>
            </w:r>
            <w:r>
              <w:rPr>
                <w:b/>
                <w:w w:val="105"/>
                <w:sz w:val="13"/>
              </w:rPr>
              <w:t>ADICIONADO</w:t>
            </w:r>
            <w:r>
              <w:rPr>
                <w:b/>
                <w:spacing w:val="2"/>
                <w:w w:val="105"/>
                <w:sz w:val="13"/>
              </w:rPr>
              <w:t> </w:t>
            </w:r>
            <w:r>
              <w:rPr>
                <w:b/>
                <w:w w:val="105"/>
                <w:sz w:val="13"/>
              </w:rPr>
              <w:t>RECEBIDO</w:t>
            </w:r>
            <w:r>
              <w:rPr>
                <w:b/>
                <w:spacing w:val="1"/>
                <w:w w:val="105"/>
                <w:sz w:val="13"/>
              </w:rPr>
              <w:t> </w:t>
            </w:r>
            <w:r>
              <w:rPr>
                <w:b/>
                <w:w w:val="105"/>
                <w:sz w:val="13"/>
              </w:rPr>
              <w:t>EM</w:t>
            </w:r>
            <w:r>
              <w:rPr>
                <w:b/>
                <w:spacing w:val="1"/>
                <w:w w:val="105"/>
                <w:sz w:val="13"/>
              </w:rPr>
              <w:t> </w:t>
            </w:r>
            <w:r>
              <w:rPr>
                <w:b/>
                <w:spacing w:val="-2"/>
                <w:w w:val="105"/>
                <w:sz w:val="13"/>
              </w:rPr>
              <w:t>TRANSFERÊNCIA</w:t>
            </w:r>
          </w:p>
        </w:tc>
        <w:tc>
          <w:tcPr>
            <w:tcW w:w="1800" w:type="dxa"/>
          </w:tcPr>
          <w:p>
            <w:pPr>
              <w:pStyle w:val="TableParagraph"/>
              <w:ind w:right="442"/>
              <w:jc w:val="right"/>
              <w:rPr>
                <w:b/>
                <w:sz w:val="13"/>
              </w:rPr>
            </w:pPr>
            <w:r>
              <w:rPr>
                <w:b/>
                <w:spacing w:val="-5"/>
                <w:w w:val="105"/>
                <w:sz w:val="13"/>
              </w:rPr>
              <w:t>371</w:t>
            </w:r>
          </w:p>
        </w:tc>
        <w:tc>
          <w:tcPr>
            <w:tcW w:w="924" w:type="dxa"/>
          </w:tcPr>
          <w:p>
            <w:pPr>
              <w:pStyle w:val="TableParagraph"/>
              <w:ind w:right="24"/>
              <w:jc w:val="right"/>
              <w:rPr>
                <w:b/>
                <w:sz w:val="13"/>
              </w:rPr>
            </w:pPr>
            <w:r>
              <w:rPr>
                <w:b/>
                <w:spacing w:val="-5"/>
                <w:w w:val="105"/>
                <w:sz w:val="13"/>
              </w:rPr>
              <w:t>477</w:t>
            </w:r>
          </w:p>
        </w:tc>
      </w:tr>
      <w:tr>
        <w:trPr>
          <w:trHeight w:val="158" w:hRule="atLeast"/>
        </w:trPr>
        <w:tc>
          <w:tcPr>
            <w:tcW w:w="6866" w:type="dxa"/>
          </w:tcPr>
          <w:p>
            <w:pPr>
              <w:pStyle w:val="TableParagraph"/>
              <w:spacing w:line="138" w:lineRule="exact"/>
              <w:ind w:left="90"/>
              <w:rPr>
                <w:sz w:val="13"/>
              </w:rPr>
            </w:pPr>
            <w:r>
              <w:rPr>
                <w:w w:val="105"/>
                <w:sz w:val="13"/>
              </w:rPr>
              <w:t>Receitas</w:t>
            </w:r>
            <w:r>
              <w:rPr>
                <w:spacing w:val="-8"/>
                <w:w w:val="105"/>
                <w:sz w:val="13"/>
              </w:rPr>
              <w:t> </w:t>
            </w:r>
            <w:r>
              <w:rPr>
                <w:spacing w:val="-2"/>
                <w:w w:val="105"/>
                <w:sz w:val="13"/>
              </w:rPr>
              <w:t>financeiras</w:t>
            </w:r>
          </w:p>
        </w:tc>
        <w:tc>
          <w:tcPr>
            <w:tcW w:w="1800" w:type="dxa"/>
            <w:tcBorders>
              <w:bottom w:val="single" w:sz="6" w:space="0" w:color="000000"/>
            </w:tcBorders>
          </w:tcPr>
          <w:p>
            <w:pPr>
              <w:pStyle w:val="TableParagraph"/>
              <w:spacing w:line="138" w:lineRule="exact"/>
              <w:ind w:right="442"/>
              <w:jc w:val="right"/>
              <w:rPr>
                <w:sz w:val="13"/>
              </w:rPr>
            </w:pPr>
            <w:r>
              <w:rPr>
                <w:spacing w:val="-5"/>
                <w:w w:val="105"/>
                <w:sz w:val="13"/>
              </w:rPr>
              <w:t>371</w:t>
            </w:r>
          </w:p>
        </w:tc>
        <w:tc>
          <w:tcPr>
            <w:tcW w:w="924" w:type="dxa"/>
            <w:tcBorders>
              <w:bottom w:val="single" w:sz="6" w:space="0" w:color="000000"/>
            </w:tcBorders>
          </w:tcPr>
          <w:p>
            <w:pPr>
              <w:pStyle w:val="TableParagraph"/>
              <w:spacing w:line="138" w:lineRule="exact"/>
              <w:ind w:right="24"/>
              <w:jc w:val="right"/>
              <w:rPr>
                <w:sz w:val="13"/>
              </w:rPr>
            </w:pPr>
            <w:r>
              <w:rPr>
                <w:spacing w:val="-5"/>
                <w:w w:val="105"/>
                <w:sz w:val="13"/>
              </w:rPr>
              <w:t>477</w:t>
            </w:r>
          </w:p>
        </w:tc>
      </w:tr>
      <w:tr>
        <w:trPr>
          <w:trHeight w:val="165" w:hRule="atLeast"/>
        </w:trPr>
        <w:tc>
          <w:tcPr>
            <w:tcW w:w="6866" w:type="dxa"/>
          </w:tcPr>
          <w:p>
            <w:pPr>
              <w:pStyle w:val="TableParagraph"/>
              <w:spacing w:line="138" w:lineRule="exact" w:before="6"/>
              <w:ind w:left="28"/>
              <w:rPr>
                <w:b/>
                <w:sz w:val="13"/>
              </w:rPr>
            </w:pPr>
            <w:r>
              <w:rPr>
                <w:b/>
                <w:w w:val="105"/>
                <w:sz w:val="13"/>
              </w:rPr>
              <w:t>VALOR ADICIONADO</w:t>
            </w:r>
            <w:r>
              <w:rPr>
                <w:b/>
                <w:spacing w:val="2"/>
                <w:w w:val="105"/>
                <w:sz w:val="13"/>
              </w:rPr>
              <w:t> </w:t>
            </w:r>
            <w:r>
              <w:rPr>
                <w:b/>
                <w:w w:val="105"/>
                <w:sz w:val="13"/>
              </w:rPr>
              <w:t>TOTAL</w:t>
            </w:r>
            <w:r>
              <w:rPr>
                <w:b/>
                <w:spacing w:val="-1"/>
                <w:w w:val="105"/>
                <w:sz w:val="13"/>
              </w:rPr>
              <w:t> </w:t>
            </w:r>
            <w:r>
              <w:rPr>
                <w:b/>
                <w:w w:val="105"/>
                <w:sz w:val="13"/>
              </w:rPr>
              <w:t>A</w:t>
            </w:r>
            <w:r>
              <w:rPr>
                <w:b/>
                <w:spacing w:val="1"/>
                <w:w w:val="105"/>
                <w:sz w:val="13"/>
              </w:rPr>
              <w:t> </w:t>
            </w:r>
            <w:r>
              <w:rPr>
                <w:b/>
                <w:spacing w:val="-2"/>
                <w:w w:val="105"/>
                <w:sz w:val="13"/>
              </w:rPr>
              <w:t>DISTRIBUIR</w:t>
            </w:r>
          </w:p>
        </w:tc>
        <w:tc>
          <w:tcPr>
            <w:tcW w:w="1800" w:type="dxa"/>
            <w:tcBorders>
              <w:top w:val="single" w:sz="6" w:space="0" w:color="000000"/>
              <w:bottom w:val="single" w:sz="6" w:space="0" w:color="000000"/>
            </w:tcBorders>
          </w:tcPr>
          <w:p>
            <w:pPr>
              <w:pStyle w:val="TableParagraph"/>
              <w:spacing w:line="138" w:lineRule="exact" w:before="6"/>
              <w:ind w:right="442"/>
              <w:jc w:val="right"/>
              <w:rPr>
                <w:b/>
                <w:sz w:val="13"/>
              </w:rPr>
            </w:pPr>
            <w:r>
              <w:rPr>
                <w:b/>
                <w:spacing w:val="-2"/>
                <w:w w:val="105"/>
                <w:sz w:val="13"/>
              </w:rPr>
              <w:t>364.897</w:t>
            </w:r>
          </w:p>
        </w:tc>
        <w:tc>
          <w:tcPr>
            <w:tcW w:w="924" w:type="dxa"/>
            <w:tcBorders>
              <w:top w:val="single" w:sz="6" w:space="0" w:color="000000"/>
              <w:bottom w:val="single" w:sz="6" w:space="0" w:color="000000"/>
            </w:tcBorders>
          </w:tcPr>
          <w:p>
            <w:pPr>
              <w:pStyle w:val="TableParagraph"/>
              <w:spacing w:line="138" w:lineRule="exact" w:before="6"/>
              <w:ind w:right="25"/>
              <w:jc w:val="right"/>
              <w:rPr>
                <w:b/>
                <w:sz w:val="13"/>
              </w:rPr>
            </w:pPr>
            <w:r>
              <w:rPr>
                <w:b/>
                <w:spacing w:val="-2"/>
                <w:w w:val="105"/>
                <w:sz w:val="13"/>
              </w:rPr>
              <w:t>309.698</w:t>
            </w:r>
          </w:p>
        </w:tc>
      </w:tr>
      <w:tr>
        <w:trPr>
          <w:trHeight w:val="165" w:hRule="atLeast"/>
        </w:trPr>
        <w:tc>
          <w:tcPr>
            <w:tcW w:w="6866" w:type="dxa"/>
          </w:tcPr>
          <w:p>
            <w:pPr>
              <w:pStyle w:val="TableParagraph"/>
              <w:spacing w:line="138" w:lineRule="exact" w:before="6"/>
              <w:ind w:left="28"/>
              <w:rPr>
                <w:b/>
                <w:sz w:val="13"/>
              </w:rPr>
            </w:pPr>
            <w:r>
              <w:rPr>
                <w:b/>
                <w:w w:val="105"/>
                <w:sz w:val="13"/>
              </w:rPr>
              <w:t>DISTRIBUIÇÃO DO</w:t>
            </w:r>
            <w:r>
              <w:rPr>
                <w:b/>
                <w:spacing w:val="1"/>
                <w:w w:val="105"/>
                <w:sz w:val="13"/>
              </w:rPr>
              <w:t> </w:t>
            </w:r>
            <w:r>
              <w:rPr>
                <w:b/>
                <w:w w:val="105"/>
                <w:sz w:val="13"/>
              </w:rPr>
              <w:t>VALOR</w:t>
            </w:r>
            <w:r>
              <w:rPr>
                <w:b/>
                <w:spacing w:val="-1"/>
                <w:w w:val="105"/>
                <w:sz w:val="13"/>
              </w:rPr>
              <w:t> </w:t>
            </w:r>
            <w:r>
              <w:rPr>
                <w:b/>
                <w:spacing w:val="-2"/>
                <w:w w:val="105"/>
                <w:sz w:val="13"/>
              </w:rPr>
              <w:t>ADICIONADO</w:t>
            </w:r>
          </w:p>
        </w:tc>
        <w:tc>
          <w:tcPr>
            <w:tcW w:w="1800" w:type="dxa"/>
            <w:tcBorders>
              <w:top w:val="single" w:sz="6" w:space="0" w:color="000000"/>
              <w:bottom w:val="single" w:sz="6" w:space="0" w:color="000000"/>
            </w:tcBorders>
          </w:tcPr>
          <w:p>
            <w:pPr>
              <w:pStyle w:val="TableParagraph"/>
              <w:spacing w:line="138" w:lineRule="exact" w:before="6"/>
              <w:ind w:right="442"/>
              <w:jc w:val="right"/>
              <w:rPr>
                <w:b/>
                <w:sz w:val="13"/>
              </w:rPr>
            </w:pPr>
            <w:r>
              <w:rPr>
                <w:b/>
                <w:spacing w:val="-2"/>
                <w:w w:val="105"/>
                <w:sz w:val="13"/>
              </w:rPr>
              <w:t>364.897</w:t>
            </w:r>
          </w:p>
        </w:tc>
        <w:tc>
          <w:tcPr>
            <w:tcW w:w="924" w:type="dxa"/>
            <w:tcBorders>
              <w:top w:val="single" w:sz="6" w:space="0" w:color="000000"/>
              <w:bottom w:val="single" w:sz="6" w:space="0" w:color="000000"/>
            </w:tcBorders>
          </w:tcPr>
          <w:p>
            <w:pPr>
              <w:pStyle w:val="TableParagraph"/>
              <w:spacing w:line="138" w:lineRule="exact" w:before="6"/>
              <w:ind w:right="25"/>
              <w:jc w:val="right"/>
              <w:rPr>
                <w:b/>
                <w:sz w:val="13"/>
              </w:rPr>
            </w:pPr>
            <w:r>
              <w:rPr>
                <w:b/>
                <w:spacing w:val="-2"/>
                <w:w w:val="105"/>
                <w:sz w:val="13"/>
              </w:rPr>
              <w:t>309.698</w:t>
            </w:r>
          </w:p>
        </w:tc>
      </w:tr>
      <w:tr>
        <w:trPr>
          <w:trHeight w:val="186" w:hRule="atLeast"/>
        </w:trPr>
        <w:tc>
          <w:tcPr>
            <w:tcW w:w="6866" w:type="dxa"/>
          </w:tcPr>
          <w:p>
            <w:pPr>
              <w:pStyle w:val="TableParagraph"/>
              <w:spacing w:before="6"/>
              <w:ind w:left="121"/>
              <w:rPr>
                <w:b/>
                <w:sz w:val="13"/>
              </w:rPr>
            </w:pPr>
            <w:r>
              <w:rPr>
                <w:b/>
                <w:spacing w:val="-2"/>
                <w:w w:val="105"/>
                <w:sz w:val="13"/>
              </w:rPr>
              <w:t>Pessoal</w:t>
            </w:r>
          </w:p>
        </w:tc>
        <w:tc>
          <w:tcPr>
            <w:tcW w:w="1800" w:type="dxa"/>
            <w:tcBorders>
              <w:top w:val="single" w:sz="6" w:space="0" w:color="000000"/>
            </w:tcBorders>
          </w:tcPr>
          <w:p>
            <w:pPr>
              <w:pStyle w:val="TableParagraph"/>
              <w:spacing w:before="6"/>
              <w:ind w:right="442"/>
              <w:jc w:val="right"/>
              <w:rPr>
                <w:b/>
                <w:sz w:val="13"/>
              </w:rPr>
            </w:pPr>
            <w:r>
              <w:rPr>
                <w:b/>
                <w:spacing w:val="-2"/>
                <w:w w:val="105"/>
                <w:sz w:val="13"/>
              </w:rPr>
              <w:t>305.526</w:t>
            </w:r>
          </w:p>
        </w:tc>
        <w:tc>
          <w:tcPr>
            <w:tcW w:w="924" w:type="dxa"/>
            <w:tcBorders>
              <w:top w:val="single" w:sz="6" w:space="0" w:color="000000"/>
            </w:tcBorders>
          </w:tcPr>
          <w:p>
            <w:pPr>
              <w:pStyle w:val="TableParagraph"/>
              <w:spacing w:before="6"/>
              <w:ind w:right="25"/>
              <w:jc w:val="right"/>
              <w:rPr>
                <w:b/>
                <w:sz w:val="13"/>
              </w:rPr>
            </w:pPr>
            <w:r>
              <w:rPr>
                <w:b/>
                <w:spacing w:val="-2"/>
                <w:w w:val="105"/>
                <w:sz w:val="13"/>
              </w:rPr>
              <w:t>269.703</w:t>
            </w:r>
          </w:p>
        </w:tc>
      </w:tr>
      <w:tr>
        <w:trPr>
          <w:trHeight w:val="180" w:hRule="atLeast"/>
        </w:trPr>
        <w:tc>
          <w:tcPr>
            <w:tcW w:w="6866" w:type="dxa"/>
          </w:tcPr>
          <w:p>
            <w:pPr>
              <w:pStyle w:val="TableParagraph"/>
              <w:ind w:left="277"/>
              <w:rPr>
                <w:sz w:val="13"/>
              </w:rPr>
            </w:pPr>
            <w:r>
              <w:rPr>
                <w:w w:val="105"/>
                <w:sz w:val="13"/>
              </w:rPr>
              <w:t>Remuneração</w:t>
            </w:r>
            <w:r>
              <w:rPr>
                <w:spacing w:val="-6"/>
                <w:w w:val="105"/>
                <w:sz w:val="13"/>
              </w:rPr>
              <w:t> </w:t>
            </w:r>
            <w:r>
              <w:rPr>
                <w:spacing w:val="-2"/>
                <w:w w:val="105"/>
                <w:sz w:val="13"/>
              </w:rPr>
              <w:t>direta</w:t>
            </w:r>
          </w:p>
        </w:tc>
        <w:tc>
          <w:tcPr>
            <w:tcW w:w="1800" w:type="dxa"/>
          </w:tcPr>
          <w:p>
            <w:pPr>
              <w:pStyle w:val="TableParagraph"/>
              <w:ind w:right="442"/>
              <w:jc w:val="right"/>
              <w:rPr>
                <w:sz w:val="13"/>
              </w:rPr>
            </w:pPr>
            <w:r>
              <w:rPr>
                <w:spacing w:val="-2"/>
                <w:w w:val="105"/>
                <w:sz w:val="13"/>
              </w:rPr>
              <w:t>270.518</w:t>
            </w:r>
          </w:p>
        </w:tc>
        <w:tc>
          <w:tcPr>
            <w:tcW w:w="924" w:type="dxa"/>
          </w:tcPr>
          <w:p>
            <w:pPr>
              <w:pStyle w:val="TableParagraph"/>
              <w:ind w:right="24"/>
              <w:jc w:val="right"/>
              <w:rPr>
                <w:sz w:val="13"/>
              </w:rPr>
            </w:pPr>
            <w:r>
              <w:rPr>
                <w:spacing w:val="-2"/>
                <w:w w:val="105"/>
                <w:sz w:val="13"/>
              </w:rPr>
              <w:t>243.061</w:t>
            </w:r>
          </w:p>
        </w:tc>
      </w:tr>
      <w:tr>
        <w:trPr>
          <w:trHeight w:val="180" w:hRule="atLeast"/>
        </w:trPr>
        <w:tc>
          <w:tcPr>
            <w:tcW w:w="6866" w:type="dxa"/>
          </w:tcPr>
          <w:p>
            <w:pPr>
              <w:pStyle w:val="TableParagraph"/>
              <w:ind w:left="277"/>
              <w:rPr>
                <w:sz w:val="13"/>
              </w:rPr>
            </w:pPr>
            <w:r>
              <w:rPr>
                <w:spacing w:val="-2"/>
                <w:w w:val="105"/>
                <w:sz w:val="13"/>
              </w:rPr>
              <w:t>Benefícios</w:t>
            </w:r>
          </w:p>
        </w:tc>
        <w:tc>
          <w:tcPr>
            <w:tcW w:w="1800" w:type="dxa"/>
          </w:tcPr>
          <w:p>
            <w:pPr>
              <w:pStyle w:val="TableParagraph"/>
              <w:ind w:right="441"/>
              <w:jc w:val="right"/>
              <w:rPr>
                <w:sz w:val="13"/>
              </w:rPr>
            </w:pPr>
            <w:r>
              <w:rPr>
                <w:spacing w:val="-2"/>
                <w:w w:val="105"/>
                <w:sz w:val="13"/>
              </w:rPr>
              <w:t>12.774</w:t>
            </w:r>
          </w:p>
        </w:tc>
        <w:tc>
          <w:tcPr>
            <w:tcW w:w="924" w:type="dxa"/>
          </w:tcPr>
          <w:p>
            <w:pPr>
              <w:pStyle w:val="TableParagraph"/>
              <w:ind w:right="25"/>
              <w:jc w:val="right"/>
              <w:rPr>
                <w:sz w:val="13"/>
              </w:rPr>
            </w:pPr>
            <w:r>
              <w:rPr>
                <w:spacing w:val="-4"/>
                <w:w w:val="105"/>
                <w:sz w:val="13"/>
              </w:rPr>
              <w:t>9.113</w:t>
            </w:r>
          </w:p>
        </w:tc>
      </w:tr>
      <w:tr>
        <w:trPr>
          <w:trHeight w:val="180" w:hRule="atLeast"/>
        </w:trPr>
        <w:tc>
          <w:tcPr>
            <w:tcW w:w="6866" w:type="dxa"/>
          </w:tcPr>
          <w:p>
            <w:pPr>
              <w:pStyle w:val="TableParagraph"/>
              <w:ind w:left="277"/>
              <w:rPr>
                <w:sz w:val="13"/>
              </w:rPr>
            </w:pPr>
            <w:r>
              <w:rPr>
                <w:spacing w:val="-4"/>
                <w:w w:val="105"/>
                <w:sz w:val="13"/>
              </w:rPr>
              <w:t>FGTS</w:t>
            </w:r>
          </w:p>
        </w:tc>
        <w:tc>
          <w:tcPr>
            <w:tcW w:w="1800" w:type="dxa"/>
          </w:tcPr>
          <w:p>
            <w:pPr>
              <w:pStyle w:val="TableParagraph"/>
              <w:ind w:right="441"/>
              <w:jc w:val="right"/>
              <w:rPr>
                <w:sz w:val="13"/>
              </w:rPr>
            </w:pPr>
            <w:r>
              <w:rPr>
                <w:spacing w:val="-2"/>
                <w:w w:val="105"/>
                <w:sz w:val="13"/>
              </w:rPr>
              <w:t>22.234</w:t>
            </w:r>
          </w:p>
        </w:tc>
        <w:tc>
          <w:tcPr>
            <w:tcW w:w="924" w:type="dxa"/>
          </w:tcPr>
          <w:p>
            <w:pPr>
              <w:pStyle w:val="TableParagraph"/>
              <w:ind w:right="24"/>
              <w:jc w:val="right"/>
              <w:rPr>
                <w:sz w:val="13"/>
              </w:rPr>
            </w:pPr>
            <w:r>
              <w:rPr>
                <w:spacing w:val="-2"/>
                <w:w w:val="105"/>
                <w:sz w:val="13"/>
              </w:rPr>
              <w:t>17.529</w:t>
            </w:r>
          </w:p>
        </w:tc>
      </w:tr>
      <w:tr>
        <w:trPr>
          <w:trHeight w:val="180" w:hRule="atLeast"/>
        </w:trPr>
        <w:tc>
          <w:tcPr>
            <w:tcW w:w="6866" w:type="dxa"/>
          </w:tcPr>
          <w:p>
            <w:pPr>
              <w:pStyle w:val="TableParagraph"/>
              <w:ind w:left="121"/>
              <w:rPr>
                <w:b/>
                <w:sz w:val="13"/>
              </w:rPr>
            </w:pPr>
            <w:r>
              <w:rPr>
                <w:b/>
                <w:w w:val="105"/>
                <w:sz w:val="13"/>
              </w:rPr>
              <w:t>Impostos,</w:t>
            </w:r>
            <w:r>
              <w:rPr>
                <w:b/>
                <w:spacing w:val="2"/>
                <w:w w:val="105"/>
                <w:sz w:val="13"/>
              </w:rPr>
              <w:t> </w:t>
            </w:r>
            <w:r>
              <w:rPr>
                <w:b/>
                <w:w w:val="105"/>
                <w:sz w:val="13"/>
              </w:rPr>
              <w:t>taxas e</w:t>
            </w:r>
            <w:r>
              <w:rPr>
                <w:b/>
                <w:spacing w:val="1"/>
                <w:w w:val="105"/>
                <w:sz w:val="13"/>
              </w:rPr>
              <w:t> </w:t>
            </w:r>
            <w:r>
              <w:rPr>
                <w:b/>
                <w:spacing w:val="-2"/>
                <w:w w:val="105"/>
                <w:sz w:val="13"/>
              </w:rPr>
              <w:t>contribuições</w:t>
            </w:r>
          </w:p>
        </w:tc>
        <w:tc>
          <w:tcPr>
            <w:tcW w:w="1800" w:type="dxa"/>
          </w:tcPr>
          <w:p>
            <w:pPr>
              <w:pStyle w:val="TableParagraph"/>
              <w:ind w:right="442"/>
              <w:jc w:val="right"/>
              <w:rPr>
                <w:b/>
                <w:sz w:val="13"/>
              </w:rPr>
            </w:pPr>
            <w:r>
              <w:rPr>
                <w:b/>
                <w:spacing w:val="-2"/>
                <w:w w:val="105"/>
                <w:sz w:val="13"/>
              </w:rPr>
              <w:t>68.467</w:t>
            </w:r>
          </w:p>
        </w:tc>
        <w:tc>
          <w:tcPr>
            <w:tcW w:w="924" w:type="dxa"/>
          </w:tcPr>
          <w:p>
            <w:pPr>
              <w:pStyle w:val="TableParagraph"/>
              <w:ind w:right="24"/>
              <w:jc w:val="right"/>
              <w:rPr>
                <w:b/>
                <w:sz w:val="13"/>
              </w:rPr>
            </w:pPr>
            <w:r>
              <w:rPr>
                <w:b/>
                <w:spacing w:val="-2"/>
                <w:w w:val="105"/>
                <w:sz w:val="13"/>
              </w:rPr>
              <w:t>44.979</w:t>
            </w:r>
          </w:p>
        </w:tc>
      </w:tr>
      <w:tr>
        <w:trPr>
          <w:trHeight w:val="180" w:hRule="atLeast"/>
        </w:trPr>
        <w:tc>
          <w:tcPr>
            <w:tcW w:w="6866" w:type="dxa"/>
          </w:tcPr>
          <w:p>
            <w:pPr>
              <w:pStyle w:val="TableParagraph"/>
              <w:ind w:left="277"/>
              <w:rPr>
                <w:sz w:val="13"/>
              </w:rPr>
            </w:pPr>
            <w:r>
              <w:rPr>
                <w:spacing w:val="-2"/>
                <w:w w:val="105"/>
                <w:sz w:val="13"/>
              </w:rPr>
              <w:t>Federais</w:t>
            </w:r>
          </w:p>
        </w:tc>
        <w:tc>
          <w:tcPr>
            <w:tcW w:w="1800" w:type="dxa"/>
          </w:tcPr>
          <w:p>
            <w:pPr>
              <w:pStyle w:val="TableParagraph"/>
              <w:ind w:right="441"/>
              <w:jc w:val="right"/>
              <w:rPr>
                <w:sz w:val="13"/>
              </w:rPr>
            </w:pPr>
            <w:r>
              <w:rPr>
                <w:spacing w:val="-2"/>
                <w:w w:val="105"/>
                <w:sz w:val="13"/>
              </w:rPr>
              <w:t>68.273</w:t>
            </w:r>
          </w:p>
        </w:tc>
        <w:tc>
          <w:tcPr>
            <w:tcW w:w="924" w:type="dxa"/>
          </w:tcPr>
          <w:p>
            <w:pPr>
              <w:pStyle w:val="TableParagraph"/>
              <w:ind w:right="24"/>
              <w:jc w:val="right"/>
              <w:rPr>
                <w:sz w:val="13"/>
              </w:rPr>
            </w:pPr>
            <w:r>
              <w:rPr>
                <w:spacing w:val="-2"/>
                <w:w w:val="105"/>
                <w:sz w:val="13"/>
              </w:rPr>
              <w:t>44.789</w:t>
            </w:r>
          </w:p>
        </w:tc>
      </w:tr>
      <w:tr>
        <w:trPr>
          <w:trHeight w:val="180" w:hRule="atLeast"/>
        </w:trPr>
        <w:tc>
          <w:tcPr>
            <w:tcW w:w="6866" w:type="dxa"/>
          </w:tcPr>
          <w:p>
            <w:pPr>
              <w:pStyle w:val="TableParagraph"/>
              <w:ind w:left="277"/>
              <w:rPr>
                <w:sz w:val="13"/>
              </w:rPr>
            </w:pPr>
            <w:r>
              <w:rPr>
                <w:spacing w:val="-2"/>
                <w:w w:val="105"/>
                <w:sz w:val="13"/>
              </w:rPr>
              <w:t>Estaduais</w:t>
            </w:r>
          </w:p>
        </w:tc>
        <w:tc>
          <w:tcPr>
            <w:tcW w:w="1800" w:type="dxa"/>
          </w:tcPr>
          <w:p>
            <w:pPr>
              <w:pStyle w:val="TableParagraph"/>
              <w:ind w:right="442"/>
              <w:jc w:val="right"/>
              <w:rPr>
                <w:sz w:val="13"/>
              </w:rPr>
            </w:pPr>
            <w:r>
              <w:rPr>
                <w:spacing w:val="-5"/>
                <w:w w:val="105"/>
                <w:sz w:val="13"/>
              </w:rPr>
              <w:t>27</w:t>
            </w:r>
          </w:p>
        </w:tc>
        <w:tc>
          <w:tcPr>
            <w:tcW w:w="924" w:type="dxa"/>
          </w:tcPr>
          <w:p>
            <w:pPr>
              <w:pStyle w:val="TableParagraph"/>
              <w:ind w:right="24"/>
              <w:jc w:val="right"/>
              <w:rPr>
                <w:sz w:val="13"/>
              </w:rPr>
            </w:pPr>
            <w:r>
              <w:rPr>
                <w:spacing w:val="-5"/>
                <w:w w:val="105"/>
                <w:sz w:val="13"/>
              </w:rPr>
              <w:t>27</w:t>
            </w:r>
          </w:p>
        </w:tc>
      </w:tr>
      <w:tr>
        <w:trPr>
          <w:trHeight w:val="180" w:hRule="atLeast"/>
        </w:trPr>
        <w:tc>
          <w:tcPr>
            <w:tcW w:w="6866" w:type="dxa"/>
          </w:tcPr>
          <w:p>
            <w:pPr>
              <w:pStyle w:val="TableParagraph"/>
              <w:ind w:left="277"/>
              <w:rPr>
                <w:sz w:val="13"/>
              </w:rPr>
            </w:pPr>
            <w:r>
              <w:rPr>
                <w:spacing w:val="-2"/>
                <w:w w:val="105"/>
                <w:sz w:val="13"/>
              </w:rPr>
              <w:t>Municipais</w:t>
            </w:r>
          </w:p>
        </w:tc>
        <w:tc>
          <w:tcPr>
            <w:tcW w:w="1800" w:type="dxa"/>
          </w:tcPr>
          <w:p>
            <w:pPr>
              <w:pStyle w:val="TableParagraph"/>
              <w:ind w:right="442"/>
              <w:jc w:val="right"/>
              <w:rPr>
                <w:sz w:val="13"/>
              </w:rPr>
            </w:pPr>
            <w:r>
              <w:rPr>
                <w:spacing w:val="-5"/>
                <w:w w:val="105"/>
                <w:sz w:val="13"/>
              </w:rPr>
              <w:t>167</w:t>
            </w:r>
          </w:p>
        </w:tc>
        <w:tc>
          <w:tcPr>
            <w:tcW w:w="924" w:type="dxa"/>
          </w:tcPr>
          <w:p>
            <w:pPr>
              <w:pStyle w:val="TableParagraph"/>
              <w:ind w:right="24"/>
              <w:jc w:val="right"/>
              <w:rPr>
                <w:sz w:val="13"/>
              </w:rPr>
            </w:pPr>
            <w:r>
              <w:rPr>
                <w:spacing w:val="-5"/>
                <w:w w:val="105"/>
                <w:sz w:val="13"/>
              </w:rPr>
              <w:t>163</w:t>
            </w:r>
          </w:p>
        </w:tc>
      </w:tr>
      <w:tr>
        <w:trPr>
          <w:trHeight w:val="180" w:hRule="atLeast"/>
        </w:trPr>
        <w:tc>
          <w:tcPr>
            <w:tcW w:w="6866" w:type="dxa"/>
          </w:tcPr>
          <w:p>
            <w:pPr>
              <w:pStyle w:val="TableParagraph"/>
              <w:ind w:left="90"/>
              <w:rPr>
                <w:b/>
                <w:sz w:val="13"/>
              </w:rPr>
            </w:pPr>
            <w:r>
              <w:rPr>
                <w:b/>
                <w:w w:val="105"/>
                <w:sz w:val="13"/>
              </w:rPr>
              <w:t>Remuneração</w:t>
            </w:r>
            <w:r>
              <w:rPr>
                <w:b/>
                <w:spacing w:val="-1"/>
                <w:w w:val="105"/>
                <w:sz w:val="13"/>
              </w:rPr>
              <w:t> </w:t>
            </w:r>
            <w:r>
              <w:rPr>
                <w:b/>
                <w:w w:val="105"/>
                <w:sz w:val="13"/>
              </w:rPr>
              <w:t>de</w:t>
            </w:r>
            <w:r>
              <w:rPr>
                <w:b/>
                <w:spacing w:val="1"/>
                <w:w w:val="105"/>
                <w:sz w:val="13"/>
              </w:rPr>
              <w:t> </w:t>
            </w:r>
            <w:r>
              <w:rPr>
                <w:b/>
                <w:w w:val="105"/>
                <w:sz w:val="13"/>
              </w:rPr>
              <w:t>capitais</w:t>
            </w:r>
            <w:r>
              <w:rPr>
                <w:b/>
                <w:spacing w:val="1"/>
                <w:w w:val="105"/>
                <w:sz w:val="13"/>
              </w:rPr>
              <w:t> </w:t>
            </w:r>
            <w:r>
              <w:rPr>
                <w:b/>
                <w:w w:val="105"/>
                <w:sz w:val="13"/>
              </w:rPr>
              <w:t>de</w:t>
            </w:r>
            <w:r>
              <w:rPr>
                <w:b/>
                <w:spacing w:val="1"/>
                <w:w w:val="105"/>
                <w:sz w:val="13"/>
              </w:rPr>
              <w:t> </w:t>
            </w:r>
            <w:r>
              <w:rPr>
                <w:b/>
                <w:spacing w:val="-2"/>
                <w:w w:val="105"/>
                <w:sz w:val="13"/>
              </w:rPr>
              <w:t>terceiros</w:t>
            </w:r>
          </w:p>
        </w:tc>
        <w:tc>
          <w:tcPr>
            <w:tcW w:w="1800" w:type="dxa"/>
          </w:tcPr>
          <w:p>
            <w:pPr>
              <w:pStyle w:val="TableParagraph"/>
              <w:ind w:right="442"/>
              <w:jc w:val="right"/>
              <w:rPr>
                <w:b/>
                <w:sz w:val="13"/>
              </w:rPr>
            </w:pPr>
            <w:r>
              <w:rPr>
                <w:b/>
                <w:spacing w:val="-4"/>
                <w:w w:val="105"/>
                <w:sz w:val="13"/>
              </w:rPr>
              <w:t>3.607</w:t>
            </w:r>
          </w:p>
        </w:tc>
        <w:tc>
          <w:tcPr>
            <w:tcW w:w="924" w:type="dxa"/>
          </w:tcPr>
          <w:p>
            <w:pPr>
              <w:pStyle w:val="TableParagraph"/>
              <w:ind w:right="24"/>
              <w:jc w:val="right"/>
              <w:rPr>
                <w:b/>
                <w:sz w:val="13"/>
              </w:rPr>
            </w:pPr>
            <w:r>
              <w:rPr>
                <w:b/>
                <w:spacing w:val="-4"/>
                <w:w w:val="105"/>
                <w:sz w:val="13"/>
              </w:rPr>
              <w:t>1.586</w:t>
            </w:r>
          </w:p>
        </w:tc>
      </w:tr>
      <w:tr>
        <w:trPr>
          <w:trHeight w:val="158" w:hRule="atLeast"/>
        </w:trPr>
        <w:tc>
          <w:tcPr>
            <w:tcW w:w="6866" w:type="dxa"/>
          </w:tcPr>
          <w:p>
            <w:pPr>
              <w:pStyle w:val="TableParagraph"/>
              <w:spacing w:line="138" w:lineRule="exact"/>
              <w:ind w:left="277"/>
              <w:rPr>
                <w:sz w:val="13"/>
              </w:rPr>
            </w:pPr>
            <w:r>
              <w:rPr>
                <w:spacing w:val="-4"/>
                <w:w w:val="105"/>
                <w:sz w:val="13"/>
              </w:rPr>
              <w:t>Juros</w:t>
            </w:r>
          </w:p>
        </w:tc>
        <w:tc>
          <w:tcPr>
            <w:tcW w:w="1800" w:type="dxa"/>
            <w:tcBorders>
              <w:bottom w:val="single" w:sz="6" w:space="0" w:color="000000"/>
            </w:tcBorders>
          </w:tcPr>
          <w:p>
            <w:pPr>
              <w:pStyle w:val="TableParagraph"/>
              <w:spacing w:line="138" w:lineRule="exact"/>
              <w:ind w:right="442"/>
              <w:jc w:val="right"/>
              <w:rPr>
                <w:sz w:val="13"/>
              </w:rPr>
            </w:pPr>
            <w:r>
              <w:rPr>
                <w:spacing w:val="-4"/>
                <w:w w:val="105"/>
                <w:sz w:val="13"/>
              </w:rPr>
              <w:t>3.607</w:t>
            </w:r>
          </w:p>
        </w:tc>
        <w:tc>
          <w:tcPr>
            <w:tcW w:w="924" w:type="dxa"/>
            <w:tcBorders>
              <w:bottom w:val="single" w:sz="6" w:space="0" w:color="000000"/>
            </w:tcBorders>
          </w:tcPr>
          <w:p>
            <w:pPr>
              <w:pStyle w:val="TableParagraph"/>
              <w:spacing w:line="138" w:lineRule="exact"/>
              <w:ind w:right="25"/>
              <w:jc w:val="right"/>
              <w:rPr>
                <w:sz w:val="13"/>
              </w:rPr>
            </w:pPr>
            <w:r>
              <w:rPr>
                <w:spacing w:val="-4"/>
                <w:w w:val="105"/>
                <w:sz w:val="13"/>
              </w:rPr>
              <w:t>1.586</w:t>
            </w:r>
          </w:p>
        </w:tc>
      </w:tr>
      <w:tr>
        <w:trPr>
          <w:trHeight w:val="165" w:hRule="atLeast"/>
        </w:trPr>
        <w:tc>
          <w:tcPr>
            <w:tcW w:w="6866" w:type="dxa"/>
          </w:tcPr>
          <w:p>
            <w:pPr>
              <w:pStyle w:val="TableParagraph"/>
              <w:spacing w:line="138" w:lineRule="exact" w:before="6"/>
              <w:ind w:left="90"/>
              <w:rPr>
                <w:b/>
                <w:sz w:val="13"/>
              </w:rPr>
            </w:pPr>
            <w:r>
              <w:rPr>
                <w:b/>
                <w:w w:val="105"/>
                <w:sz w:val="13"/>
              </w:rPr>
              <w:t>Remuneração</w:t>
            </w:r>
            <w:r>
              <w:rPr>
                <w:b/>
                <w:spacing w:val="-1"/>
                <w:w w:val="105"/>
                <w:sz w:val="13"/>
              </w:rPr>
              <w:t> </w:t>
            </w:r>
            <w:r>
              <w:rPr>
                <w:b/>
                <w:w w:val="105"/>
                <w:sz w:val="13"/>
              </w:rPr>
              <w:t>de</w:t>
            </w:r>
            <w:r>
              <w:rPr>
                <w:b/>
                <w:spacing w:val="1"/>
                <w:w w:val="105"/>
                <w:sz w:val="13"/>
              </w:rPr>
              <w:t> </w:t>
            </w:r>
            <w:r>
              <w:rPr>
                <w:b/>
                <w:w w:val="105"/>
                <w:sz w:val="13"/>
              </w:rPr>
              <w:t>capitais</w:t>
            </w:r>
            <w:r>
              <w:rPr>
                <w:b/>
                <w:spacing w:val="1"/>
                <w:w w:val="105"/>
                <w:sz w:val="13"/>
              </w:rPr>
              <w:t> </w:t>
            </w:r>
            <w:r>
              <w:rPr>
                <w:b/>
                <w:spacing w:val="-2"/>
                <w:w w:val="105"/>
                <w:sz w:val="13"/>
              </w:rPr>
              <w:t>próprios</w:t>
            </w:r>
          </w:p>
        </w:tc>
        <w:tc>
          <w:tcPr>
            <w:tcW w:w="1800" w:type="dxa"/>
            <w:tcBorders>
              <w:top w:val="single" w:sz="6" w:space="0" w:color="000000"/>
              <w:bottom w:val="single" w:sz="6" w:space="0" w:color="000000"/>
            </w:tcBorders>
          </w:tcPr>
          <w:p>
            <w:pPr>
              <w:pStyle w:val="TableParagraph"/>
              <w:spacing w:line="138" w:lineRule="exact" w:before="6"/>
              <w:ind w:right="446"/>
              <w:jc w:val="right"/>
              <w:rPr>
                <w:b/>
                <w:sz w:val="13"/>
              </w:rPr>
            </w:pPr>
            <w:r>
              <w:rPr>
                <w:b/>
                <w:spacing w:val="-2"/>
                <w:w w:val="105"/>
                <w:sz w:val="13"/>
              </w:rPr>
              <w:t>(12.703)</w:t>
            </w:r>
          </w:p>
        </w:tc>
        <w:tc>
          <w:tcPr>
            <w:tcW w:w="924" w:type="dxa"/>
            <w:tcBorders>
              <w:top w:val="single" w:sz="6" w:space="0" w:color="000000"/>
              <w:bottom w:val="single" w:sz="6" w:space="0" w:color="000000"/>
            </w:tcBorders>
          </w:tcPr>
          <w:p>
            <w:pPr>
              <w:pStyle w:val="TableParagraph"/>
              <w:spacing w:line="138" w:lineRule="exact" w:before="6"/>
              <w:ind w:right="30"/>
              <w:jc w:val="right"/>
              <w:rPr>
                <w:b/>
                <w:sz w:val="13"/>
              </w:rPr>
            </w:pPr>
            <w:r>
              <w:rPr>
                <w:b/>
                <w:spacing w:val="-2"/>
                <w:w w:val="105"/>
                <w:sz w:val="13"/>
              </w:rPr>
              <w:t>(6.570)</w:t>
            </w:r>
          </w:p>
        </w:tc>
      </w:tr>
      <w:tr>
        <w:trPr>
          <w:trHeight w:val="188" w:hRule="atLeast"/>
        </w:trPr>
        <w:tc>
          <w:tcPr>
            <w:tcW w:w="6866" w:type="dxa"/>
          </w:tcPr>
          <w:p>
            <w:pPr>
              <w:pStyle w:val="TableParagraph"/>
              <w:spacing w:before="6"/>
              <w:ind w:left="246"/>
              <w:rPr>
                <w:sz w:val="13"/>
              </w:rPr>
            </w:pPr>
            <w:r>
              <w:rPr>
                <w:w w:val="105"/>
                <w:sz w:val="13"/>
              </w:rPr>
              <w:t>Lucros</w:t>
            </w:r>
            <w:r>
              <w:rPr>
                <w:spacing w:val="-3"/>
                <w:w w:val="105"/>
                <w:sz w:val="13"/>
              </w:rPr>
              <w:t> </w:t>
            </w:r>
            <w:r>
              <w:rPr>
                <w:w w:val="105"/>
                <w:sz w:val="13"/>
              </w:rPr>
              <w:t>retidos/Prejuízo</w:t>
            </w:r>
            <w:r>
              <w:rPr>
                <w:spacing w:val="-3"/>
                <w:w w:val="105"/>
                <w:sz w:val="13"/>
              </w:rPr>
              <w:t> </w:t>
            </w:r>
            <w:r>
              <w:rPr>
                <w:w w:val="105"/>
                <w:sz w:val="13"/>
              </w:rPr>
              <w:t>do</w:t>
            </w:r>
            <w:r>
              <w:rPr>
                <w:spacing w:val="-2"/>
                <w:w w:val="105"/>
                <w:sz w:val="13"/>
              </w:rPr>
              <w:t> </w:t>
            </w:r>
            <w:r>
              <w:rPr>
                <w:w w:val="105"/>
                <w:sz w:val="13"/>
              </w:rPr>
              <w:t>exercício</w:t>
            </w:r>
            <w:r>
              <w:rPr>
                <w:spacing w:val="-2"/>
                <w:w w:val="105"/>
                <w:sz w:val="13"/>
              </w:rPr>
              <w:t> </w:t>
            </w:r>
            <w:r>
              <w:rPr>
                <w:w w:val="105"/>
                <w:sz w:val="13"/>
              </w:rPr>
              <w:t>-</w:t>
            </w:r>
            <w:r>
              <w:rPr>
                <w:spacing w:val="-3"/>
                <w:w w:val="105"/>
                <w:sz w:val="13"/>
              </w:rPr>
              <w:t> </w:t>
            </w:r>
            <w:r>
              <w:rPr>
                <w:w w:val="105"/>
                <w:sz w:val="13"/>
              </w:rPr>
              <w:t>Atribuível</w:t>
            </w:r>
            <w:r>
              <w:rPr>
                <w:spacing w:val="-3"/>
                <w:w w:val="105"/>
                <w:sz w:val="13"/>
              </w:rPr>
              <w:t> </w:t>
            </w:r>
            <w:r>
              <w:rPr>
                <w:w w:val="105"/>
                <w:sz w:val="13"/>
              </w:rPr>
              <w:t>aos</w:t>
            </w:r>
            <w:r>
              <w:rPr>
                <w:spacing w:val="-3"/>
                <w:w w:val="105"/>
                <w:sz w:val="13"/>
              </w:rPr>
              <w:t> </w:t>
            </w:r>
            <w:r>
              <w:rPr>
                <w:w w:val="105"/>
                <w:sz w:val="13"/>
              </w:rPr>
              <w:t>Acionistas</w:t>
            </w:r>
            <w:r>
              <w:rPr>
                <w:spacing w:val="-3"/>
                <w:w w:val="105"/>
                <w:sz w:val="13"/>
              </w:rPr>
              <w:t> </w:t>
            </w:r>
            <w:r>
              <w:rPr>
                <w:spacing w:val="-2"/>
                <w:w w:val="105"/>
                <w:sz w:val="13"/>
              </w:rPr>
              <w:t>Controladores</w:t>
            </w:r>
          </w:p>
        </w:tc>
        <w:tc>
          <w:tcPr>
            <w:tcW w:w="1800" w:type="dxa"/>
            <w:tcBorders>
              <w:top w:val="single" w:sz="6" w:space="0" w:color="000000"/>
            </w:tcBorders>
          </w:tcPr>
          <w:p>
            <w:pPr>
              <w:pStyle w:val="TableParagraph"/>
              <w:spacing w:before="6"/>
              <w:ind w:right="441"/>
              <w:jc w:val="right"/>
              <w:rPr>
                <w:sz w:val="13"/>
              </w:rPr>
            </w:pPr>
            <w:r>
              <w:rPr>
                <w:spacing w:val="-2"/>
                <w:w w:val="105"/>
                <w:sz w:val="13"/>
              </w:rPr>
              <w:t>(12.322)</w:t>
            </w:r>
          </w:p>
        </w:tc>
        <w:tc>
          <w:tcPr>
            <w:tcW w:w="924" w:type="dxa"/>
            <w:tcBorders>
              <w:top w:val="single" w:sz="6" w:space="0" w:color="000000"/>
            </w:tcBorders>
          </w:tcPr>
          <w:p>
            <w:pPr>
              <w:pStyle w:val="TableParagraph"/>
              <w:spacing w:before="6"/>
              <w:ind w:right="23"/>
              <w:jc w:val="right"/>
              <w:rPr>
                <w:sz w:val="13"/>
              </w:rPr>
            </w:pPr>
            <w:r>
              <w:rPr>
                <w:spacing w:val="-2"/>
                <w:w w:val="105"/>
                <w:sz w:val="13"/>
              </w:rPr>
              <w:t>(6.373)</w:t>
            </w:r>
          </w:p>
        </w:tc>
      </w:tr>
      <w:tr>
        <w:trPr>
          <w:trHeight w:val="147" w:hRule="atLeast"/>
        </w:trPr>
        <w:tc>
          <w:tcPr>
            <w:tcW w:w="6866" w:type="dxa"/>
            <w:tcBorders>
              <w:bottom w:val="double" w:sz="6" w:space="0" w:color="000000"/>
            </w:tcBorders>
          </w:tcPr>
          <w:p>
            <w:pPr>
              <w:pStyle w:val="TableParagraph"/>
              <w:spacing w:line="124" w:lineRule="exact" w:before="3"/>
              <w:ind w:left="246"/>
              <w:rPr>
                <w:sz w:val="13"/>
              </w:rPr>
            </w:pPr>
            <w:r>
              <w:rPr>
                <w:w w:val="105"/>
                <w:sz w:val="13"/>
              </w:rPr>
              <w:t>Lucros</w:t>
            </w:r>
            <w:r>
              <w:rPr>
                <w:spacing w:val="-2"/>
                <w:w w:val="105"/>
                <w:sz w:val="13"/>
              </w:rPr>
              <w:t> </w:t>
            </w:r>
            <w:r>
              <w:rPr>
                <w:w w:val="105"/>
                <w:sz w:val="13"/>
              </w:rPr>
              <w:t>retidos/Prejuízo</w:t>
            </w:r>
            <w:r>
              <w:rPr>
                <w:spacing w:val="-3"/>
                <w:w w:val="105"/>
                <w:sz w:val="13"/>
              </w:rPr>
              <w:t> </w:t>
            </w:r>
            <w:r>
              <w:rPr>
                <w:w w:val="105"/>
                <w:sz w:val="13"/>
              </w:rPr>
              <w:t>do</w:t>
            </w:r>
            <w:r>
              <w:rPr>
                <w:spacing w:val="-2"/>
                <w:w w:val="105"/>
                <w:sz w:val="13"/>
              </w:rPr>
              <w:t> </w:t>
            </w:r>
            <w:r>
              <w:rPr>
                <w:w w:val="105"/>
                <w:sz w:val="13"/>
              </w:rPr>
              <w:t>exercício</w:t>
            </w:r>
            <w:r>
              <w:rPr>
                <w:spacing w:val="-2"/>
                <w:w w:val="105"/>
                <w:sz w:val="13"/>
              </w:rPr>
              <w:t> </w:t>
            </w:r>
            <w:r>
              <w:rPr>
                <w:w w:val="105"/>
                <w:sz w:val="13"/>
              </w:rPr>
              <w:t>-</w:t>
            </w:r>
            <w:r>
              <w:rPr>
                <w:spacing w:val="-3"/>
                <w:w w:val="105"/>
                <w:sz w:val="13"/>
              </w:rPr>
              <w:t> </w:t>
            </w:r>
            <w:r>
              <w:rPr>
                <w:w w:val="105"/>
                <w:sz w:val="13"/>
              </w:rPr>
              <w:t>Atribuível</w:t>
            </w:r>
            <w:r>
              <w:rPr>
                <w:spacing w:val="-3"/>
                <w:w w:val="105"/>
                <w:sz w:val="13"/>
              </w:rPr>
              <w:t> </w:t>
            </w:r>
            <w:r>
              <w:rPr>
                <w:w w:val="105"/>
                <w:sz w:val="13"/>
              </w:rPr>
              <w:t>aos</w:t>
            </w:r>
            <w:r>
              <w:rPr>
                <w:spacing w:val="-3"/>
                <w:w w:val="105"/>
                <w:sz w:val="13"/>
              </w:rPr>
              <w:t> </w:t>
            </w:r>
            <w:r>
              <w:rPr>
                <w:w w:val="105"/>
                <w:sz w:val="13"/>
              </w:rPr>
              <w:t>Acionistas</w:t>
            </w:r>
            <w:r>
              <w:rPr>
                <w:spacing w:val="-3"/>
                <w:w w:val="105"/>
                <w:sz w:val="13"/>
              </w:rPr>
              <w:t> </w:t>
            </w:r>
            <w:r>
              <w:rPr>
                <w:w w:val="105"/>
                <w:sz w:val="13"/>
              </w:rPr>
              <w:t>não</w:t>
            </w:r>
            <w:r>
              <w:rPr>
                <w:spacing w:val="-2"/>
                <w:w w:val="105"/>
                <w:sz w:val="13"/>
              </w:rPr>
              <w:t> Controladores</w:t>
            </w:r>
          </w:p>
        </w:tc>
        <w:tc>
          <w:tcPr>
            <w:tcW w:w="1800" w:type="dxa"/>
            <w:tcBorders>
              <w:bottom w:val="double" w:sz="6" w:space="0" w:color="000000"/>
            </w:tcBorders>
          </w:tcPr>
          <w:p>
            <w:pPr>
              <w:pStyle w:val="TableParagraph"/>
              <w:spacing w:line="124" w:lineRule="exact" w:before="3"/>
              <w:ind w:right="441"/>
              <w:jc w:val="right"/>
              <w:rPr>
                <w:sz w:val="13"/>
              </w:rPr>
            </w:pPr>
            <w:r>
              <w:rPr>
                <w:spacing w:val="-2"/>
                <w:w w:val="105"/>
                <w:sz w:val="13"/>
              </w:rPr>
              <w:t>(381)</w:t>
            </w:r>
          </w:p>
        </w:tc>
        <w:tc>
          <w:tcPr>
            <w:tcW w:w="924" w:type="dxa"/>
            <w:tcBorders>
              <w:bottom w:val="double" w:sz="6" w:space="0" w:color="000000"/>
            </w:tcBorders>
          </w:tcPr>
          <w:p>
            <w:pPr>
              <w:pStyle w:val="TableParagraph"/>
              <w:spacing w:line="124" w:lineRule="exact" w:before="3"/>
              <w:ind w:right="24"/>
              <w:jc w:val="right"/>
              <w:rPr>
                <w:sz w:val="13"/>
              </w:rPr>
            </w:pPr>
            <w:r>
              <w:rPr>
                <w:spacing w:val="-2"/>
                <w:w w:val="105"/>
                <w:sz w:val="13"/>
              </w:rPr>
              <w:t>(197)</w:t>
            </w:r>
          </w:p>
        </w:tc>
      </w:tr>
    </w:tbl>
    <w:p>
      <w:pPr>
        <w:spacing w:before="153"/>
        <w:ind w:left="1351" w:right="0" w:firstLine="0"/>
        <w:jc w:val="left"/>
        <w:rPr>
          <w:b/>
          <w:sz w:val="13"/>
        </w:rPr>
      </w:pPr>
      <w:r>
        <w:rPr>
          <w:b/>
          <w:w w:val="105"/>
          <w:sz w:val="13"/>
        </w:rPr>
        <w:t>*</w:t>
      </w:r>
      <w:r>
        <w:rPr>
          <w:b/>
          <w:spacing w:val="-1"/>
          <w:w w:val="105"/>
          <w:sz w:val="13"/>
        </w:rPr>
        <w:t> </w:t>
      </w:r>
      <w:r>
        <w:rPr>
          <w:b/>
          <w:w w:val="105"/>
          <w:sz w:val="13"/>
        </w:rPr>
        <w:t>As notas explicativas</w:t>
      </w:r>
      <w:r>
        <w:rPr>
          <w:b/>
          <w:spacing w:val="1"/>
          <w:w w:val="105"/>
          <w:sz w:val="13"/>
        </w:rPr>
        <w:t> </w:t>
      </w:r>
      <w:r>
        <w:rPr>
          <w:b/>
          <w:w w:val="105"/>
          <w:sz w:val="13"/>
        </w:rPr>
        <w:t>são parte integrante</w:t>
      </w:r>
      <w:r>
        <w:rPr>
          <w:b/>
          <w:spacing w:val="1"/>
          <w:w w:val="105"/>
          <w:sz w:val="13"/>
        </w:rPr>
        <w:t> </w:t>
      </w:r>
      <w:r>
        <w:rPr>
          <w:b/>
          <w:w w:val="105"/>
          <w:sz w:val="13"/>
        </w:rPr>
        <w:t>das Demonstrações Contábeis</w:t>
      </w:r>
      <w:r>
        <w:rPr>
          <w:b/>
          <w:spacing w:val="1"/>
          <w:w w:val="105"/>
          <w:sz w:val="13"/>
        </w:rPr>
        <w:t> </w:t>
      </w:r>
      <w:r>
        <w:rPr>
          <w:b/>
          <w:spacing w:val="-2"/>
          <w:w w:val="105"/>
          <w:sz w:val="13"/>
        </w:rPr>
        <w:t>Intermediárias.</w:t>
      </w:r>
    </w:p>
    <w:p>
      <w:pPr>
        <w:pStyle w:val="BodyText"/>
        <w:spacing w:line="20" w:lineRule="exact"/>
        <w:ind w:left="1322"/>
        <w:rPr>
          <w:sz w:val="2"/>
        </w:rPr>
      </w:pPr>
      <w:r>
        <w:rPr>
          <w:sz w:val="2"/>
        </w:rPr>
        <mc:AlternateContent>
          <mc:Choice Requires="wps">
            <w:drawing>
              <wp:inline distT="0" distB="0" distL="0" distR="0">
                <wp:extent cx="6090285" cy="7620"/>
                <wp:effectExtent l="0" t="0" r="0" b="0"/>
                <wp:docPr id="16" name="Group 16"/>
                <wp:cNvGraphicFramePr>
                  <a:graphicFrameLocks/>
                </wp:cNvGraphicFramePr>
                <a:graphic>
                  <a:graphicData uri="http://schemas.microsoft.com/office/word/2010/wordprocessingGroup">
                    <wpg:wgp>
                      <wpg:cNvPr id="16" name="Group 16"/>
                      <wpg:cNvGrpSpPr/>
                      <wpg:grpSpPr>
                        <a:xfrm>
                          <a:off x="0" y="0"/>
                          <a:ext cx="6090285" cy="7620"/>
                          <a:chExt cx="6090285" cy="7620"/>
                        </a:xfrm>
                      </wpg:grpSpPr>
                      <wps:wsp>
                        <wps:cNvPr id="17" name="Graphic 17"/>
                        <wps:cNvSpPr/>
                        <wps:spPr>
                          <a:xfrm>
                            <a:off x="0" y="0"/>
                            <a:ext cx="6090285" cy="7620"/>
                          </a:xfrm>
                          <a:custGeom>
                            <a:avLst/>
                            <a:gdLst/>
                            <a:ahLst/>
                            <a:cxnLst/>
                            <a:rect l="l" t="t" r="r" b="b"/>
                            <a:pathLst>
                              <a:path w="6090285" h="7620">
                                <a:moveTo>
                                  <a:pt x="6089904" y="7619"/>
                                </a:moveTo>
                                <a:lnTo>
                                  <a:pt x="0" y="7619"/>
                                </a:lnTo>
                                <a:lnTo>
                                  <a:pt x="0" y="0"/>
                                </a:lnTo>
                                <a:lnTo>
                                  <a:pt x="6089904" y="0"/>
                                </a:lnTo>
                                <a:lnTo>
                                  <a:pt x="6089904" y="7619"/>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style="width:479.55pt;height:.6pt;mso-position-horizontal-relative:char;mso-position-vertical-relative:line" id="docshapegroup8" coordorigin="0,0" coordsize="9591,12">
                <v:rect style="position:absolute;left:0;top:0;width:9591;height:12" id="docshape9" filled="true" fillcolor="#000000" stroked="false">
                  <v:fill type="solid"/>
                </v:rect>
              </v:group>
            </w:pict>
          </mc:Fallback>
        </mc:AlternateContent>
      </w:r>
      <w:r>
        <w:rPr>
          <w:sz w:val="2"/>
        </w:rPr>
      </w:r>
    </w:p>
    <w:p>
      <w:pPr>
        <w:pStyle w:val="BodyText"/>
        <w:spacing w:after="0" w:line="20" w:lineRule="exact"/>
        <w:rPr>
          <w:sz w:val="2"/>
        </w:rPr>
        <w:sectPr>
          <w:pgSz w:w="11910" w:h="16840"/>
          <w:pgMar w:header="0" w:footer="168" w:top="1700" w:bottom="360" w:left="0" w:right="0"/>
        </w:sectPr>
      </w:pPr>
    </w:p>
    <w:p>
      <w:pPr>
        <w:pStyle w:val="BodyText"/>
        <w:ind w:left="1015"/>
        <w:rPr>
          <w:sz w:val="20"/>
        </w:rPr>
      </w:pPr>
      <w:r>
        <w:rPr>
          <w:sz w:val="20"/>
        </w:rPr>
        <w:drawing>
          <wp:inline distT="0" distB="0" distL="0" distR="0">
            <wp:extent cx="1659636" cy="225551"/>
            <wp:effectExtent l="0" t="0" r="0" b="0"/>
            <wp:docPr id="18" name="Image 18"/>
            <wp:cNvGraphicFramePr>
              <a:graphicFrameLocks/>
            </wp:cNvGraphicFramePr>
            <a:graphic>
              <a:graphicData uri="http://schemas.openxmlformats.org/drawingml/2006/picture">
                <pic:pic>
                  <pic:nvPicPr>
                    <pic:cNvPr id="18" name="Image 18"/>
                    <pic:cNvPicPr/>
                  </pic:nvPicPr>
                  <pic:blipFill>
                    <a:blip r:embed="rId14" cstate="print"/>
                    <a:stretch>
                      <a:fillRect/>
                    </a:stretch>
                  </pic:blipFill>
                  <pic:spPr>
                    <a:xfrm>
                      <a:off x="0" y="0"/>
                      <a:ext cx="1659636" cy="225551"/>
                    </a:xfrm>
                    <a:prstGeom prst="rect">
                      <a:avLst/>
                    </a:prstGeom>
                  </pic:spPr>
                </pic:pic>
              </a:graphicData>
            </a:graphic>
          </wp:inline>
        </w:drawing>
      </w:r>
      <w:r>
        <w:rPr>
          <w:sz w:val="20"/>
        </w:rPr>
      </w:r>
    </w:p>
    <w:p>
      <w:pPr>
        <w:pStyle w:val="BodyText"/>
        <w:spacing w:before="11"/>
        <w:rPr>
          <w:b/>
          <w:sz w:val="13"/>
        </w:rPr>
      </w:pPr>
    </w:p>
    <w:p>
      <w:pPr>
        <w:spacing w:before="1"/>
        <w:ind w:left="988" w:right="0" w:firstLine="0"/>
        <w:jc w:val="left"/>
        <w:rPr>
          <w:b/>
          <w:sz w:val="13"/>
        </w:rPr>
      </w:pPr>
      <w:r>
        <w:rPr>
          <w:b/>
          <w:w w:val="105"/>
          <w:sz w:val="13"/>
          <w:u w:val="single"/>
        </w:rPr>
        <w:t>Companhia de Pesquisa</w:t>
      </w:r>
      <w:r>
        <w:rPr>
          <w:b/>
          <w:spacing w:val="1"/>
          <w:w w:val="105"/>
          <w:sz w:val="13"/>
          <w:u w:val="single"/>
        </w:rPr>
        <w:t> </w:t>
      </w:r>
      <w:r>
        <w:rPr>
          <w:b/>
          <w:w w:val="105"/>
          <w:sz w:val="13"/>
          <w:u w:val="single"/>
        </w:rPr>
        <w:t>de</w:t>
      </w:r>
      <w:r>
        <w:rPr>
          <w:b/>
          <w:spacing w:val="1"/>
          <w:w w:val="105"/>
          <w:sz w:val="13"/>
          <w:u w:val="single"/>
        </w:rPr>
        <w:t> </w:t>
      </w:r>
      <w:r>
        <w:rPr>
          <w:b/>
          <w:w w:val="105"/>
          <w:sz w:val="13"/>
          <w:u w:val="single"/>
        </w:rPr>
        <w:t>Recursos</w:t>
      </w:r>
      <w:r>
        <w:rPr>
          <w:b/>
          <w:spacing w:val="1"/>
          <w:w w:val="105"/>
          <w:sz w:val="13"/>
          <w:u w:val="single"/>
        </w:rPr>
        <w:t> </w:t>
      </w:r>
      <w:r>
        <w:rPr>
          <w:b/>
          <w:spacing w:val="-2"/>
          <w:w w:val="105"/>
          <w:sz w:val="13"/>
          <w:u w:val="single"/>
        </w:rPr>
        <w:t>Minerais</w:t>
      </w:r>
    </w:p>
    <w:p>
      <w:pPr>
        <w:pStyle w:val="BodyText"/>
        <w:spacing w:before="42"/>
        <w:rPr>
          <w:b/>
          <w:sz w:val="13"/>
        </w:rPr>
      </w:pPr>
    </w:p>
    <w:p>
      <w:pPr>
        <w:spacing w:before="0"/>
        <w:ind w:left="988" w:right="0" w:firstLine="0"/>
        <w:jc w:val="left"/>
        <w:rPr>
          <w:b/>
          <w:sz w:val="13"/>
        </w:rPr>
      </w:pPr>
      <w:r>
        <w:rPr>
          <w:b/>
          <w:w w:val="105"/>
          <w:sz w:val="13"/>
        </w:rPr>
        <w:t>Demonstração do Resultado</w:t>
      </w:r>
      <w:r>
        <w:rPr>
          <w:b/>
          <w:spacing w:val="2"/>
          <w:w w:val="105"/>
          <w:sz w:val="13"/>
        </w:rPr>
        <w:t> </w:t>
      </w:r>
      <w:r>
        <w:rPr>
          <w:b/>
          <w:spacing w:val="-2"/>
          <w:w w:val="105"/>
          <w:sz w:val="13"/>
        </w:rPr>
        <w:t>Abrangente</w:t>
      </w:r>
    </w:p>
    <w:p>
      <w:pPr>
        <w:spacing w:line="271" w:lineRule="auto" w:before="22"/>
        <w:ind w:left="988" w:right="4135" w:firstLine="0"/>
        <w:jc w:val="left"/>
        <w:rPr>
          <w:b/>
          <w:sz w:val="13"/>
        </w:rPr>
      </w:pPr>
      <w:r>
        <w:rPr>
          <w:b/>
          <w:w w:val="105"/>
          <w:sz w:val="13"/>
        </w:rPr>
        <w:t>Para os períodos de nove meses findos em</w:t>
      </w:r>
      <w:r>
        <w:rPr>
          <w:b/>
          <w:spacing w:val="-2"/>
          <w:w w:val="105"/>
          <w:sz w:val="13"/>
        </w:rPr>
        <w:t> </w:t>
      </w:r>
      <w:r>
        <w:rPr>
          <w:b/>
          <w:w w:val="105"/>
          <w:sz w:val="13"/>
        </w:rPr>
        <w:t>30 de setembro de 2024 e nove meses findos em</w:t>
      </w:r>
      <w:r>
        <w:rPr>
          <w:b/>
          <w:spacing w:val="-2"/>
          <w:w w:val="105"/>
          <w:sz w:val="13"/>
        </w:rPr>
        <w:t> </w:t>
      </w:r>
      <w:r>
        <w:rPr>
          <w:b/>
          <w:w w:val="105"/>
          <w:sz w:val="13"/>
        </w:rPr>
        <w:t>30 de setembro de 2023.</w:t>
      </w:r>
      <w:r>
        <w:rPr>
          <w:b/>
          <w:spacing w:val="40"/>
          <w:w w:val="105"/>
          <w:sz w:val="13"/>
        </w:rPr>
        <w:t> </w:t>
      </w:r>
      <w:r>
        <w:rPr>
          <w:b/>
          <w:w w:val="105"/>
          <w:sz w:val="13"/>
        </w:rPr>
        <w:t>Em milhares de reais, exceto o Resultado Líquido do Exercício por ação</w:t>
      </w:r>
    </w:p>
    <w:p>
      <w:pPr>
        <w:pStyle w:val="BodyText"/>
        <w:spacing w:before="101"/>
        <w:rPr>
          <w:b/>
          <w:sz w:val="20"/>
        </w:rPr>
      </w:pPr>
    </w:p>
    <w:tbl>
      <w:tblPr>
        <w:tblW w:w="0" w:type="auto"/>
        <w:jc w:val="left"/>
        <w:tblInd w:w="9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8223"/>
        <w:gridCol w:w="758"/>
        <w:gridCol w:w="1360"/>
      </w:tblGrid>
      <w:tr>
        <w:trPr>
          <w:trHeight w:val="648" w:hRule="atLeast"/>
        </w:trPr>
        <w:tc>
          <w:tcPr>
            <w:tcW w:w="8981" w:type="dxa"/>
            <w:gridSpan w:val="2"/>
            <w:tcBorders>
              <w:right w:val="single" w:sz="6" w:space="0" w:color="000000"/>
            </w:tcBorders>
          </w:tcPr>
          <w:p>
            <w:pPr>
              <w:pStyle w:val="TableParagraph"/>
              <w:spacing w:before="92"/>
              <w:ind w:right="565"/>
              <w:jc w:val="right"/>
              <w:rPr>
                <w:b/>
                <w:sz w:val="13"/>
              </w:rPr>
            </w:pPr>
            <w:r>
              <w:rPr>
                <w:b/>
                <w:sz w:val="13"/>
              </w:rPr>
              <mc:AlternateContent>
                <mc:Choice Requires="wps">
                  <w:drawing>
                    <wp:anchor distT="0" distB="0" distL="0" distR="0" allowOverlap="1" layoutInCell="1" locked="0" behindDoc="1" simplePos="0" relativeHeight="483985920">
                      <wp:simplePos x="0" y="0"/>
                      <wp:positionH relativeFrom="column">
                        <wp:posOffset>4796201</wp:posOffset>
                      </wp:positionH>
                      <wp:positionV relativeFrom="paragraph">
                        <wp:posOffset>159880</wp:posOffset>
                      </wp:positionV>
                      <wp:extent cx="1769745" cy="7620"/>
                      <wp:effectExtent l="0" t="0" r="0" b="0"/>
                      <wp:wrapNone/>
                      <wp:docPr id="19" name="Group 19"/>
                      <wp:cNvGraphicFramePr>
                        <a:graphicFrameLocks/>
                      </wp:cNvGraphicFramePr>
                      <a:graphic>
                        <a:graphicData uri="http://schemas.microsoft.com/office/word/2010/wordprocessingGroup">
                          <wpg:wgp>
                            <wpg:cNvPr id="19" name="Group 19"/>
                            <wpg:cNvGrpSpPr/>
                            <wpg:grpSpPr>
                              <a:xfrm>
                                <a:off x="0" y="0"/>
                                <a:ext cx="1769745" cy="7620"/>
                                <a:chExt cx="1769745" cy="7620"/>
                              </a:xfrm>
                            </wpg:grpSpPr>
                            <wps:wsp>
                              <wps:cNvPr id="20" name="Graphic 20"/>
                              <wps:cNvSpPr/>
                              <wps:spPr>
                                <a:xfrm>
                                  <a:off x="0" y="0"/>
                                  <a:ext cx="1769745" cy="7620"/>
                                </a:xfrm>
                                <a:custGeom>
                                  <a:avLst/>
                                  <a:gdLst/>
                                  <a:ahLst/>
                                  <a:cxnLst/>
                                  <a:rect l="l" t="t" r="r" b="b"/>
                                  <a:pathLst>
                                    <a:path w="1769745" h="7620">
                                      <a:moveTo>
                                        <a:pt x="1769364" y="7619"/>
                                      </a:moveTo>
                                      <a:lnTo>
                                        <a:pt x="0" y="7619"/>
                                      </a:lnTo>
                                      <a:lnTo>
                                        <a:pt x="0" y="0"/>
                                      </a:lnTo>
                                      <a:lnTo>
                                        <a:pt x="1769364" y="0"/>
                                      </a:lnTo>
                                      <a:lnTo>
                                        <a:pt x="1769364" y="7619"/>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style="position:absolute;margin-left:377.653625pt;margin-top:12.588989pt;width:139.35pt;height:.6pt;mso-position-horizontal-relative:column;mso-position-vertical-relative:paragraph;z-index:-19330560" id="docshapegroup10" coordorigin="7553,252" coordsize="2787,12">
                      <v:rect style="position:absolute;left:7553;top:251;width:2787;height:12" id="docshape11" filled="true" fillcolor="#000000" stroked="false">
                        <v:fill type="solid"/>
                      </v:rect>
                      <w10:wrap type="none"/>
                    </v:group>
                  </w:pict>
                </mc:Fallback>
              </mc:AlternateContent>
            </w:r>
            <w:r>
              <w:rPr>
                <w:b/>
                <w:spacing w:val="-4"/>
                <w:w w:val="105"/>
                <w:sz w:val="13"/>
              </w:rPr>
              <w:t>2024</w:t>
            </w:r>
          </w:p>
          <w:p>
            <w:pPr>
              <w:pStyle w:val="TableParagraph"/>
              <w:spacing w:before="88"/>
              <w:ind w:right="1632"/>
              <w:jc w:val="right"/>
              <w:rPr>
                <w:sz w:val="11"/>
              </w:rPr>
            </w:pPr>
            <w:r>
              <w:rPr>
                <w:w w:val="105"/>
                <w:sz w:val="11"/>
                <w:u w:val="single"/>
              </w:rPr>
              <w:t>Nota</w:t>
            </w:r>
            <w:r>
              <w:rPr>
                <w:spacing w:val="-4"/>
                <w:w w:val="105"/>
                <w:sz w:val="11"/>
                <w:u w:val="single"/>
              </w:rPr>
              <w:t> </w:t>
            </w:r>
            <w:r>
              <w:rPr>
                <w:spacing w:val="-2"/>
                <w:w w:val="105"/>
                <w:sz w:val="11"/>
                <w:u w:val="single"/>
              </w:rPr>
              <w:t>Explicativa</w:t>
            </w:r>
          </w:p>
        </w:tc>
        <w:tc>
          <w:tcPr>
            <w:tcW w:w="1360" w:type="dxa"/>
            <w:tcBorders>
              <w:left w:val="single" w:sz="6" w:space="0" w:color="000000"/>
            </w:tcBorders>
          </w:tcPr>
          <w:p>
            <w:pPr>
              <w:pStyle w:val="TableParagraph"/>
              <w:spacing w:before="92"/>
              <w:ind w:right="8"/>
              <w:jc w:val="center"/>
              <w:rPr>
                <w:b/>
                <w:sz w:val="13"/>
              </w:rPr>
            </w:pPr>
            <w:r>
              <w:rPr>
                <w:b/>
                <w:spacing w:val="-4"/>
                <w:w w:val="105"/>
                <w:sz w:val="13"/>
              </w:rPr>
              <w:t>2023</w:t>
            </w:r>
          </w:p>
          <w:p>
            <w:pPr>
              <w:pStyle w:val="TableParagraph"/>
              <w:spacing w:before="151"/>
              <w:ind w:left="304"/>
              <w:rPr>
                <w:b/>
                <w:sz w:val="11"/>
              </w:rPr>
            </w:pPr>
            <w:r>
              <w:rPr>
                <w:b/>
                <w:spacing w:val="2"/>
                <w:sz w:val="11"/>
              </w:rPr>
              <w:t>Reapresentado* </w:t>
            </w:r>
            <w:r>
              <w:rPr>
                <w:b/>
                <w:spacing w:val="-10"/>
                <w:sz w:val="11"/>
              </w:rPr>
              <w:t>3</w:t>
            </w:r>
          </w:p>
        </w:tc>
      </w:tr>
      <w:tr>
        <w:trPr>
          <w:trHeight w:val="284" w:hRule="atLeast"/>
        </w:trPr>
        <w:tc>
          <w:tcPr>
            <w:tcW w:w="8223" w:type="dxa"/>
          </w:tcPr>
          <w:p>
            <w:pPr>
              <w:pStyle w:val="TableParagraph"/>
              <w:spacing w:before="92"/>
              <w:ind w:left="33"/>
              <w:rPr>
                <w:b/>
                <w:sz w:val="13"/>
              </w:rPr>
            </w:pPr>
            <w:r>
              <w:rPr>
                <w:b/>
                <w:w w:val="105"/>
                <w:sz w:val="13"/>
              </w:rPr>
              <w:t>Resultado</w:t>
            </w:r>
            <w:r>
              <w:rPr>
                <w:b/>
                <w:spacing w:val="2"/>
                <w:w w:val="105"/>
                <w:sz w:val="13"/>
              </w:rPr>
              <w:t> </w:t>
            </w:r>
            <w:r>
              <w:rPr>
                <w:b/>
                <w:w w:val="105"/>
                <w:sz w:val="13"/>
              </w:rPr>
              <w:t>Líquido do </w:t>
            </w:r>
            <w:r>
              <w:rPr>
                <w:b/>
                <w:spacing w:val="-2"/>
                <w:w w:val="105"/>
                <w:sz w:val="13"/>
              </w:rPr>
              <w:t>Período</w:t>
            </w:r>
          </w:p>
        </w:tc>
        <w:tc>
          <w:tcPr>
            <w:tcW w:w="758" w:type="dxa"/>
            <w:tcBorders>
              <w:right w:val="single" w:sz="6" w:space="0" w:color="000000"/>
            </w:tcBorders>
          </w:tcPr>
          <w:p>
            <w:pPr>
              <w:pStyle w:val="TableParagraph"/>
              <w:spacing w:before="104"/>
              <w:ind w:left="-1" w:right="146"/>
              <w:jc w:val="right"/>
              <w:rPr>
                <w:b/>
                <w:sz w:val="13"/>
              </w:rPr>
            </w:pPr>
            <w:r>
              <w:rPr>
                <w:b/>
                <w:spacing w:val="-2"/>
                <w:w w:val="105"/>
                <w:sz w:val="13"/>
              </w:rPr>
              <w:t>(12.703)</w:t>
            </w:r>
          </w:p>
        </w:tc>
        <w:tc>
          <w:tcPr>
            <w:tcW w:w="1360" w:type="dxa"/>
            <w:tcBorders>
              <w:left w:val="single" w:sz="6" w:space="0" w:color="000000"/>
            </w:tcBorders>
          </w:tcPr>
          <w:p>
            <w:pPr>
              <w:pStyle w:val="TableParagraph"/>
              <w:spacing w:before="92"/>
              <w:ind w:right="32"/>
              <w:jc w:val="right"/>
              <w:rPr>
                <w:b/>
                <w:sz w:val="13"/>
              </w:rPr>
            </w:pPr>
            <w:r>
              <w:rPr>
                <w:b/>
                <w:spacing w:val="-2"/>
                <w:w w:val="105"/>
                <w:sz w:val="13"/>
              </w:rPr>
              <w:t>(6.570)</w:t>
            </w:r>
          </w:p>
        </w:tc>
      </w:tr>
      <w:tr>
        <w:trPr>
          <w:trHeight w:val="193" w:hRule="atLeast"/>
        </w:trPr>
        <w:tc>
          <w:tcPr>
            <w:tcW w:w="8223" w:type="dxa"/>
          </w:tcPr>
          <w:p>
            <w:pPr>
              <w:pStyle w:val="TableParagraph"/>
              <w:spacing w:before="14"/>
              <w:ind w:left="126"/>
              <w:rPr>
                <w:sz w:val="13"/>
              </w:rPr>
            </w:pPr>
            <w:r>
              <w:rPr>
                <w:w w:val="105"/>
                <w:sz w:val="13"/>
              </w:rPr>
              <w:t>Ajustes</w:t>
            </w:r>
            <w:r>
              <w:rPr>
                <w:spacing w:val="-4"/>
                <w:w w:val="105"/>
                <w:sz w:val="13"/>
              </w:rPr>
              <w:t> </w:t>
            </w:r>
            <w:r>
              <w:rPr>
                <w:w w:val="105"/>
                <w:sz w:val="13"/>
              </w:rPr>
              <w:t>de</w:t>
            </w:r>
            <w:r>
              <w:rPr>
                <w:spacing w:val="-2"/>
                <w:w w:val="105"/>
                <w:sz w:val="13"/>
              </w:rPr>
              <w:t> </w:t>
            </w:r>
            <w:r>
              <w:rPr>
                <w:w w:val="105"/>
                <w:sz w:val="13"/>
              </w:rPr>
              <w:t>Exercícios</w:t>
            </w:r>
            <w:r>
              <w:rPr>
                <w:spacing w:val="-2"/>
                <w:w w:val="105"/>
                <w:sz w:val="13"/>
              </w:rPr>
              <w:t> Anteriores</w:t>
            </w:r>
          </w:p>
        </w:tc>
        <w:tc>
          <w:tcPr>
            <w:tcW w:w="758" w:type="dxa"/>
            <w:tcBorders>
              <w:right w:val="single" w:sz="6" w:space="0" w:color="000000"/>
            </w:tcBorders>
          </w:tcPr>
          <w:p>
            <w:pPr>
              <w:pStyle w:val="TableParagraph"/>
              <w:spacing w:line="20" w:lineRule="exact"/>
              <w:ind w:left="-1"/>
              <w:rPr>
                <w:sz w:val="2"/>
              </w:rPr>
            </w:pPr>
            <w:r>
              <w:rPr>
                <w:sz w:val="2"/>
              </w:rPr>
              <mc:AlternateContent>
                <mc:Choice Requires="wps">
                  <w:drawing>
                    <wp:inline distT="0" distB="0" distL="0" distR="0">
                      <wp:extent cx="402590" cy="7620"/>
                      <wp:effectExtent l="0" t="0" r="0" b="0"/>
                      <wp:docPr id="21" name="Group 21"/>
                      <wp:cNvGraphicFramePr>
                        <a:graphicFrameLocks/>
                      </wp:cNvGraphicFramePr>
                      <a:graphic>
                        <a:graphicData uri="http://schemas.microsoft.com/office/word/2010/wordprocessingGroup">
                          <wpg:wgp>
                            <wpg:cNvPr id="21" name="Group 21"/>
                            <wpg:cNvGrpSpPr/>
                            <wpg:grpSpPr>
                              <a:xfrm>
                                <a:off x="0" y="0"/>
                                <a:ext cx="402590" cy="7620"/>
                                <a:chExt cx="402590" cy="7620"/>
                              </a:xfrm>
                            </wpg:grpSpPr>
                            <wps:wsp>
                              <wps:cNvPr id="22" name="Graphic 22"/>
                              <wps:cNvSpPr/>
                              <wps:spPr>
                                <a:xfrm>
                                  <a:off x="0" y="0"/>
                                  <a:ext cx="402590" cy="7620"/>
                                </a:xfrm>
                                <a:custGeom>
                                  <a:avLst/>
                                  <a:gdLst/>
                                  <a:ahLst/>
                                  <a:cxnLst/>
                                  <a:rect l="l" t="t" r="r" b="b"/>
                                  <a:pathLst>
                                    <a:path w="402590" h="7620">
                                      <a:moveTo>
                                        <a:pt x="402335" y="7620"/>
                                      </a:moveTo>
                                      <a:lnTo>
                                        <a:pt x="0" y="7620"/>
                                      </a:lnTo>
                                      <a:lnTo>
                                        <a:pt x="0" y="0"/>
                                      </a:lnTo>
                                      <a:lnTo>
                                        <a:pt x="402335" y="0"/>
                                      </a:lnTo>
                                      <a:lnTo>
                                        <a:pt x="402335" y="762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style="width:31.7pt;height:.6pt;mso-position-horizontal-relative:char;mso-position-vertical-relative:line" id="docshapegroup12" coordorigin="0,0" coordsize="634,12">
                      <v:rect style="position:absolute;left:0;top:0;width:634;height:12" id="docshape13" filled="true" fillcolor="#000000" stroked="false">
                        <v:fill type="solid"/>
                      </v:rect>
                    </v:group>
                  </w:pict>
                </mc:Fallback>
              </mc:AlternateContent>
            </w:r>
            <w:r>
              <w:rPr>
                <w:sz w:val="2"/>
              </w:rPr>
            </w:r>
          </w:p>
          <w:p>
            <w:pPr>
              <w:pStyle w:val="TableParagraph"/>
              <w:ind w:left="-1" w:right="146"/>
              <w:jc w:val="right"/>
              <w:rPr>
                <w:sz w:val="13"/>
              </w:rPr>
            </w:pPr>
            <w:r>
              <w:rPr>
                <w:spacing w:val="-2"/>
                <w:w w:val="105"/>
                <w:sz w:val="13"/>
              </w:rPr>
              <w:t>(1.274)</w:t>
            </w:r>
          </w:p>
        </w:tc>
        <w:tc>
          <w:tcPr>
            <w:tcW w:w="1360" w:type="dxa"/>
            <w:tcBorders>
              <w:left w:val="single" w:sz="6" w:space="0" w:color="000000"/>
            </w:tcBorders>
          </w:tcPr>
          <w:p>
            <w:pPr>
              <w:pStyle w:val="TableParagraph"/>
              <w:spacing w:line="20" w:lineRule="exact"/>
              <w:ind w:left="784" w:right="-58"/>
              <w:rPr>
                <w:sz w:val="2"/>
              </w:rPr>
            </w:pPr>
            <w:r>
              <w:rPr>
                <w:sz w:val="2"/>
              </w:rPr>
              <mc:AlternateContent>
                <mc:Choice Requires="wps">
                  <w:drawing>
                    <wp:inline distT="0" distB="0" distL="0" distR="0">
                      <wp:extent cx="360045" cy="7620"/>
                      <wp:effectExtent l="0" t="0" r="0" b="0"/>
                      <wp:docPr id="23" name="Group 23"/>
                      <wp:cNvGraphicFramePr>
                        <a:graphicFrameLocks/>
                      </wp:cNvGraphicFramePr>
                      <a:graphic>
                        <a:graphicData uri="http://schemas.microsoft.com/office/word/2010/wordprocessingGroup">
                          <wpg:wgp>
                            <wpg:cNvPr id="23" name="Group 23"/>
                            <wpg:cNvGrpSpPr/>
                            <wpg:grpSpPr>
                              <a:xfrm>
                                <a:off x="0" y="0"/>
                                <a:ext cx="360045" cy="7620"/>
                                <a:chExt cx="360045" cy="7620"/>
                              </a:xfrm>
                            </wpg:grpSpPr>
                            <wps:wsp>
                              <wps:cNvPr id="24" name="Graphic 24"/>
                              <wps:cNvSpPr/>
                              <wps:spPr>
                                <a:xfrm>
                                  <a:off x="0" y="0"/>
                                  <a:ext cx="360045" cy="7620"/>
                                </a:xfrm>
                                <a:custGeom>
                                  <a:avLst/>
                                  <a:gdLst/>
                                  <a:ahLst/>
                                  <a:cxnLst/>
                                  <a:rect l="l" t="t" r="r" b="b"/>
                                  <a:pathLst>
                                    <a:path w="360045" h="7620">
                                      <a:moveTo>
                                        <a:pt x="359664" y="7620"/>
                                      </a:moveTo>
                                      <a:lnTo>
                                        <a:pt x="0" y="7620"/>
                                      </a:lnTo>
                                      <a:lnTo>
                                        <a:pt x="0" y="0"/>
                                      </a:lnTo>
                                      <a:lnTo>
                                        <a:pt x="359664" y="0"/>
                                      </a:lnTo>
                                      <a:lnTo>
                                        <a:pt x="359664" y="762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style="width:28.35pt;height:.6pt;mso-position-horizontal-relative:char;mso-position-vertical-relative:line" id="docshapegroup14" coordorigin="0,0" coordsize="567,12">
                      <v:rect style="position:absolute;left:0;top:0;width:567;height:12" id="docshape15" filled="true" fillcolor="#000000" stroked="false">
                        <v:fill type="solid"/>
                      </v:rect>
                    </v:group>
                  </w:pict>
                </mc:Fallback>
              </mc:AlternateContent>
            </w:r>
            <w:r>
              <w:rPr>
                <w:sz w:val="2"/>
              </w:rPr>
            </w:r>
          </w:p>
          <w:p>
            <w:pPr>
              <w:pStyle w:val="TableParagraph"/>
              <w:ind w:right="208"/>
              <w:jc w:val="right"/>
              <w:rPr>
                <w:sz w:val="13"/>
              </w:rPr>
            </w:pPr>
            <w:r>
              <w:rPr>
                <w:spacing w:val="-10"/>
                <w:w w:val="105"/>
                <w:sz w:val="13"/>
              </w:rPr>
              <w:t>-</w:t>
            </w:r>
          </w:p>
        </w:tc>
      </w:tr>
      <w:tr>
        <w:trPr>
          <w:trHeight w:val="169" w:hRule="atLeast"/>
        </w:trPr>
        <w:tc>
          <w:tcPr>
            <w:tcW w:w="8223" w:type="dxa"/>
          </w:tcPr>
          <w:p>
            <w:pPr>
              <w:pStyle w:val="TableParagraph"/>
              <w:spacing w:line="149" w:lineRule="exact"/>
              <w:ind w:left="126"/>
              <w:rPr>
                <w:sz w:val="13"/>
              </w:rPr>
            </w:pPr>
            <w:r>
              <w:rPr>
                <w:w w:val="105"/>
                <w:sz w:val="13"/>
              </w:rPr>
              <w:t>Realização</w:t>
            </w:r>
            <w:r>
              <w:rPr>
                <w:spacing w:val="-3"/>
                <w:w w:val="105"/>
                <w:sz w:val="13"/>
              </w:rPr>
              <w:t> </w:t>
            </w:r>
            <w:r>
              <w:rPr>
                <w:w w:val="105"/>
                <w:sz w:val="13"/>
              </w:rPr>
              <w:t>da</w:t>
            </w:r>
            <w:r>
              <w:rPr>
                <w:spacing w:val="-3"/>
                <w:w w:val="105"/>
                <w:sz w:val="13"/>
              </w:rPr>
              <w:t> </w:t>
            </w:r>
            <w:r>
              <w:rPr>
                <w:w w:val="105"/>
                <w:sz w:val="13"/>
              </w:rPr>
              <w:t>Reserva</w:t>
            </w:r>
            <w:r>
              <w:rPr>
                <w:spacing w:val="-4"/>
                <w:w w:val="105"/>
                <w:sz w:val="13"/>
              </w:rPr>
              <w:t> </w:t>
            </w:r>
            <w:r>
              <w:rPr>
                <w:w w:val="105"/>
                <w:sz w:val="13"/>
              </w:rPr>
              <w:t>de</w:t>
            </w:r>
            <w:r>
              <w:rPr>
                <w:spacing w:val="-3"/>
                <w:w w:val="105"/>
                <w:sz w:val="13"/>
              </w:rPr>
              <w:t> </w:t>
            </w:r>
            <w:r>
              <w:rPr>
                <w:spacing w:val="-2"/>
                <w:w w:val="105"/>
                <w:sz w:val="13"/>
              </w:rPr>
              <w:t>Reavaliação</w:t>
            </w:r>
          </w:p>
        </w:tc>
        <w:tc>
          <w:tcPr>
            <w:tcW w:w="758" w:type="dxa"/>
            <w:tcBorders>
              <w:right w:val="single" w:sz="6" w:space="0" w:color="000000"/>
            </w:tcBorders>
          </w:tcPr>
          <w:p>
            <w:pPr>
              <w:pStyle w:val="TableParagraph"/>
              <w:spacing w:line="149" w:lineRule="exact"/>
              <w:ind w:left="-1" w:right="188"/>
              <w:jc w:val="right"/>
              <w:rPr>
                <w:sz w:val="13"/>
              </w:rPr>
            </w:pPr>
            <w:r>
              <w:rPr>
                <w:spacing w:val="-5"/>
                <w:w w:val="105"/>
                <w:sz w:val="13"/>
              </w:rPr>
              <w:t>140</w:t>
            </w:r>
          </w:p>
        </w:tc>
        <w:tc>
          <w:tcPr>
            <w:tcW w:w="1360" w:type="dxa"/>
            <w:tcBorders>
              <w:left w:val="single" w:sz="6" w:space="0" w:color="000000"/>
            </w:tcBorders>
          </w:tcPr>
          <w:p>
            <w:pPr>
              <w:pStyle w:val="TableParagraph"/>
              <w:spacing w:line="149" w:lineRule="exact"/>
              <w:ind w:right="72"/>
              <w:jc w:val="right"/>
              <w:rPr>
                <w:sz w:val="13"/>
              </w:rPr>
            </w:pPr>
            <w:r>
              <w:rPr>
                <w:spacing w:val="-5"/>
                <w:w w:val="105"/>
                <w:sz w:val="13"/>
              </w:rPr>
              <w:t>139</w:t>
            </w:r>
          </w:p>
        </w:tc>
      </w:tr>
      <w:tr>
        <w:trPr>
          <w:trHeight w:val="189" w:hRule="atLeast"/>
        </w:trPr>
        <w:tc>
          <w:tcPr>
            <w:tcW w:w="8223" w:type="dxa"/>
          </w:tcPr>
          <w:p>
            <w:pPr>
              <w:pStyle w:val="TableParagraph"/>
              <w:spacing w:line="158" w:lineRule="exact" w:before="11"/>
              <w:ind w:left="33"/>
              <w:rPr>
                <w:b/>
                <w:sz w:val="13"/>
              </w:rPr>
            </w:pPr>
            <w:r>
              <w:rPr>
                <w:b/>
                <w:w w:val="105"/>
                <w:sz w:val="13"/>
              </w:rPr>
              <w:t>Outros</w:t>
            </w:r>
            <w:r>
              <w:rPr>
                <w:b/>
                <w:spacing w:val="1"/>
                <w:w w:val="105"/>
                <w:sz w:val="13"/>
              </w:rPr>
              <w:t> </w:t>
            </w:r>
            <w:r>
              <w:rPr>
                <w:b/>
                <w:w w:val="105"/>
                <w:sz w:val="13"/>
              </w:rPr>
              <w:t>Resultados</w:t>
            </w:r>
            <w:r>
              <w:rPr>
                <w:b/>
                <w:spacing w:val="1"/>
                <w:w w:val="105"/>
                <w:sz w:val="13"/>
              </w:rPr>
              <w:t> </w:t>
            </w:r>
            <w:r>
              <w:rPr>
                <w:b/>
                <w:spacing w:val="-2"/>
                <w:w w:val="105"/>
                <w:sz w:val="13"/>
              </w:rPr>
              <w:t>Abrangentes</w:t>
            </w:r>
          </w:p>
        </w:tc>
        <w:tc>
          <w:tcPr>
            <w:tcW w:w="758" w:type="dxa"/>
            <w:tcBorders>
              <w:right w:val="single" w:sz="6" w:space="0" w:color="000000"/>
            </w:tcBorders>
          </w:tcPr>
          <w:p>
            <w:pPr>
              <w:pStyle w:val="TableParagraph"/>
              <w:spacing w:before="9"/>
              <w:ind w:left="-1" w:right="115"/>
              <w:jc w:val="right"/>
              <w:rPr>
                <w:b/>
                <w:sz w:val="13"/>
              </w:rPr>
            </w:pPr>
            <w:r>
              <w:rPr>
                <w:b/>
                <w:spacing w:val="67"/>
                <w:w w:val="105"/>
                <w:sz w:val="13"/>
                <w:u w:val="single"/>
              </w:rPr>
              <w:t>  </w:t>
            </w:r>
            <w:r>
              <w:rPr>
                <w:b/>
                <w:spacing w:val="-2"/>
                <w:w w:val="105"/>
                <w:sz w:val="13"/>
                <w:u w:val="single"/>
              </w:rPr>
              <w:t>(1.134)</w:t>
            </w:r>
            <w:r>
              <w:rPr>
                <w:b/>
                <w:spacing w:val="40"/>
                <w:w w:val="105"/>
                <w:sz w:val="13"/>
                <w:u w:val="single"/>
              </w:rPr>
              <w:t> </w:t>
            </w:r>
          </w:p>
        </w:tc>
        <w:tc>
          <w:tcPr>
            <w:tcW w:w="1360" w:type="dxa"/>
            <w:tcBorders>
              <w:left w:val="single" w:sz="6" w:space="0" w:color="000000"/>
            </w:tcBorders>
          </w:tcPr>
          <w:p>
            <w:pPr>
              <w:pStyle w:val="TableParagraph"/>
              <w:tabs>
                <w:tab w:pos="282" w:val="left" w:leader="none"/>
              </w:tabs>
              <w:spacing w:before="9"/>
              <w:ind w:right="1"/>
              <w:jc w:val="right"/>
              <w:rPr>
                <w:b/>
                <w:sz w:val="13"/>
              </w:rPr>
            </w:pPr>
            <w:r>
              <w:rPr>
                <w:rFonts w:ascii="Times New Roman"/>
                <w:sz w:val="13"/>
                <w:u w:val="single"/>
              </w:rPr>
              <w:tab/>
            </w:r>
            <w:r>
              <w:rPr>
                <w:b/>
                <w:spacing w:val="-5"/>
                <w:w w:val="105"/>
                <w:sz w:val="13"/>
                <w:u w:val="single"/>
              </w:rPr>
              <w:t>139</w:t>
            </w:r>
            <w:r>
              <w:rPr>
                <w:b/>
                <w:spacing w:val="40"/>
                <w:w w:val="105"/>
                <w:sz w:val="13"/>
                <w:u w:val="single"/>
              </w:rPr>
              <w:t> </w:t>
            </w:r>
          </w:p>
        </w:tc>
      </w:tr>
      <w:tr>
        <w:trPr>
          <w:trHeight w:val="174" w:hRule="atLeast"/>
        </w:trPr>
        <w:tc>
          <w:tcPr>
            <w:tcW w:w="8223" w:type="dxa"/>
          </w:tcPr>
          <w:p>
            <w:pPr>
              <w:pStyle w:val="TableParagraph"/>
              <w:spacing w:line="155" w:lineRule="exact"/>
              <w:ind w:left="33"/>
              <w:rPr>
                <w:b/>
                <w:sz w:val="13"/>
              </w:rPr>
            </w:pPr>
            <w:r>
              <w:rPr>
                <w:b/>
                <w:w w:val="105"/>
                <w:sz w:val="13"/>
              </w:rPr>
              <w:t>Resultado</w:t>
            </w:r>
            <w:r>
              <w:rPr>
                <w:b/>
                <w:spacing w:val="2"/>
                <w:w w:val="105"/>
                <w:sz w:val="13"/>
              </w:rPr>
              <w:t> </w:t>
            </w:r>
            <w:r>
              <w:rPr>
                <w:b/>
                <w:w w:val="105"/>
                <w:sz w:val="13"/>
              </w:rPr>
              <w:t>Abrangente </w:t>
            </w:r>
            <w:r>
              <w:rPr>
                <w:b/>
                <w:spacing w:val="-4"/>
                <w:w w:val="105"/>
                <w:sz w:val="13"/>
              </w:rPr>
              <w:t>Total</w:t>
            </w:r>
          </w:p>
        </w:tc>
        <w:tc>
          <w:tcPr>
            <w:tcW w:w="758" w:type="dxa"/>
            <w:tcBorders>
              <w:right w:val="single" w:sz="6" w:space="0" w:color="000000"/>
            </w:tcBorders>
          </w:tcPr>
          <w:p>
            <w:pPr>
              <w:pStyle w:val="TableParagraph"/>
              <w:spacing w:line="155" w:lineRule="exact"/>
              <w:ind w:left="-1" w:right="146"/>
              <w:jc w:val="right"/>
              <w:rPr>
                <w:b/>
                <w:sz w:val="13"/>
              </w:rPr>
            </w:pPr>
            <w:r>
              <w:rPr>
                <w:b/>
                <w:spacing w:val="-2"/>
                <w:w w:val="105"/>
                <w:sz w:val="13"/>
              </w:rPr>
              <w:t>(13.837)</w:t>
            </w:r>
          </w:p>
        </w:tc>
        <w:tc>
          <w:tcPr>
            <w:tcW w:w="1360" w:type="dxa"/>
            <w:tcBorders>
              <w:left w:val="single" w:sz="6" w:space="0" w:color="000000"/>
            </w:tcBorders>
          </w:tcPr>
          <w:p>
            <w:pPr>
              <w:pStyle w:val="TableParagraph"/>
              <w:spacing w:line="155" w:lineRule="exact"/>
              <w:ind w:right="32"/>
              <w:jc w:val="right"/>
              <w:rPr>
                <w:b/>
                <w:sz w:val="13"/>
              </w:rPr>
            </w:pPr>
            <w:r>
              <w:rPr>
                <w:b/>
                <w:spacing w:val="-2"/>
                <w:w w:val="105"/>
                <w:sz w:val="13"/>
              </w:rPr>
              <w:t>(6.431)</w:t>
            </w:r>
          </w:p>
        </w:tc>
      </w:tr>
      <w:tr>
        <w:trPr>
          <w:trHeight w:val="200" w:hRule="atLeast"/>
        </w:trPr>
        <w:tc>
          <w:tcPr>
            <w:tcW w:w="8223" w:type="dxa"/>
          </w:tcPr>
          <w:p>
            <w:pPr>
              <w:pStyle w:val="TableParagraph"/>
              <w:spacing w:before="21"/>
              <w:ind w:left="126"/>
              <w:rPr>
                <w:sz w:val="13"/>
              </w:rPr>
            </w:pPr>
            <w:r>
              <w:rPr>
                <w:w w:val="105"/>
                <w:sz w:val="13"/>
              </w:rPr>
              <w:t>Parcela</w:t>
            </w:r>
            <w:r>
              <w:rPr>
                <w:spacing w:val="-3"/>
                <w:w w:val="105"/>
                <w:sz w:val="13"/>
              </w:rPr>
              <w:t> </w:t>
            </w:r>
            <w:r>
              <w:rPr>
                <w:w w:val="105"/>
                <w:sz w:val="13"/>
              </w:rPr>
              <w:t>da</w:t>
            </w:r>
            <w:r>
              <w:rPr>
                <w:spacing w:val="-2"/>
                <w:w w:val="105"/>
                <w:sz w:val="13"/>
              </w:rPr>
              <w:t> Controladora</w:t>
            </w:r>
          </w:p>
        </w:tc>
        <w:tc>
          <w:tcPr>
            <w:tcW w:w="758" w:type="dxa"/>
            <w:tcBorders>
              <w:right w:val="single" w:sz="6" w:space="0" w:color="000000"/>
            </w:tcBorders>
          </w:tcPr>
          <w:p>
            <w:pPr>
              <w:pStyle w:val="TableParagraph"/>
              <w:spacing w:line="20" w:lineRule="exact"/>
              <w:ind w:left="-1"/>
              <w:rPr>
                <w:sz w:val="2"/>
              </w:rPr>
            </w:pPr>
            <w:r>
              <w:rPr>
                <w:sz w:val="2"/>
              </w:rPr>
              <mc:AlternateContent>
                <mc:Choice Requires="wps">
                  <w:drawing>
                    <wp:inline distT="0" distB="0" distL="0" distR="0">
                      <wp:extent cx="402590" cy="7620"/>
                      <wp:effectExtent l="0" t="0" r="0" b="0"/>
                      <wp:docPr id="25" name="Group 25"/>
                      <wp:cNvGraphicFramePr>
                        <a:graphicFrameLocks/>
                      </wp:cNvGraphicFramePr>
                      <a:graphic>
                        <a:graphicData uri="http://schemas.microsoft.com/office/word/2010/wordprocessingGroup">
                          <wpg:wgp>
                            <wpg:cNvPr id="25" name="Group 25"/>
                            <wpg:cNvGrpSpPr/>
                            <wpg:grpSpPr>
                              <a:xfrm>
                                <a:off x="0" y="0"/>
                                <a:ext cx="402590" cy="7620"/>
                                <a:chExt cx="402590" cy="7620"/>
                              </a:xfrm>
                            </wpg:grpSpPr>
                            <wps:wsp>
                              <wps:cNvPr id="26" name="Graphic 26"/>
                              <wps:cNvSpPr/>
                              <wps:spPr>
                                <a:xfrm>
                                  <a:off x="0" y="0"/>
                                  <a:ext cx="402590" cy="7620"/>
                                </a:xfrm>
                                <a:custGeom>
                                  <a:avLst/>
                                  <a:gdLst/>
                                  <a:ahLst/>
                                  <a:cxnLst/>
                                  <a:rect l="l" t="t" r="r" b="b"/>
                                  <a:pathLst>
                                    <a:path w="402590" h="7620">
                                      <a:moveTo>
                                        <a:pt x="402335" y="7619"/>
                                      </a:moveTo>
                                      <a:lnTo>
                                        <a:pt x="0" y="7619"/>
                                      </a:lnTo>
                                      <a:lnTo>
                                        <a:pt x="0" y="0"/>
                                      </a:lnTo>
                                      <a:lnTo>
                                        <a:pt x="402335" y="0"/>
                                      </a:lnTo>
                                      <a:lnTo>
                                        <a:pt x="402335" y="7619"/>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style="width:31.7pt;height:.6pt;mso-position-horizontal-relative:char;mso-position-vertical-relative:line" id="docshapegroup16" coordorigin="0,0" coordsize="634,12">
                      <v:rect style="position:absolute;left:0;top:0;width:634;height:12" id="docshape17" filled="true" fillcolor="#000000" stroked="false">
                        <v:fill type="solid"/>
                      </v:rect>
                    </v:group>
                  </w:pict>
                </mc:Fallback>
              </mc:AlternateContent>
            </w:r>
            <w:r>
              <w:rPr>
                <w:sz w:val="2"/>
              </w:rPr>
            </w:r>
          </w:p>
          <w:p>
            <w:pPr>
              <w:pStyle w:val="TableParagraph"/>
              <w:spacing w:before="1"/>
              <w:ind w:left="-1" w:right="146"/>
              <w:jc w:val="right"/>
              <w:rPr>
                <w:sz w:val="13"/>
              </w:rPr>
            </w:pPr>
            <w:r>
              <w:rPr>
                <w:spacing w:val="-2"/>
                <w:w w:val="105"/>
                <w:sz w:val="13"/>
              </w:rPr>
              <w:t>(13.421)</w:t>
            </w:r>
          </w:p>
        </w:tc>
        <w:tc>
          <w:tcPr>
            <w:tcW w:w="1360" w:type="dxa"/>
            <w:tcBorders>
              <w:left w:val="single" w:sz="6" w:space="0" w:color="000000"/>
            </w:tcBorders>
          </w:tcPr>
          <w:p>
            <w:pPr>
              <w:pStyle w:val="TableParagraph"/>
              <w:spacing w:line="20" w:lineRule="exact"/>
              <w:ind w:left="784" w:right="-58"/>
              <w:rPr>
                <w:sz w:val="2"/>
              </w:rPr>
            </w:pPr>
            <w:r>
              <w:rPr>
                <w:sz w:val="2"/>
              </w:rPr>
              <mc:AlternateContent>
                <mc:Choice Requires="wps">
                  <w:drawing>
                    <wp:inline distT="0" distB="0" distL="0" distR="0">
                      <wp:extent cx="360045" cy="7620"/>
                      <wp:effectExtent l="0" t="0" r="0" b="0"/>
                      <wp:docPr id="27" name="Group 27"/>
                      <wp:cNvGraphicFramePr>
                        <a:graphicFrameLocks/>
                      </wp:cNvGraphicFramePr>
                      <a:graphic>
                        <a:graphicData uri="http://schemas.microsoft.com/office/word/2010/wordprocessingGroup">
                          <wpg:wgp>
                            <wpg:cNvPr id="27" name="Group 27"/>
                            <wpg:cNvGrpSpPr/>
                            <wpg:grpSpPr>
                              <a:xfrm>
                                <a:off x="0" y="0"/>
                                <a:ext cx="360045" cy="7620"/>
                                <a:chExt cx="360045" cy="7620"/>
                              </a:xfrm>
                            </wpg:grpSpPr>
                            <wps:wsp>
                              <wps:cNvPr id="28" name="Graphic 28"/>
                              <wps:cNvSpPr/>
                              <wps:spPr>
                                <a:xfrm>
                                  <a:off x="0" y="0"/>
                                  <a:ext cx="360045" cy="7620"/>
                                </a:xfrm>
                                <a:custGeom>
                                  <a:avLst/>
                                  <a:gdLst/>
                                  <a:ahLst/>
                                  <a:cxnLst/>
                                  <a:rect l="l" t="t" r="r" b="b"/>
                                  <a:pathLst>
                                    <a:path w="360045" h="7620">
                                      <a:moveTo>
                                        <a:pt x="359664" y="7619"/>
                                      </a:moveTo>
                                      <a:lnTo>
                                        <a:pt x="0" y="7619"/>
                                      </a:lnTo>
                                      <a:lnTo>
                                        <a:pt x="0" y="0"/>
                                      </a:lnTo>
                                      <a:lnTo>
                                        <a:pt x="359664" y="0"/>
                                      </a:lnTo>
                                      <a:lnTo>
                                        <a:pt x="359664" y="7619"/>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style="width:28.35pt;height:.6pt;mso-position-horizontal-relative:char;mso-position-vertical-relative:line" id="docshapegroup18" coordorigin="0,0" coordsize="567,12">
                      <v:rect style="position:absolute;left:0;top:0;width:567;height:12" id="docshape19" filled="true" fillcolor="#000000" stroked="false">
                        <v:fill type="solid"/>
                      </v:rect>
                    </v:group>
                  </w:pict>
                </mc:Fallback>
              </mc:AlternateContent>
            </w:r>
            <w:r>
              <w:rPr>
                <w:sz w:val="2"/>
              </w:rPr>
            </w:r>
          </w:p>
          <w:p>
            <w:pPr>
              <w:pStyle w:val="TableParagraph"/>
              <w:spacing w:before="1"/>
              <w:ind w:right="30"/>
              <w:jc w:val="right"/>
              <w:rPr>
                <w:sz w:val="13"/>
              </w:rPr>
            </w:pPr>
            <w:r>
              <w:rPr>
                <w:spacing w:val="-2"/>
                <w:w w:val="105"/>
                <w:sz w:val="13"/>
              </w:rPr>
              <w:t>(6.238)</w:t>
            </w:r>
          </w:p>
        </w:tc>
      </w:tr>
      <w:tr>
        <w:trPr>
          <w:trHeight w:val="167" w:hRule="atLeast"/>
        </w:trPr>
        <w:tc>
          <w:tcPr>
            <w:tcW w:w="8223" w:type="dxa"/>
          </w:tcPr>
          <w:p>
            <w:pPr>
              <w:pStyle w:val="TableParagraph"/>
              <w:spacing w:line="147" w:lineRule="exact"/>
              <w:ind w:left="126"/>
              <w:rPr>
                <w:sz w:val="13"/>
              </w:rPr>
            </w:pPr>
            <w:r>
              <w:rPr>
                <w:w w:val="105"/>
                <w:sz w:val="13"/>
              </w:rPr>
              <w:t>Parcela</w:t>
            </w:r>
            <w:r>
              <w:rPr>
                <w:spacing w:val="-3"/>
                <w:w w:val="105"/>
                <w:sz w:val="13"/>
              </w:rPr>
              <w:t> </w:t>
            </w:r>
            <w:r>
              <w:rPr>
                <w:w w:val="105"/>
                <w:sz w:val="13"/>
              </w:rPr>
              <w:t>dos</w:t>
            </w:r>
            <w:r>
              <w:rPr>
                <w:spacing w:val="-1"/>
                <w:w w:val="105"/>
                <w:sz w:val="13"/>
              </w:rPr>
              <w:t> </w:t>
            </w:r>
            <w:r>
              <w:rPr>
                <w:w w:val="105"/>
                <w:sz w:val="13"/>
              </w:rPr>
              <w:t>Não</w:t>
            </w:r>
            <w:r>
              <w:rPr>
                <w:spacing w:val="-2"/>
                <w:w w:val="105"/>
                <w:sz w:val="13"/>
              </w:rPr>
              <w:t> Controladores</w:t>
            </w:r>
          </w:p>
        </w:tc>
        <w:tc>
          <w:tcPr>
            <w:tcW w:w="758" w:type="dxa"/>
            <w:tcBorders>
              <w:right w:val="single" w:sz="6" w:space="0" w:color="000000"/>
            </w:tcBorders>
          </w:tcPr>
          <w:p>
            <w:pPr>
              <w:pStyle w:val="TableParagraph"/>
              <w:spacing w:line="147" w:lineRule="exact"/>
              <w:ind w:left="-1" w:right="146"/>
              <w:jc w:val="right"/>
              <w:rPr>
                <w:sz w:val="13"/>
              </w:rPr>
            </w:pPr>
            <w:r>
              <w:rPr>
                <w:spacing w:val="-2"/>
                <w:w w:val="105"/>
                <w:sz w:val="13"/>
              </w:rPr>
              <w:t>(415)</w:t>
            </w:r>
          </w:p>
        </w:tc>
        <w:tc>
          <w:tcPr>
            <w:tcW w:w="1360" w:type="dxa"/>
            <w:tcBorders>
              <w:left w:val="single" w:sz="6" w:space="0" w:color="000000"/>
            </w:tcBorders>
          </w:tcPr>
          <w:p>
            <w:pPr>
              <w:pStyle w:val="TableParagraph"/>
              <w:spacing w:line="147" w:lineRule="exact"/>
              <w:ind w:right="29"/>
              <w:jc w:val="right"/>
              <w:rPr>
                <w:sz w:val="13"/>
              </w:rPr>
            </w:pPr>
            <w:r>
              <w:rPr>
                <w:spacing w:val="-2"/>
                <w:w w:val="105"/>
                <w:sz w:val="13"/>
              </w:rPr>
              <w:t>(193)</w:t>
            </w:r>
          </w:p>
        </w:tc>
      </w:tr>
    </w:tbl>
    <w:p>
      <w:pPr>
        <w:pStyle w:val="BodyText"/>
        <w:spacing w:before="38"/>
        <w:rPr>
          <w:b/>
          <w:sz w:val="13"/>
        </w:rPr>
      </w:pPr>
    </w:p>
    <w:p>
      <w:pPr>
        <w:spacing w:before="0"/>
        <w:ind w:left="988" w:right="0" w:firstLine="0"/>
        <w:jc w:val="left"/>
        <w:rPr>
          <w:b/>
          <w:sz w:val="13"/>
        </w:rPr>
      </w:pPr>
      <w:r>
        <w:rPr>
          <w:b/>
          <w:w w:val="105"/>
          <w:sz w:val="13"/>
          <w:u w:val="single"/>
        </w:rPr>
        <w:t>*</w:t>
      </w:r>
      <w:r>
        <w:rPr>
          <w:b/>
          <w:spacing w:val="-1"/>
          <w:w w:val="105"/>
          <w:sz w:val="13"/>
          <w:u w:val="single"/>
        </w:rPr>
        <w:t> </w:t>
      </w:r>
      <w:r>
        <w:rPr>
          <w:b/>
          <w:w w:val="105"/>
          <w:sz w:val="13"/>
          <w:u w:val="single"/>
        </w:rPr>
        <w:t>As notas explicativas</w:t>
      </w:r>
      <w:r>
        <w:rPr>
          <w:b/>
          <w:spacing w:val="1"/>
          <w:w w:val="105"/>
          <w:sz w:val="13"/>
          <w:u w:val="single"/>
        </w:rPr>
        <w:t> </w:t>
      </w:r>
      <w:r>
        <w:rPr>
          <w:b/>
          <w:w w:val="105"/>
          <w:sz w:val="13"/>
          <w:u w:val="single"/>
        </w:rPr>
        <w:t>são partes integrantes</w:t>
      </w:r>
      <w:r>
        <w:rPr>
          <w:b/>
          <w:spacing w:val="1"/>
          <w:w w:val="105"/>
          <w:sz w:val="13"/>
          <w:u w:val="single"/>
        </w:rPr>
        <w:t> </w:t>
      </w:r>
      <w:r>
        <w:rPr>
          <w:b/>
          <w:w w:val="105"/>
          <w:sz w:val="13"/>
          <w:u w:val="single"/>
        </w:rPr>
        <w:t>das Demonstrações Financeiras</w:t>
      </w:r>
      <w:r>
        <w:rPr>
          <w:b/>
          <w:spacing w:val="1"/>
          <w:w w:val="105"/>
          <w:sz w:val="13"/>
          <w:u w:val="single"/>
        </w:rPr>
        <w:t> </w:t>
      </w:r>
      <w:r>
        <w:rPr>
          <w:b/>
          <w:spacing w:val="-2"/>
          <w:w w:val="105"/>
          <w:sz w:val="13"/>
          <w:u w:val="single"/>
        </w:rPr>
        <w:t>Intermediárias.</w:t>
      </w:r>
    </w:p>
    <w:p>
      <w:pPr>
        <w:spacing w:after="0"/>
        <w:jc w:val="left"/>
        <w:rPr>
          <w:b/>
          <w:sz w:val="13"/>
        </w:rPr>
        <w:sectPr>
          <w:pgSz w:w="11910" w:h="16840"/>
          <w:pgMar w:header="0" w:footer="168" w:top="1900" w:bottom="360" w:left="0" w:right="0"/>
        </w:sectPr>
      </w:pPr>
    </w:p>
    <w:p>
      <w:pPr>
        <w:pStyle w:val="BodyText"/>
        <w:spacing w:before="246"/>
        <w:rPr>
          <w:b/>
          <w:sz w:val="24"/>
        </w:rPr>
      </w:pPr>
    </w:p>
    <w:p>
      <w:pPr>
        <w:pStyle w:val="Heading1"/>
        <w:numPr>
          <w:ilvl w:val="0"/>
          <w:numId w:val="1"/>
        </w:numPr>
        <w:tabs>
          <w:tab w:pos="2420" w:val="left" w:leader="none"/>
        </w:tabs>
        <w:spacing w:line="240" w:lineRule="auto" w:before="1" w:after="0"/>
        <w:ind w:left="2420" w:right="0" w:hanging="358"/>
        <w:jc w:val="left"/>
      </w:pPr>
      <w:r>
        <w:rPr>
          <w:color w:val="2D74B5"/>
        </w:rPr>
        <w:t>Contexto</w:t>
      </w:r>
      <w:r>
        <w:rPr>
          <w:color w:val="2D74B5"/>
          <w:spacing w:val="-2"/>
        </w:rPr>
        <w:t> Operacional</w:t>
      </w:r>
    </w:p>
    <w:p>
      <w:pPr>
        <w:pStyle w:val="BodyText"/>
        <w:spacing w:before="181"/>
        <w:rPr>
          <w:b/>
          <w:sz w:val="24"/>
        </w:rPr>
      </w:pPr>
    </w:p>
    <w:p>
      <w:pPr>
        <w:pStyle w:val="BodyText"/>
        <w:spacing w:line="259" w:lineRule="auto" w:before="1"/>
        <w:ind w:left="1702" w:right="1978"/>
        <w:jc w:val="both"/>
      </w:pPr>
      <w:r>
        <w:rPr/>
        <w:t>A</w:t>
      </w:r>
      <w:r>
        <w:rPr>
          <w:spacing w:val="-2"/>
        </w:rPr>
        <w:t> </w:t>
      </w:r>
      <w:r>
        <w:rPr/>
        <w:t>Companhia</w:t>
      </w:r>
      <w:r>
        <w:rPr>
          <w:spacing w:val="-2"/>
        </w:rPr>
        <w:t> </w:t>
      </w:r>
      <w:r>
        <w:rPr/>
        <w:t>de</w:t>
      </w:r>
      <w:r>
        <w:rPr>
          <w:spacing w:val="-2"/>
        </w:rPr>
        <w:t> </w:t>
      </w:r>
      <w:r>
        <w:rPr/>
        <w:t>Pesquisa</w:t>
      </w:r>
      <w:r>
        <w:rPr>
          <w:spacing w:val="-5"/>
        </w:rPr>
        <w:t> </w:t>
      </w:r>
      <w:r>
        <w:rPr/>
        <w:t>de</w:t>
      </w:r>
      <w:r>
        <w:rPr>
          <w:spacing w:val="-2"/>
        </w:rPr>
        <w:t> </w:t>
      </w:r>
      <w:r>
        <w:rPr/>
        <w:t>Recursos</w:t>
      </w:r>
      <w:r>
        <w:rPr>
          <w:spacing w:val="-4"/>
        </w:rPr>
        <w:t> </w:t>
      </w:r>
      <w:r>
        <w:rPr/>
        <w:t>Minerais -</w:t>
      </w:r>
      <w:r>
        <w:rPr>
          <w:spacing w:val="-2"/>
        </w:rPr>
        <w:t> </w:t>
      </w:r>
      <w:r>
        <w:rPr/>
        <w:t>CPRM,</w:t>
      </w:r>
      <w:r>
        <w:rPr>
          <w:spacing w:val="-2"/>
        </w:rPr>
        <w:t> </w:t>
      </w:r>
      <w:r>
        <w:rPr/>
        <w:t>doravante</w:t>
      </w:r>
      <w:r>
        <w:rPr>
          <w:spacing w:val="-2"/>
        </w:rPr>
        <w:t> </w:t>
      </w:r>
      <w:r>
        <w:rPr/>
        <w:t>denominada</w:t>
      </w:r>
      <w:r>
        <w:rPr>
          <w:spacing w:val="-4"/>
        </w:rPr>
        <w:t> </w:t>
      </w:r>
      <w:r>
        <w:rPr/>
        <w:t>“CPRM”</w:t>
      </w:r>
      <w:r>
        <w:rPr>
          <w:spacing w:val="-3"/>
        </w:rPr>
        <w:t> </w:t>
      </w:r>
      <w:r>
        <w:rPr/>
        <w:t>ou “companhia”, é uma Sociedade por Ações, constituída na forma do Decreto-Lei no 764, de 15 de agosto de 1969, sob controle da União, regida pelas normas de direito privado e pela Lei</w:t>
      </w:r>
      <w:r>
        <w:rPr>
          <w:spacing w:val="-4"/>
        </w:rPr>
        <w:t> </w:t>
      </w:r>
      <w:r>
        <w:rPr/>
        <w:t>no</w:t>
      </w:r>
      <w:r>
        <w:rPr>
          <w:spacing w:val="-5"/>
        </w:rPr>
        <w:t> </w:t>
      </w:r>
      <w:r>
        <w:rPr/>
        <w:t>8.970,</w:t>
      </w:r>
      <w:r>
        <w:rPr>
          <w:spacing w:val="-4"/>
        </w:rPr>
        <w:t> </w:t>
      </w:r>
      <w:r>
        <w:rPr/>
        <w:t>de</w:t>
      </w:r>
      <w:r>
        <w:rPr>
          <w:spacing w:val="-4"/>
        </w:rPr>
        <w:t> </w:t>
      </w:r>
      <w:r>
        <w:rPr/>
        <w:t>28</w:t>
      </w:r>
      <w:r>
        <w:rPr>
          <w:spacing w:val="-4"/>
        </w:rPr>
        <w:t> </w:t>
      </w:r>
      <w:r>
        <w:rPr/>
        <w:t>de</w:t>
      </w:r>
      <w:r>
        <w:rPr>
          <w:spacing w:val="-4"/>
        </w:rPr>
        <w:t> </w:t>
      </w:r>
      <w:r>
        <w:rPr/>
        <w:t>dezembro</w:t>
      </w:r>
      <w:r>
        <w:rPr>
          <w:spacing w:val="-4"/>
        </w:rPr>
        <w:t> </w:t>
      </w:r>
      <w:r>
        <w:rPr/>
        <w:t>de</w:t>
      </w:r>
      <w:r>
        <w:rPr>
          <w:spacing w:val="-4"/>
        </w:rPr>
        <w:t> </w:t>
      </w:r>
      <w:r>
        <w:rPr/>
        <w:t>1994,</w:t>
      </w:r>
      <w:r>
        <w:rPr>
          <w:spacing w:val="-4"/>
        </w:rPr>
        <w:t> </w:t>
      </w:r>
      <w:r>
        <w:rPr/>
        <w:t>pela</w:t>
      </w:r>
      <w:r>
        <w:rPr>
          <w:spacing w:val="-7"/>
        </w:rPr>
        <w:t> </w:t>
      </w:r>
      <w:r>
        <w:rPr/>
        <w:t>Lei</w:t>
      </w:r>
      <w:r>
        <w:rPr>
          <w:spacing w:val="-4"/>
        </w:rPr>
        <w:t> </w:t>
      </w:r>
      <w:r>
        <w:rPr/>
        <w:t>nº</w:t>
      </w:r>
      <w:r>
        <w:rPr>
          <w:spacing w:val="-6"/>
        </w:rPr>
        <w:t> </w:t>
      </w:r>
      <w:r>
        <w:rPr/>
        <w:t>6.404,</w:t>
      </w:r>
      <w:r>
        <w:rPr>
          <w:spacing w:val="-4"/>
        </w:rPr>
        <w:t> </w:t>
      </w:r>
      <w:r>
        <w:rPr/>
        <w:t>de</w:t>
      </w:r>
      <w:r>
        <w:rPr>
          <w:spacing w:val="-4"/>
        </w:rPr>
        <w:t> </w:t>
      </w:r>
      <w:r>
        <w:rPr/>
        <w:t>15</w:t>
      </w:r>
      <w:r>
        <w:rPr>
          <w:spacing w:val="-4"/>
        </w:rPr>
        <w:t> </w:t>
      </w:r>
      <w:r>
        <w:rPr/>
        <w:t>de</w:t>
      </w:r>
      <w:r>
        <w:rPr>
          <w:spacing w:val="-4"/>
        </w:rPr>
        <w:t> </w:t>
      </w:r>
      <w:r>
        <w:rPr/>
        <w:t>dezembro</w:t>
      </w:r>
      <w:r>
        <w:rPr>
          <w:spacing w:val="-3"/>
        </w:rPr>
        <w:t> </w:t>
      </w:r>
      <w:r>
        <w:rPr/>
        <w:t>de</w:t>
      </w:r>
      <w:r>
        <w:rPr>
          <w:spacing w:val="-4"/>
        </w:rPr>
        <w:t> </w:t>
      </w:r>
      <w:r>
        <w:rPr/>
        <w:t>1976</w:t>
      </w:r>
      <w:r>
        <w:rPr>
          <w:spacing w:val="-4"/>
        </w:rPr>
        <w:t> </w:t>
      </w:r>
      <w:r>
        <w:rPr/>
        <w:t>(Lei das Sociedades por Ações), pela Lei nº 13.303, de 30 junho de 2016 (Estatuto Jurídico das Estatais), e por seu Estatuto Social.</w:t>
      </w:r>
    </w:p>
    <w:p>
      <w:pPr>
        <w:pStyle w:val="BodyText"/>
        <w:spacing w:before="19"/>
      </w:pPr>
    </w:p>
    <w:p>
      <w:pPr>
        <w:spacing w:line="259" w:lineRule="auto" w:before="0"/>
        <w:ind w:left="1702" w:right="1977" w:firstLine="0"/>
        <w:jc w:val="both"/>
        <w:rPr>
          <w:sz w:val="22"/>
        </w:rPr>
      </w:pPr>
      <w:r>
        <w:rPr>
          <w:sz w:val="22"/>
        </w:rPr>
        <w:t>A companhia tem por objeto social as atribuições de </w:t>
      </w:r>
      <w:r>
        <w:rPr>
          <w:b/>
          <w:sz w:val="22"/>
        </w:rPr>
        <w:t>SERVIÇO GEOLÓGICO DO BRASIL</w:t>
      </w:r>
      <w:r>
        <w:rPr>
          <w:sz w:val="22"/>
        </w:rPr>
        <w:t>, em </w:t>
      </w:r>
      <w:r>
        <w:rPr>
          <w:spacing w:val="-2"/>
          <w:sz w:val="22"/>
        </w:rPr>
        <w:t>especial:</w:t>
      </w:r>
    </w:p>
    <w:p>
      <w:pPr>
        <w:pStyle w:val="BodyText"/>
        <w:spacing w:before="23"/>
      </w:pPr>
    </w:p>
    <w:p>
      <w:pPr>
        <w:pStyle w:val="ListParagraph"/>
        <w:numPr>
          <w:ilvl w:val="0"/>
          <w:numId w:val="2"/>
        </w:numPr>
        <w:tabs>
          <w:tab w:pos="1807" w:val="left" w:leader="none"/>
        </w:tabs>
        <w:spacing w:line="259" w:lineRule="auto" w:before="0" w:after="0"/>
        <w:ind w:left="1702" w:right="1983" w:firstLine="0"/>
        <w:jc w:val="both"/>
        <w:rPr>
          <w:sz w:val="22"/>
        </w:rPr>
      </w:pPr>
      <w:r>
        <w:rPr>
          <w:sz w:val="22"/>
        </w:rPr>
        <w:t>-</w:t>
      </w:r>
      <w:r>
        <w:rPr>
          <w:spacing w:val="40"/>
          <w:sz w:val="22"/>
        </w:rPr>
        <w:t> </w:t>
      </w:r>
      <w:r>
        <w:rPr>
          <w:sz w:val="22"/>
        </w:rPr>
        <w:t>Subsidiar a formulação da política mineral e geológica, participar do planejamento, da coordenação</w:t>
      </w:r>
      <w:r>
        <w:rPr>
          <w:spacing w:val="-9"/>
          <w:sz w:val="22"/>
        </w:rPr>
        <w:t> </w:t>
      </w:r>
      <w:r>
        <w:rPr>
          <w:sz w:val="22"/>
        </w:rPr>
        <w:t>e</w:t>
      </w:r>
      <w:r>
        <w:rPr>
          <w:spacing w:val="-7"/>
          <w:sz w:val="22"/>
        </w:rPr>
        <w:t> </w:t>
      </w:r>
      <w:r>
        <w:rPr>
          <w:sz w:val="22"/>
        </w:rPr>
        <w:t>execução</w:t>
      </w:r>
      <w:r>
        <w:rPr>
          <w:spacing w:val="-9"/>
          <w:sz w:val="22"/>
        </w:rPr>
        <w:t> </w:t>
      </w:r>
      <w:r>
        <w:rPr>
          <w:sz w:val="22"/>
        </w:rPr>
        <w:t>dos</w:t>
      </w:r>
      <w:r>
        <w:rPr>
          <w:spacing w:val="-8"/>
          <w:sz w:val="22"/>
        </w:rPr>
        <w:t> </w:t>
      </w:r>
      <w:r>
        <w:rPr>
          <w:sz w:val="22"/>
        </w:rPr>
        <w:t>serviços</w:t>
      </w:r>
      <w:r>
        <w:rPr>
          <w:spacing w:val="-10"/>
          <w:sz w:val="22"/>
        </w:rPr>
        <w:t> </w:t>
      </w:r>
      <w:r>
        <w:rPr>
          <w:sz w:val="22"/>
        </w:rPr>
        <w:t>de</w:t>
      </w:r>
      <w:r>
        <w:rPr>
          <w:spacing w:val="-9"/>
          <w:sz w:val="22"/>
        </w:rPr>
        <w:t> </w:t>
      </w:r>
      <w:r>
        <w:rPr>
          <w:sz w:val="22"/>
        </w:rPr>
        <w:t>Geologia</w:t>
      </w:r>
      <w:r>
        <w:rPr>
          <w:spacing w:val="-10"/>
          <w:sz w:val="22"/>
        </w:rPr>
        <w:t> </w:t>
      </w:r>
      <w:r>
        <w:rPr>
          <w:sz w:val="22"/>
        </w:rPr>
        <w:t>e</w:t>
      </w:r>
      <w:r>
        <w:rPr>
          <w:spacing w:val="-9"/>
          <w:sz w:val="22"/>
        </w:rPr>
        <w:t> </w:t>
      </w:r>
      <w:r>
        <w:rPr>
          <w:sz w:val="22"/>
        </w:rPr>
        <w:t>Hidrologia</w:t>
      </w:r>
      <w:r>
        <w:rPr>
          <w:spacing w:val="-10"/>
          <w:sz w:val="22"/>
        </w:rPr>
        <w:t> </w:t>
      </w:r>
      <w:r>
        <w:rPr>
          <w:sz w:val="22"/>
        </w:rPr>
        <w:t>de</w:t>
      </w:r>
      <w:r>
        <w:rPr>
          <w:spacing w:val="-7"/>
          <w:sz w:val="22"/>
        </w:rPr>
        <w:t> </w:t>
      </w:r>
      <w:r>
        <w:rPr>
          <w:sz w:val="22"/>
        </w:rPr>
        <w:t>responsabilidade</w:t>
      </w:r>
      <w:r>
        <w:rPr>
          <w:spacing w:val="-7"/>
          <w:sz w:val="22"/>
        </w:rPr>
        <w:t> </w:t>
      </w:r>
      <w:r>
        <w:rPr>
          <w:sz w:val="22"/>
        </w:rPr>
        <w:t>da</w:t>
      </w:r>
      <w:r>
        <w:rPr>
          <w:spacing w:val="-8"/>
          <w:sz w:val="22"/>
        </w:rPr>
        <w:t> </w:t>
      </w:r>
      <w:r>
        <w:rPr>
          <w:sz w:val="22"/>
        </w:rPr>
        <w:t>União em todo o território nacional, incluindo a Plataforma Continental Jurídica Brasileira e Áreas Oceânicas Adjacentes;</w:t>
      </w:r>
    </w:p>
    <w:p>
      <w:pPr>
        <w:pStyle w:val="BodyText"/>
        <w:spacing w:before="18"/>
      </w:pPr>
    </w:p>
    <w:p>
      <w:pPr>
        <w:pStyle w:val="ListParagraph"/>
        <w:numPr>
          <w:ilvl w:val="0"/>
          <w:numId w:val="2"/>
        </w:numPr>
        <w:tabs>
          <w:tab w:pos="1862" w:val="left" w:leader="none"/>
        </w:tabs>
        <w:spacing w:line="259" w:lineRule="auto" w:before="0" w:after="0"/>
        <w:ind w:left="1702" w:right="1979" w:firstLine="0"/>
        <w:jc w:val="both"/>
        <w:rPr>
          <w:sz w:val="22"/>
        </w:rPr>
      </w:pPr>
      <w:r>
        <w:rPr>
          <w:sz w:val="22"/>
        </w:rPr>
        <w:t>- Gerar e disseminar conhecimento geocientífico com excelência, contribuindo para melhoria da qualidade de vida e desenvolvimento sustentável do Brasil;</w:t>
      </w:r>
    </w:p>
    <w:p>
      <w:pPr>
        <w:pStyle w:val="BodyText"/>
        <w:spacing w:before="23"/>
      </w:pPr>
    </w:p>
    <w:p>
      <w:pPr>
        <w:pStyle w:val="ListParagraph"/>
        <w:numPr>
          <w:ilvl w:val="0"/>
          <w:numId w:val="2"/>
        </w:numPr>
        <w:tabs>
          <w:tab w:pos="1916" w:val="left" w:leader="none"/>
        </w:tabs>
        <w:spacing w:line="240" w:lineRule="auto" w:before="0" w:after="0"/>
        <w:ind w:left="1916" w:right="0" w:hanging="214"/>
        <w:jc w:val="both"/>
        <w:rPr>
          <w:sz w:val="22"/>
        </w:rPr>
      </w:pPr>
      <w:r>
        <w:rPr>
          <w:sz w:val="22"/>
        </w:rPr>
        <w:t>-</w:t>
      </w:r>
      <w:r>
        <w:rPr>
          <w:spacing w:val="49"/>
          <w:sz w:val="22"/>
        </w:rPr>
        <w:t> </w:t>
      </w:r>
      <w:r>
        <w:rPr>
          <w:sz w:val="22"/>
        </w:rPr>
        <w:t>Estimular</w:t>
      </w:r>
      <w:r>
        <w:rPr>
          <w:spacing w:val="-11"/>
          <w:sz w:val="22"/>
        </w:rPr>
        <w:t> </w:t>
      </w:r>
      <w:r>
        <w:rPr>
          <w:sz w:val="22"/>
        </w:rPr>
        <w:t>o</w:t>
      </w:r>
      <w:r>
        <w:rPr>
          <w:spacing w:val="-7"/>
          <w:sz w:val="22"/>
        </w:rPr>
        <w:t> </w:t>
      </w:r>
      <w:r>
        <w:rPr>
          <w:sz w:val="22"/>
        </w:rPr>
        <w:t>descobrimento</w:t>
      </w:r>
      <w:r>
        <w:rPr>
          <w:spacing w:val="-9"/>
          <w:sz w:val="22"/>
        </w:rPr>
        <w:t> </w:t>
      </w:r>
      <w:r>
        <w:rPr>
          <w:sz w:val="22"/>
        </w:rPr>
        <w:t>e</w:t>
      </w:r>
      <w:r>
        <w:rPr>
          <w:spacing w:val="-7"/>
          <w:sz w:val="22"/>
        </w:rPr>
        <w:t> </w:t>
      </w:r>
      <w:r>
        <w:rPr>
          <w:sz w:val="22"/>
        </w:rPr>
        <w:t>o</w:t>
      </w:r>
      <w:r>
        <w:rPr>
          <w:spacing w:val="-9"/>
          <w:sz w:val="22"/>
        </w:rPr>
        <w:t> </w:t>
      </w:r>
      <w:r>
        <w:rPr>
          <w:sz w:val="22"/>
        </w:rPr>
        <w:t>aproveitamento</w:t>
      </w:r>
      <w:r>
        <w:rPr>
          <w:spacing w:val="-9"/>
          <w:sz w:val="22"/>
        </w:rPr>
        <w:t> </w:t>
      </w:r>
      <w:r>
        <w:rPr>
          <w:sz w:val="22"/>
        </w:rPr>
        <w:t>dos</w:t>
      </w:r>
      <w:r>
        <w:rPr>
          <w:spacing w:val="-10"/>
          <w:sz w:val="22"/>
        </w:rPr>
        <w:t> </w:t>
      </w:r>
      <w:r>
        <w:rPr>
          <w:sz w:val="22"/>
        </w:rPr>
        <w:t>recursos</w:t>
      </w:r>
      <w:r>
        <w:rPr>
          <w:spacing w:val="-11"/>
          <w:sz w:val="22"/>
        </w:rPr>
        <w:t> </w:t>
      </w:r>
      <w:r>
        <w:rPr>
          <w:sz w:val="22"/>
        </w:rPr>
        <w:t>minerais</w:t>
      </w:r>
      <w:r>
        <w:rPr>
          <w:spacing w:val="-10"/>
          <w:sz w:val="22"/>
        </w:rPr>
        <w:t> </w:t>
      </w:r>
      <w:r>
        <w:rPr>
          <w:sz w:val="22"/>
        </w:rPr>
        <w:t>e</w:t>
      </w:r>
      <w:r>
        <w:rPr>
          <w:spacing w:val="-7"/>
          <w:sz w:val="22"/>
        </w:rPr>
        <w:t> </w:t>
      </w:r>
      <w:r>
        <w:rPr>
          <w:sz w:val="22"/>
        </w:rPr>
        <w:t>hídricos</w:t>
      </w:r>
      <w:r>
        <w:rPr>
          <w:spacing w:val="-8"/>
          <w:sz w:val="22"/>
        </w:rPr>
        <w:t> </w:t>
      </w:r>
      <w:r>
        <w:rPr>
          <w:sz w:val="22"/>
        </w:rPr>
        <w:t>do</w:t>
      </w:r>
      <w:r>
        <w:rPr>
          <w:spacing w:val="-6"/>
          <w:sz w:val="22"/>
        </w:rPr>
        <w:t> </w:t>
      </w:r>
      <w:r>
        <w:rPr>
          <w:spacing w:val="-2"/>
          <w:sz w:val="22"/>
        </w:rPr>
        <w:t>país;</w:t>
      </w:r>
    </w:p>
    <w:p>
      <w:pPr>
        <w:pStyle w:val="BodyText"/>
        <w:spacing w:before="41"/>
      </w:pPr>
    </w:p>
    <w:p>
      <w:pPr>
        <w:pStyle w:val="ListParagraph"/>
        <w:numPr>
          <w:ilvl w:val="0"/>
          <w:numId w:val="2"/>
        </w:numPr>
        <w:tabs>
          <w:tab w:pos="1931" w:val="left" w:leader="none"/>
        </w:tabs>
        <w:spacing w:line="259" w:lineRule="auto" w:before="1" w:after="0"/>
        <w:ind w:left="1702" w:right="1979" w:firstLine="0"/>
        <w:jc w:val="both"/>
        <w:rPr>
          <w:sz w:val="22"/>
        </w:rPr>
      </w:pPr>
      <w:r>
        <w:rPr>
          <w:sz w:val="22"/>
        </w:rPr>
        <w:t>-</w:t>
      </w:r>
      <w:r>
        <w:rPr>
          <w:spacing w:val="40"/>
          <w:sz w:val="22"/>
        </w:rPr>
        <w:t> </w:t>
      </w:r>
      <w:r>
        <w:rPr>
          <w:sz w:val="22"/>
        </w:rPr>
        <w:t>Orientar,</w:t>
      </w:r>
      <w:r>
        <w:rPr>
          <w:spacing w:val="-6"/>
          <w:sz w:val="22"/>
        </w:rPr>
        <w:t> </w:t>
      </w:r>
      <w:r>
        <w:rPr>
          <w:sz w:val="22"/>
        </w:rPr>
        <w:t>incentivar</w:t>
      </w:r>
      <w:r>
        <w:rPr>
          <w:spacing w:val="-9"/>
          <w:sz w:val="22"/>
        </w:rPr>
        <w:t> </w:t>
      </w:r>
      <w:r>
        <w:rPr>
          <w:sz w:val="22"/>
        </w:rPr>
        <w:t>e</w:t>
      </w:r>
      <w:r>
        <w:rPr>
          <w:spacing w:val="-6"/>
          <w:sz w:val="22"/>
        </w:rPr>
        <w:t> </w:t>
      </w:r>
      <w:r>
        <w:rPr>
          <w:sz w:val="22"/>
        </w:rPr>
        <w:t>cooperar</w:t>
      </w:r>
      <w:r>
        <w:rPr>
          <w:spacing w:val="-7"/>
          <w:sz w:val="22"/>
        </w:rPr>
        <w:t> </w:t>
      </w:r>
      <w:r>
        <w:rPr>
          <w:sz w:val="22"/>
        </w:rPr>
        <w:t>com</w:t>
      </w:r>
      <w:r>
        <w:rPr>
          <w:spacing w:val="-8"/>
          <w:sz w:val="22"/>
        </w:rPr>
        <w:t> </w:t>
      </w:r>
      <w:r>
        <w:rPr>
          <w:sz w:val="22"/>
        </w:rPr>
        <w:t>entidades</w:t>
      </w:r>
      <w:r>
        <w:rPr>
          <w:spacing w:val="-9"/>
          <w:sz w:val="22"/>
        </w:rPr>
        <w:t> </w:t>
      </w:r>
      <w:r>
        <w:rPr>
          <w:sz w:val="22"/>
        </w:rPr>
        <w:t>públicas</w:t>
      </w:r>
      <w:r>
        <w:rPr>
          <w:spacing w:val="-7"/>
          <w:sz w:val="22"/>
        </w:rPr>
        <w:t> </w:t>
      </w:r>
      <w:r>
        <w:rPr>
          <w:sz w:val="22"/>
        </w:rPr>
        <w:t>e/ou</w:t>
      </w:r>
      <w:r>
        <w:rPr>
          <w:spacing w:val="-7"/>
          <w:sz w:val="22"/>
        </w:rPr>
        <w:t> </w:t>
      </w:r>
      <w:r>
        <w:rPr>
          <w:sz w:val="22"/>
        </w:rPr>
        <w:t>privadas</w:t>
      </w:r>
      <w:r>
        <w:rPr>
          <w:spacing w:val="-7"/>
          <w:sz w:val="22"/>
        </w:rPr>
        <w:t> </w:t>
      </w:r>
      <w:r>
        <w:rPr>
          <w:sz w:val="22"/>
        </w:rPr>
        <w:t>nas</w:t>
      </w:r>
      <w:r>
        <w:rPr>
          <w:spacing w:val="-7"/>
          <w:sz w:val="22"/>
        </w:rPr>
        <w:t> </w:t>
      </w:r>
      <w:r>
        <w:rPr>
          <w:sz w:val="22"/>
        </w:rPr>
        <w:t>realizações</w:t>
      </w:r>
      <w:r>
        <w:rPr>
          <w:spacing w:val="-6"/>
          <w:sz w:val="22"/>
        </w:rPr>
        <w:t> </w:t>
      </w:r>
      <w:r>
        <w:rPr>
          <w:sz w:val="22"/>
        </w:rPr>
        <w:t>de pesquisas</w:t>
      </w:r>
      <w:r>
        <w:rPr>
          <w:spacing w:val="-3"/>
          <w:sz w:val="22"/>
        </w:rPr>
        <w:t> </w:t>
      </w:r>
      <w:r>
        <w:rPr>
          <w:sz w:val="22"/>
        </w:rPr>
        <w:t>e</w:t>
      </w:r>
      <w:r>
        <w:rPr>
          <w:spacing w:val="-5"/>
          <w:sz w:val="22"/>
        </w:rPr>
        <w:t> </w:t>
      </w:r>
      <w:r>
        <w:rPr>
          <w:sz w:val="22"/>
        </w:rPr>
        <w:t>estudos</w:t>
      </w:r>
      <w:r>
        <w:rPr>
          <w:spacing w:val="-3"/>
          <w:sz w:val="22"/>
        </w:rPr>
        <w:t> </w:t>
      </w:r>
      <w:r>
        <w:rPr>
          <w:sz w:val="22"/>
        </w:rPr>
        <w:t>destinados</w:t>
      </w:r>
      <w:r>
        <w:rPr>
          <w:spacing w:val="-3"/>
          <w:sz w:val="22"/>
        </w:rPr>
        <w:t> </w:t>
      </w:r>
      <w:r>
        <w:rPr>
          <w:sz w:val="22"/>
        </w:rPr>
        <w:t>ao</w:t>
      </w:r>
      <w:r>
        <w:rPr>
          <w:spacing w:val="-2"/>
          <w:sz w:val="22"/>
        </w:rPr>
        <w:t> </w:t>
      </w:r>
      <w:r>
        <w:rPr>
          <w:sz w:val="22"/>
        </w:rPr>
        <w:t>aproveitamento</w:t>
      </w:r>
      <w:r>
        <w:rPr>
          <w:spacing w:val="-5"/>
          <w:sz w:val="22"/>
        </w:rPr>
        <w:t> </w:t>
      </w:r>
      <w:r>
        <w:rPr>
          <w:sz w:val="22"/>
        </w:rPr>
        <w:t>dos</w:t>
      </w:r>
      <w:r>
        <w:rPr>
          <w:spacing w:val="-3"/>
          <w:sz w:val="22"/>
        </w:rPr>
        <w:t> </w:t>
      </w:r>
      <w:r>
        <w:rPr>
          <w:sz w:val="22"/>
        </w:rPr>
        <w:t>recursos</w:t>
      </w:r>
      <w:r>
        <w:rPr>
          <w:spacing w:val="-5"/>
          <w:sz w:val="22"/>
        </w:rPr>
        <w:t> </w:t>
      </w:r>
      <w:r>
        <w:rPr>
          <w:sz w:val="22"/>
        </w:rPr>
        <w:t>minerais</w:t>
      </w:r>
      <w:r>
        <w:rPr>
          <w:spacing w:val="-6"/>
          <w:sz w:val="22"/>
        </w:rPr>
        <w:t> </w:t>
      </w:r>
      <w:r>
        <w:rPr>
          <w:sz w:val="22"/>
        </w:rPr>
        <w:t>e</w:t>
      </w:r>
      <w:r>
        <w:rPr>
          <w:spacing w:val="-3"/>
          <w:sz w:val="22"/>
        </w:rPr>
        <w:t> </w:t>
      </w:r>
      <w:r>
        <w:rPr>
          <w:sz w:val="22"/>
        </w:rPr>
        <w:t>hídricos</w:t>
      </w:r>
      <w:r>
        <w:rPr>
          <w:spacing w:val="-3"/>
          <w:sz w:val="22"/>
        </w:rPr>
        <w:t> </w:t>
      </w:r>
      <w:r>
        <w:rPr>
          <w:sz w:val="22"/>
        </w:rPr>
        <w:t>do</w:t>
      </w:r>
      <w:r>
        <w:rPr>
          <w:spacing w:val="-2"/>
          <w:sz w:val="22"/>
        </w:rPr>
        <w:t> </w:t>
      </w:r>
      <w:r>
        <w:rPr>
          <w:sz w:val="22"/>
        </w:rPr>
        <w:t>país;</w:t>
      </w:r>
    </w:p>
    <w:p>
      <w:pPr>
        <w:pStyle w:val="BodyText"/>
        <w:spacing w:before="20"/>
      </w:pPr>
    </w:p>
    <w:p>
      <w:pPr>
        <w:pStyle w:val="ListParagraph"/>
        <w:numPr>
          <w:ilvl w:val="0"/>
          <w:numId w:val="2"/>
        </w:numPr>
        <w:tabs>
          <w:tab w:pos="1877" w:val="left" w:leader="none"/>
        </w:tabs>
        <w:spacing w:line="259" w:lineRule="auto" w:before="0" w:after="0"/>
        <w:ind w:left="1702" w:right="1982" w:firstLine="0"/>
        <w:jc w:val="both"/>
        <w:rPr>
          <w:sz w:val="22"/>
        </w:rPr>
      </w:pPr>
      <w:r>
        <w:rPr>
          <w:sz w:val="22"/>
        </w:rPr>
        <w:t>- Elaborar sistemas de informações, cartas e mapas que traduzam o conhecimento geológico e hidrológico nacional, tornando-o acessível à sociedade brasileira;</w:t>
      </w:r>
    </w:p>
    <w:p>
      <w:pPr>
        <w:pStyle w:val="BodyText"/>
        <w:spacing w:before="22"/>
      </w:pPr>
    </w:p>
    <w:p>
      <w:pPr>
        <w:pStyle w:val="ListParagraph"/>
        <w:numPr>
          <w:ilvl w:val="0"/>
          <w:numId w:val="2"/>
        </w:numPr>
        <w:tabs>
          <w:tab w:pos="1931" w:val="left" w:leader="none"/>
        </w:tabs>
        <w:spacing w:line="256" w:lineRule="auto" w:before="0" w:after="0"/>
        <w:ind w:left="1702" w:right="1982" w:firstLine="0"/>
        <w:jc w:val="both"/>
        <w:rPr>
          <w:sz w:val="22"/>
        </w:rPr>
      </w:pPr>
      <w:r>
        <w:rPr>
          <w:sz w:val="22"/>
        </w:rPr>
        <w:t>-</w:t>
      </w:r>
      <w:r>
        <w:rPr>
          <w:spacing w:val="40"/>
          <w:sz w:val="22"/>
        </w:rPr>
        <w:t> </w:t>
      </w:r>
      <w:r>
        <w:rPr>
          <w:sz w:val="22"/>
        </w:rPr>
        <w:t>Colaborar</w:t>
      </w:r>
      <w:r>
        <w:rPr>
          <w:spacing w:val="-5"/>
          <w:sz w:val="22"/>
        </w:rPr>
        <w:t> </w:t>
      </w:r>
      <w:r>
        <w:rPr>
          <w:sz w:val="22"/>
        </w:rPr>
        <w:t>em</w:t>
      </w:r>
      <w:r>
        <w:rPr>
          <w:spacing w:val="-2"/>
          <w:sz w:val="22"/>
        </w:rPr>
        <w:t> </w:t>
      </w:r>
      <w:r>
        <w:rPr>
          <w:sz w:val="22"/>
        </w:rPr>
        <w:t>projetos</w:t>
      </w:r>
      <w:r>
        <w:rPr>
          <w:spacing w:val="-3"/>
          <w:sz w:val="22"/>
        </w:rPr>
        <w:t> </w:t>
      </w:r>
      <w:r>
        <w:rPr>
          <w:sz w:val="22"/>
        </w:rPr>
        <w:t>de</w:t>
      </w:r>
      <w:r>
        <w:rPr>
          <w:spacing w:val="-3"/>
          <w:sz w:val="22"/>
        </w:rPr>
        <w:t> </w:t>
      </w:r>
      <w:r>
        <w:rPr>
          <w:sz w:val="22"/>
        </w:rPr>
        <w:t>preservação</w:t>
      </w:r>
      <w:r>
        <w:rPr>
          <w:spacing w:val="-2"/>
          <w:sz w:val="22"/>
        </w:rPr>
        <w:t> </w:t>
      </w:r>
      <w:r>
        <w:rPr>
          <w:sz w:val="22"/>
        </w:rPr>
        <w:t>do</w:t>
      </w:r>
      <w:r>
        <w:rPr>
          <w:spacing w:val="-4"/>
          <w:sz w:val="22"/>
        </w:rPr>
        <w:t> </w:t>
      </w:r>
      <w:r>
        <w:rPr>
          <w:sz w:val="22"/>
        </w:rPr>
        <w:t>meio</w:t>
      </w:r>
      <w:r>
        <w:rPr>
          <w:spacing w:val="-2"/>
          <w:sz w:val="22"/>
        </w:rPr>
        <w:t> </w:t>
      </w:r>
      <w:r>
        <w:rPr>
          <w:sz w:val="22"/>
        </w:rPr>
        <w:t>ambiente</w:t>
      </w:r>
      <w:r>
        <w:rPr>
          <w:spacing w:val="-3"/>
          <w:sz w:val="22"/>
        </w:rPr>
        <w:t> </w:t>
      </w:r>
      <w:r>
        <w:rPr>
          <w:sz w:val="22"/>
        </w:rPr>
        <w:t>em</w:t>
      </w:r>
      <w:r>
        <w:rPr>
          <w:spacing w:val="-2"/>
          <w:sz w:val="22"/>
        </w:rPr>
        <w:t> </w:t>
      </w:r>
      <w:r>
        <w:rPr>
          <w:sz w:val="22"/>
        </w:rPr>
        <w:t>ação</w:t>
      </w:r>
      <w:r>
        <w:rPr>
          <w:spacing w:val="-2"/>
          <w:sz w:val="22"/>
        </w:rPr>
        <w:t> </w:t>
      </w:r>
      <w:r>
        <w:rPr>
          <w:sz w:val="22"/>
        </w:rPr>
        <w:t>complementar</w:t>
      </w:r>
      <w:r>
        <w:rPr>
          <w:spacing w:val="-3"/>
          <w:sz w:val="22"/>
        </w:rPr>
        <w:t> </w:t>
      </w:r>
      <w:r>
        <w:rPr>
          <w:sz w:val="22"/>
        </w:rPr>
        <w:t>à</w:t>
      </w:r>
      <w:r>
        <w:rPr>
          <w:spacing w:val="-3"/>
          <w:sz w:val="22"/>
        </w:rPr>
        <w:t> </w:t>
      </w:r>
      <w:r>
        <w:rPr>
          <w:sz w:val="22"/>
        </w:rPr>
        <w:t>dos órgãos competentes da administração;</w:t>
      </w:r>
    </w:p>
    <w:p>
      <w:pPr>
        <w:pStyle w:val="BodyText"/>
        <w:spacing w:before="26"/>
      </w:pPr>
    </w:p>
    <w:p>
      <w:pPr>
        <w:pStyle w:val="ListParagraph"/>
        <w:numPr>
          <w:ilvl w:val="0"/>
          <w:numId w:val="2"/>
        </w:numPr>
        <w:tabs>
          <w:tab w:pos="1986" w:val="left" w:leader="none"/>
        </w:tabs>
        <w:spacing w:line="259" w:lineRule="auto" w:before="1" w:after="0"/>
        <w:ind w:left="1702" w:right="1979" w:firstLine="0"/>
        <w:jc w:val="both"/>
        <w:rPr>
          <w:sz w:val="22"/>
        </w:rPr>
      </w:pPr>
      <w:r>
        <w:rPr>
          <w:sz w:val="22"/>
        </w:rPr>
        <w:t>-</w:t>
      </w:r>
      <w:r>
        <w:rPr>
          <w:spacing w:val="40"/>
          <w:sz w:val="22"/>
        </w:rPr>
        <w:t> </w:t>
      </w:r>
      <w:r>
        <w:rPr>
          <w:sz w:val="22"/>
        </w:rPr>
        <w:t>Realizar pesquisas, estudos e mapeamento relacionados com os fenômenos naturais e induzidos, ligados à terra, tais como terremotos, deslizamentos, enchentes, secas, desertificação e outros, bem como os relacionados à Paleontologia e à Geologia Marinha; e</w:t>
      </w:r>
    </w:p>
    <w:p>
      <w:pPr>
        <w:pStyle w:val="BodyText"/>
        <w:spacing w:before="20"/>
      </w:pPr>
    </w:p>
    <w:p>
      <w:pPr>
        <w:pStyle w:val="ListParagraph"/>
        <w:numPr>
          <w:ilvl w:val="0"/>
          <w:numId w:val="2"/>
        </w:numPr>
        <w:tabs>
          <w:tab w:pos="2039" w:val="left" w:leader="none"/>
        </w:tabs>
        <w:spacing w:line="259" w:lineRule="auto" w:before="0" w:after="0"/>
        <w:ind w:left="1702" w:right="1984" w:firstLine="0"/>
        <w:jc w:val="both"/>
        <w:rPr>
          <w:sz w:val="22"/>
        </w:rPr>
      </w:pPr>
      <w:r>
        <w:rPr>
          <w:sz w:val="22"/>
        </w:rPr>
        <w:t>-</w:t>
      </w:r>
      <w:r>
        <w:rPr>
          <w:spacing w:val="40"/>
          <w:sz w:val="22"/>
        </w:rPr>
        <w:t> </w:t>
      </w:r>
      <w:r>
        <w:rPr>
          <w:sz w:val="22"/>
        </w:rPr>
        <w:t>Dar apoio técnico e científico aos órgãos da administração pública federal, estadual e municipal, no âmbito de sua área de atuação.</w:t>
      </w:r>
    </w:p>
    <w:p>
      <w:pPr>
        <w:pStyle w:val="BodyText"/>
        <w:spacing w:before="20"/>
      </w:pPr>
    </w:p>
    <w:p>
      <w:pPr>
        <w:pStyle w:val="BodyText"/>
        <w:spacing w:line="259" w:lineRule="auto"/>
        <w:ind w:left="1702" w:right="1973"/>
        <w:jc w:val="both"/>
      </w:pPr>
      <w:r>
        <w:rPr/>
        <w:t>As atividades exercidas pela CPRM, constantes em seu objeto social, visam sempre o interesse público que motivou sua criação, com a geração e difusão do conhecimento das Geociências com excelência no interesse do país, incluídas a Geologia em seus diversos campos, a Hidrologia e outras ciências afins, bem como a gestão destas informações.</w:t>
      </w:r>
    </w:p>
    <w:p>
      <w:pPr>
        <w:pStyle w:val="BodyText"/>
        <w:spacing w:before="21"/>
      </w:pPr>
    </w:p>
    <w:p>
      <w:pPr>
        <w:pStyle w:val="BodyText"/>
        <w:spacing w:line="259" w:lineRule="auto" w:before="1"/>
        <w:ind w:left="1702" w:right="1977"/>
        <w:jc w:val="both"/>
      </w:pPr>
      <w:r>
        <w:rPr/>
        <w:t>A CPRM tem sede e foro na cidade de Brasília – DF, onde está situada sua Diretoria, possui Escritório</w:t>
      </w:r>
      <w:r>
        <w:rPr>
          <w:spacing w:val="2"/>
        </w:rPr>
        <w:t> </w:t>
      </w:r>
      <w:r>
        <w:rPr/>
        <w:t>no</w:t>
      </w:r>
      <w:r>
        <w:rPr>
          <w:spacing w:val="3"/>
        </w:rPr>
        <w:t> </w:t>
      </w:r>
      <w:r>
        <w:rPr/>
        <w:t>Rio</w:t>
      </w:r>
      <w:r>
        <w:rPr>
          <w:spacing w:val="5"/>
        </w:rPr>
        <w:t> </w:t>
      </w:r>
      <w:r>
        <w:rPr/>
        <w:t>de</w:t>
      </w:r>
      <w:r>
        <w:rPr>
          <w:spacing w:val="2"/>
        </w:rPr>
        <w:t> </w:t>
      </w:r>
      <w:r>
        <w:rPr/>
        <w:t>Janeiro,</w:t>
      </w:r>
      <w:r>
        <w:rPr>
          <w:spacing w:val="3"/>
        </w:rPr>
        <w:t> </w:t>
      </w:r>
      <w:r>
        <w:rPr/>
        <w:t>onde</w:t>
      </w:r>
      <w:r>
        <w:rPr>
          <w:spacing w:val="2"/>
        </w:rPr>
        <w:t> </w:t>
      </w:r>
      <w:r>
        <w:rPr/>
        <w:t>se</w:t>
      </w:r>
      <w:r>
        <w:rPr>
          <w:spacing w:val="2"/>
        </w:rPr>
        <w:t> </w:t>
      </w:r>
      <w:r>
        <w:rPr/>
        <w:t>situam</w:t>
      </w:r>
      <w:r>
        <w:rPr>
          <w:spacing w:val="5"/>
        </w:rPr>
        <w:t> </w:t>
      </w:r>
      <w:r>
        <w:rPr/>
        <w:t>todos</w:t>
      </w:r>
      <w:r>
        <w:rPr>
          <w:spacing w:val="3"/>
        </w:rPr>
        <w:t> </w:t>
      </w:r>
      <w:r>
        <w:rPr/>
        <w:t>os</w:t>
      </w:r>
      <w:r>
        <w:rPr>
          <w:spacing w:val="2"/>
        </w:rPr>
        <w:t> </w:t>
      </w:r>
      <w:r>
        <w:rPr/>
        <w:t>departamentos</w:t>
      </w:r>
      <w:r>
        <w:rPr>
          <w:spacing w:val="2"/>
        </w:rPr>
        <w:t> </w:t>
      </w:r>
      <w:r>
        <w:rPr/>
        <w:t>de</w:t>
      </w:r>
      <w:r>
        <w:rPr>
          <w:spacing w:val="7"/>
        </w:rPr>
        <w:t> </w:t>
      </w:r>
      <w:r>
        <w:rPr/>
        <w:t>controles</w:t>
      </w:r>
      <w:r>
        <w:rPr>
          <w:spacing w:val="6"/>
        </w:rPr>
        <w:t> </w:t>
      </w:r>
      <w:r>
        <w:rPr>
          <w:spacing w:val="-2"/>
        </w:rPr>
        <w:t>técnicos,</w:t>
      </w:r>
    </w:p>
    <w:p>
      <w:pPr>
        <w:pStyle w:val="BodyText"/>
        <w:spacing w:after="0" w:line="259" w:lineRule="auto"/>
        <w:jc w:val="both"/>
        <w:sectPr>
          <w:headerReference w:type="default" r:id="rId15"/>
          <w:footerReference w:type="default" r:id="rId16"/>
          <w:pgSz w:w="11910" w:h="16840"/>
          <w:pgMar w:header="751" w:footer="1000" w:top="1500" w:bottom="1200" w:left="0" w:right="0"/>
        </w:sectPr>
      </w:pPr>
    </w:p>
    <w:p>
      <w:pPr>
        <w:pStyle w:val="BodyText"/>
      </w:pPr>
    </w:p>
    <w:p>
      <w:pPr>
        <w:pStyle w:val="BodyText"/>
        <w:spacing w:before="5"/>
      </w:pPr>
    </w:p>
    <w:p>
      <w:pPr>
        <w:pStyle w:val="BodyText"/>
        <w:spacing w:line="259" w:lineRule="auto"/>
        <w:ind w:left="1702" w:right="1979"/>
        <w:jc w:val="both"/>
      </w:pPr>
      <w:r>
        <w:rPr/>
        <w:t>administrativos e financeiros da companhia, e possui as seguintes unidades regionais, por meio das quais lhe permite atuar em todo território nacional:</w:t>
      </w:r>
    </w:p>
    <w:p>
      <w:pPr>
        <w:pStyle w:val="BodyText"/>
        <w:spacing w:before="88"/>
        <w:rPr>
          <w:sz w:val="20"/>
        </w:rPr>
      </w:pPr>
    </w:p>
    <w:tbl>
      <w:tblPr>
        <w:tblW w:w="0" w:type="auto"/>
        <w:jc w:val="left"/>
        <w:tblInd w:w="1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548"/>
        <w:gridCol w:w="3667"/>
        <w:gridCol w:w="3009"/>
      </w:tblGrid>
      <w:tr>
        <w:trPr>
          <w:trHeight w:val="225" w:hRule="atLeast"/>
        </w:trPr>
        <w:tc>
          <w:tcPr>
            <w:tcW w:w="1548" w:type="dxa"/>
            <w:tcBorders>
              <w:bottom w:val="single" w:sz="4" w:space="0" w:color="7E7E7E"/>
            </w:tcBorders>
          </w:tcPr>
          <w:p>
            <w:pPr>
              <w:pStyle w:val="TableParagraph"/>
              <w:spacing w:line="205" w:lineRule="exact"/>
              <w:ind w:left="108"/>
              <w:rPr>
                <w:b/>
                <w:sz w:val="22"/>
              </w:rPr>
            </w:pPr>
            <w:r>
              <w:rPr>
                <w:b/>
                <w:spacing w:val="-2"/>
                <w:sz w:val="22"/>
              </w:rPr>
              <w:t>SIGLA</w:t>
            </w:r>
          </w:p>
        </w:tc>
        <w:tc>
          <w:tcPr>
            <w:tcW w:w="3667" w:type="dxa"/>
            <w:tcBorders>
              <w:bottom w:val="single" w:sz="4" w:space="0" w:color="7E7E7E"/>
            </w:tcBorders>
          </w:tcPr>
          <w:p>
            <w:pPr>
              <w:pStyle w:val="TableParagraph"/>
              <w:spacing w:line="205" w:lineRule="exact"/>
              <w:ind w:left="107"/>
              <w:rPr>
                <w:b/>
                <w:sz w:val="22"/>
              </w:rPr>
            </w:pPr>
            <w:r>
              <w:rPr>
                <w:b/>
                <w:spacing w:val="-4"/>
                <w:sz w:val="22"/>
              </w:rPr>
              <w:t>NOME</w:t>
            </w:r>
          </w:p>
        </w:tc>
        <w:tc>
          <w:tcPr>
            <w:tcW w:w="3009" w:type="dxa"/>
            <w:tcBorders>
              <w:bottom w:val="single" w:sz="4" w:space="0" w:color="7E7E7E"/>
            </w:tcBorders>
          </w:tcPr>
          <w:p>
            <w:pPr>
              <w:pStyle w:val="TableParagraph"/>
              <w:spacing w:line="205" w:lineRule="exact"/>
              <w:ind w:left="332"/>
              <w:rPr>
                <w:b/>
                <w:sz w:val="22"/>
              </w:rPr>
            </w:pPr>
            <w:r>
              <w:rPr>
                <w:b/>
                <w:spacing w:val="-2"/>
                <w:sz w:val="22"/>
              </w:rPr>
              <w:t>LOCALIZAÇÃO</w:t>
            </w:r>
          </w:p>
        </w:tc>
      </w:tr>
      <w:tr>
        <w:trPr>
          <w:trHeight w:val="268" w:hRule="atLeast"/>
        </w:trPr>
        <w:tc>
          <w:tcPr>
            <w:tcW w:w="1548" w:type="dxa"/>
            <w:tcBorders>
              <w:top w:val="single" w:sz="4" w:space="0" w:color="7E7E7E"/>
              <w:right w:val="single" w:sz="4" w:space="0" w:color="7E7E7E"/>
            </w:tcBorders>
            <w:shd w:val="clear" w:color="auto" w:fill="F1F1F1"/>
          </w:tcPr>
          <w:p>
            <w:pPr>
              <w:pStyle w:val="TableParagraph"/>
              <w:spacing w:line="249" w:lineRule="exact"/>
              <w:ind w:left="108"/>
              <w:rPr>
                <w:b/>
                <w:sz w:val="22"/>
              </w:rPr>
            </w:pPr>
            <w:r>
              <w:rPr>
                <w:b/>
                <w:spacing w:val="-2"/>
                <w:sz w:val="22"/>
              </w:rPr>
              <w:t>SUREG/BE</w:t>
            </w:r>
          </w:p>
        </w:tc>
        <w:tc>
          <w:tcPr>
            <w:tcW w:w="3667" w:type="dxa"/>
            <w:tcBorders>
              <w:top w:val="single" w:sz="4" w:space="0" w:color="7E7E7E"/>
              <w:left w:val="single" w:sz="4" w:space="0" w:color="7E7E7E"/>
            </w:tcBorders>
            <w:shd w:val="clear" w:color="auto" w:fill="F1F1F1"/>
          </w:tcPr>
          <w:p>
            <w:pPr>
              <w:pStyle w:val="TableParagraph"/>
              <w:spacing w:line="249" w:lineRule="exact"/>
              <w:ind w:left="102"/>
              <w:rPr>
                <w:sz w:val="22"/>
              </w:rPr>
            </w:pPr>
            <w:r>
              <w:rPr>
                <w:sz w:val="22"/>
              </w:rPr>
              <w:t>Superintendência</w:t>
            </w:r>
            <w:r>
              <w:rPr>
                <w:spacing w:val="-6"/>
                <w:sz w:val="22"/>
              </w:rPr>
              <w:t> </w:t>
            </w:r>
            <w:r>
              <w:rPr>
                <w:sz w:val="22"/>
              </w:rPr>
              <w:t>de</w:t>
            </w:r>
            <w:r>
              <w:rPr>
                <w:spacing w:val="-7"/>
                <w:sz w:val="22"/>
              </w:rPr>
              <w:t> </w:t>
            </w:r>
            <w:r>
              <w:rPr>
                <w:spacing w:val="-4"/>
                <w:sz w:val="22"/>
              </w:rPr>
              <w:t>Belém</w:t>
            </w:r>
          </w:p>
        </w:tc>
        <w:tc>
          <w:tcPr>
            <w:tcW w:w="3009" w:type="dxa"/>
            <w:tcBorders>
              <w:top w:val="single" w:sz="4" w:space="0" w:color="7E7E7E"/>
            </w:tcBorders>
            <w:shd w:val="clear" w:color="auto" w:fill="F1F1F1"/>
          </w:tcPr>
          <w:p>
            <w:pPr>
              <w:pStyle w:val="TableParagraph"/>
              <w:spacing w:line="249" w:lineRule="exact"/>
              <w:ind w:left="332"/>
              <w:rPr>
                <w:sz w:val="22"/>
              </w:rPr>
            </w:pPr>
            <w:r>
              <w:rPr>
                <w:sz w:val="22"/>
              </w:rPr>
              <w:t>Belém</w:t>
            </w:r>
            <w:r>
              <w:rPr>
                <w:spacing w:val="-1"/>
                <w:sz w:val="22"/>
              </w:rPr>
              <w:t> </w:t>
            </w:r>
            <w:r>
              <w:rPr>
                <w:sz w:val="22"/>
              </w:rPr>
              <w:t>–</w:t>
            </w:r>
            <w:r>
              <w:rPr>
                <w:spacing w:val="-2"/>
                <w:sz w:val="22"/>
              </w:rPr>
              <w:t> </w:t>
            </w:r>
            <w:r>
              <w:rPr>
                <w:spacing w:val="-5"/>
                <w:sz w:val="22"/>
              </w:rPr>
              <w:t>PA</w:t>
            </w:r>
          </w:p>
        </w:tc>
      </w:tr>
      <w:tr>
        <w:trPr>
          <w:trHeight w:val="268" w:hRule="atLeast"/>
        </w:trPr>
        <w:tc>
          <w:tcPr>
            <w:tcW w:w="1548" w:type="dxa"/>
            <w:tcBorders>
              <w:right w:val="single" w:sz="4" w:space="0" w:color="7E7E7E"/>
            </w:tcBorders>
          </w:tcPr>
          <w:p>
            <w:pPr>
              <w:pStyle w:val="TableParagraph"/>
              <w:spacing w:line="249" w:lineRule="exact"/>
              <w:ind w:left="108"/>
              <w:rPr>
                <w:b/>
                <w:sz w:val="22"/>
              </w:rPr>
            </w:pPr>
            <w:r>
              <w:rPr>
                <w:b/>
                <w:spacing w:val="-2"/>
                <w:sz w:val="22"/>
              </w:rPr>
              <w:t>SUREG/BH</w:t>
            </w:r>
          </w:p>
        </w:tc>
        <w:tc>
          <w:tcPr>
            <w:tcW w:w="3667" w:type="dxa"/>
            <w:tcBorders>
              <w:left w:val="single" w:sz="4" w:space="0" w:color="7E7E7E"/>
            </w:tcBorders>
          </w:tcPr>
          <w:p>
            <w:pPr>
              <w:pStyle w:val="TableParagraph"/>
              <w:spacing w:line="249" w:lineRule="exact"/>
              <w:ind w:left="102"/>
              <w:rPr>
                <w:sz w:val="22"/>
              </w:rPr>
            </w:pPr>
            <w:r>
              <w:rPr>
                <w:sz w:val="22"/>
              </w:rPr>
              <w:t>Superintendência</w:t>
            </w:r>
            <w:r>
              <w:rPr>
                <w:spacing w:val="-5"/>
                <w:sz w:val="22"/>
              </w:rPr>
              <w:t> </w:t>
            </w:r>
            <w:r>
              <w:rPr>
                <w:sz w:val="22"/>
              </w:rPr>
              <w:t>de</w:t>
            </w:r>
            <w:r>
              <w:rPr>
                <w:spacing w:val="-7"/>
                <w:sz w:val="22"/>
              </w:rPr>
              <w:t> </w:t>
            </w:r>
            <w:r>
              <w:rPr>
                <w:sz w:val="22"/>
              </w:rPr>
              <w:t>Belo</w:t>
            </w:r>
            <w:r>
              <w:rPr>
                <w:spacing w:val="-5"/>
                <w:sz w:val="22"/>
              </w:rPr>
              <w:t> </w:t>
            </w:r>
            <w:r>
              <w:rPr>
                <w:spacing w:val="-2"/>
                <w:sz w:val="22"/>
              </w:rPr>
              <w:t>Horizonte</w:t>
            </w:r>
          </w:p>
        </w:tc>
        <w:tc>
          <w:tcPr>
            <w:tcW w:w="3009" w:type="dxa"/>
          </w:tcPr>
          <w:p>
            <w:pPr>
              <w:pStyle w:val="TableParagraph"/>
              <w:spacing w:line="249" w:lineRule="exact"/>
              <w:ind w:left="332"/>
              <w:rPr>
                <w:sz w:val="22"/>
              </w:rPr>
            </w:pPr>
            <w:r>
              <w:rPr>
                <w:sz w:val="22"/>
              </w:rPr>
              <w:t>Belo</w:t>
            </w:r>
            <w:r>
              <w:rPr>
                <w:spacing w:val="-4"/>
                <w:sz w:val="22"/>
              </w:rPr>
              <w:t> </w:t>
            </w:r>
            <w:r>
              <w:rPr>
                <w:sz w:val="22"/>
              </w:rPr>
              <w:t>Horizonte</w:t>
            </w:r>
            <w:r>
              <w:rPr>
                <w:spacing w:val="-3"/>
                <w:sz w:val="22"/>
              </w:rPr>
              <w:t> </w:t>
            </w:r>
            <w:r>
              <w:rPr>
                <w:sz w:val="22"/>
              </w:rPr>
              <w:t>–</w:t>
            </w:r>
            <w:r>
              <w:rPr>
                <w:spacing w:val="-2"/>
                <w:sz w:val="22"/>
              </w:rPr>
              <w:t> </w:t>
            </w:r>
            <w:r>
              <w:rPr>
                <w:spacing w:val="-5"/>
                <w:sz w:val="22"/>
              </w:rPr>
              <w:t>MG</w:t>
            </w:r>
          </w:p>
        </w:tc>
      </w:tr>
      <w:tr>
        <w:trPr>
          <w:trHeight w:val="268" w:hRule="atLeast"/>
        </w:trPr>
        <w:tc>
          <w:tcPr>
            <w:tcW w:w="1548" w:type="dxa"/>
            <w:tcBorders>
              <w:right w:val="single" w:sz="4" w:space="0" w:color="7E7E7E"/>
            </w:tcBorders>
            <w:shd w:val="clear" w:color="auto" w:fill="F1F1F1"/>
          </w:tcPr>
          <w:p>
            <w:pPr>
              <w:pStyle w:val="TableParagraph"/>
              <w:spacing w:line="249" w:lineRule="exact"/>
              <w:ind w:left="108"/>
              <w:rPr>
                <w:b/>
                <w:sz w:val="22"/>
              </w:rPr>
            </w:pPr>
            <w:r>
              <w:rPr>
                <w:b/>
                <w:spacing w:val="-2"/>
                <w:sz w:val="22"/>
              </w:rPr>
              <w:t>SUREG/GO</w:t>
            </w:r>
          </w:p>
        </w:tc>
        <w:tc>
          <w:tcPr>
            <w:tcW w:w="3667" w:type="dxa"/>
            <w:tcBorders>
              <w:left w:val="single" w:sz="4" w:space="0" w:color="7E7E7E"/>
            </w:tcBorders>
            <w:shd w:val="clear" w:color="auto" w:fill="F1F1F1"/>
          </w:tcPr>
          <w:p>
            <w:pPr>
              <w:pStyle w:val="TableParagraph"/>
              <w:spacing w:line="249" w:lineRule="exact"/>
              <w:ind w:left="102"/>
              <w:rPr>
                <w:sz w:val="22"/>
              </w:rPr>
            </w:pPr>
            <w:r>
              <w:rPr>
                <w:sz w:val="22"/>
              </w:rPr>
              <w:t>Superintendência</w:t>
            </w:r>
            <w:r>
              <w:rPr>
                <w:spacing w:val="-6"/>
                <w:sz w:val="22"/>
              </w:rPr>
              <w:t> </w:t>
            </w:r>
            <w:r>
              <w:rPr>
                <w:sz w:val="22"/>
              </w:rPr>
              <w:t>de</w:t>
            </w:r>
            <w:r>
              <w:rPr>
                <w:spacing w:val="-7"/>
                <w:sz w:val="22"/>
              </w:rPr>
              <w:t> </w:t>
            </w:r>
            <w:r>
              <w:rPr>
                <w:spacing w:val="-2"/>
                <w:sz w:val="22"/>
              </w:rPr>
              <w:t>Goiânia</w:t>
            </w:r>
          </w:p>
        </w:tc>
        <w:tc>
          <w:tcPr>
            <w:tcW w:w="3009" w:type="dxa"/>
            <w:shd w:val="clear" w:color="auto" w:fill="F1F1F1"/>
          </w:tcPr>
          <w:p>
            <w:pPr>
              <w:pStyle w:val="TableParagraph"/>
              <w:spacing w:line="249" w:lineRule="exact"/>
              <w:ind w:left="332"/>
              <w:rPr>
                <w:sz w:val="22"/>
              </w:rPr>
            </w:pPr>
            <w:r>
              <w:rPr>
                <w:sz w:val="22"/>
              </w:rPr>
              <w:t>Goiânia</w:t>
            </w:r>
            <w:r>
              <w:rPr>
                <w:spacing w:val="-3"/>
                <w:sz w:val="22"/>
              </w:rPr>
              <w:t> </w:t>
            </w:r>
            <w:r>
              <w:rPr>
                <w:sz w:val="22"/>
              </w:rPr>
              <w:t>–</w:t>
            </w:r>
            <w:r>
              <w:rPr>
                <w:spacing w:val="-4"/>
                <w:sz w:val="22"/>
              </w:rPr>
              <w:t> </w:t>
            </w:r>
            <w:r>
              <w:rPr>
                <w:spacing w:val="-5"/>
                <w:sz w:val="22"/>
              </w:rPr>
              <w:t>GO</w:t>
            </w:r>
          </w:p>
        </w:tc>
      </w:tr>
      <w:tr>
        <w:trPr>
          <w:trHeight w:val="268" w:hRule="atLeast"/>
        </w:trPr>
        <w:tc>
          <w:tcPr>
            <w:tcW w:w="1548" w:type="dxa"/>
            <w:tcBorders>
              <w:right w:val="single" w:sz="4" w:space="0" w:color="7E7E7E"/>
            </w:tcBorders>
          </w:tcPr>
          <w:p>
            <w:pPr>
              <w:pStyle w:val="TableParagraph"/>
              <w:spacing w:line="249" w:lineRule="exact"/>
              <w:ind w:left="108"/>
              <w:rPr>
                <w:b/>
                <w:sz w:val="22"/>
              </w:rPr>
            </w:pPr>
            <w:r>
              <w:rPr>
                <w:b/>
                <w:spacing w:val="-2"/>
                <w:sz w:val="22"/>
              </w:rPr>
              <w:t>SUREG/MA</w:t>
            </w:r>
          </w:p>
        </w:tc>
        <w:tc>
          <w:tcPr>
            <w:tcW w:w="3667" w:type="dxa"/>
            <w:tcBorders>
              <w:left w:val="single" w:sz="4" w:space="0" w:color="7E7E7E"/>
            </w:tcBorders>
          </w:tcPr>
          <w:p>
            <w:pPr>
              <w:pStyle w:val="TableParagraph"/>
              <w:spacing w:line="249" w:lineRule="exact"/>
              <w:ind w:left="102"/>
              <w:rPr>
                <w:sz w:val="22"/>
              </w:rPr>
            </w:pPr>
            <w:r>
              <w:rPr>
                <w:sz w:val="22"/>
              </w:rPr>
              <w:t>Superintendência</w:t>
            </w:r>
            <w:r>
              <w:rPr>
                <w:spacing w:val="-6"/>
                <w:sz w:val="22"/>
              </w:rPr>
              <w:t> </w:t>
            </w:r>
            <w:r>
              <w:rPr>
                <w:sz w:val="22"/>
              </w:rPr>
              <w:t>de</w:t>
            </w:r>
            <w:r>
              <w:rPr>
                <w:spacing w:val="-7"/>
                <w:sz w:val="22"/>
              </w:rPr>
              <w:t> </w:t>
            </w:r>
            <w:r>
              <w:rPr>
                <w:spacing w:val="-2"/>
                <w:sz w:val="22"/>
              </w:rPr>
              <w:t>Manaus</w:t>
            </w:r>
          </w:p>
        </w:tc>
        <w:tc>
          <w:tcPr>
            <w:tcW w:w="3009" w:type="dxa"/>
          </w:tcPr>
          <w:p>
            <w:pPr>
              <w:pStyle w:val="TableParagraph"/>
              <w:spacing w:line="249" w:lineRule="exact"/>
              <w:ind w:left="332"/>
              <w:rPr>
                <w:sz w:val="22"/>
              </w:rPr>
            </w:pPr>
            <w:r>
              <w:rPr>
                <w:sz w:val="22"/>
              </w:rPr>
              <w:t>Manaus</w:t>
            </w:r>
            <w:r>
              <w:rPr>
                <w:spacing w:val="-2"/>
                <w:sz w:val="22"/>
              </w:rPr>
              <w:t> </w:t>
            </w:r>
            <w:r>
              <w:rPr>
                <w:sz w:val="22"/>
              </w:rPr>
              <w:t>–</w:t>
            </w:r>
            <w:r>
              <w:rPr>
                <w:spacing w:val="-3"/>
                <w:sz w:val="22"/>
              </w:rPr>
              <w:t> </w:t>
            </w:r>
            <w:r>
              <w:rPr>
                <w:spacing w:val="-2"/>
                <w:sz w:val="22"/>
              </w:rPr>
              <w:t>Amazonas</w:t>
            </w:r>
          </w:p>
        </w:tc>
      </w:tr>
      <w:tr>
        <w:trPr>
          <w:trHeight w:val="268" w:hRule="atLeast"/>
        </w:trPr>
        <w:tc>
          <w:tcPr>
            <w:tcW w:w="1548" w:type="dxa"/>
            <w:tcBorders>
              <w:right w:val="single" w:sz="4" w:space="0" w:color="7E7E7E"/>
            </w:tcBorders>
            <w:shd w:val="clear" w:color="auto" w:fill="F1F1F1"/>
          </w:tcPr>
          <w:p>
            <w:pPr>
              <w:pStyle w:val="TableParagraph"/>
              <w:spacing w:line="249" w:lineRule="exact"/>
              <w:ind w:left="108"/>
              <w:rPr>
                <w:b/>
                <w:sz w:val="22"/>
              </w:rPr>
            </w:pPr>
            <w:r>
              <w:rPr>
                <w:b/>
                <w:spacing w:val="-2"/>
                <w:sz w:val="22"/>
              </w:rPr>
              <w:t>SUREG/PA</w:t>
            </w:r>
          </w:p>
        </w:tc>
        <w:tc>
          <w:tcPr>
            <w:tcW w:w="3667" w:type="dxa"/>
            <w:tcBorders>
              <w:left w:val="single" w:sz="4" w:space="0" w:color="7E7E7E"/>
            </w:tcBorders>
            <w:shd w:val="clear" w:color="auto" w:fill="F1F1F1"/>
          </w:tcPr>
          <w:p>
            <w:pPr>
              <w:pStyle w:val="TableParagraph"/>
              <w:spacing w:line="249" w:lineRule="exact"/>
              <w:ind w:left="102"/>
              <w:rPr>
                <w:sz w:val="22"/>
              </w:rPr>
            </w:pPr>
            <w:r>
              <w:rPr>
                <w:sz w:val="22"/>
              </w:rPr>
              <w:t>Superintendência</w:t>
            </w:r>
            <w:r>
              <w:rPr>
                <w:spacing w:val="-6"/>
                <w:sz w:val="22"/>
              </w:rPr>
              <w:t> </w:t>
            </w:r>
            <w:r>
              <w:rPr>
                <w:sz w:val="22"/>
              </w:rPr>
              <w:t>de</w:t>
            </w:r>
            <w:r>
              <w:rPr>
                <w:spacing w:val="-6"/>
                <w:sz w:val="22"/>
              </w:rPr>
              <w:t> </w:t>
            </w:r>
            <w:r>
              <w:rPr>
                <w:sz w:val="22"/>
              </w:rPr>
              <w:t>Porto</w:t>
            </w:r>
            <w:r>
              <w:rPr>
                <w:spacing w:val="-6"/>
                <w:sz w:val="22"/>
              </w:rPr>
              <w:t> </w:t>
            </w:r>
            <w:r>
              <w:rPr>
                <w:spacing w:val="-2"/>
                <w:sz w:val="22"/>
              </w:rPr>
              <w:t>Alegre</w:t>
            </w:r>
          </w:p>
        </w:tc>
        <w:tc>
          <w:tcPr>
            <w:tcW w:w="3009" w:type="dxa"/>
            <w:shd w:val="clear" w:color="auto" w:fill="F1F1F1"/>
          </w:tcPr>
          <w:p>
            <w:pPr>
              <w:pStyle w:val="TableParagraph"/>
              <w:spacing w:line="249" w:lineRule="exact"/>
              <w:ind w:left="332"/>
              <w:rPr>
                <w:sz w:val="22"/>
              </w:rPr>
            </w:pPr>
            <w:r>
              <w:rPr>
                <w:sz w:val="22"/>
              </w:rPr>
              <w:t>Porto</w:t>
            </w:r>
            <w:r>
              <w:rPr>
                <w:spacing w:val="-3"/>
                <w:sz w:val="22"/>
              </w:rPr>
              <w:t> </w:t>
            </w:r>
            <w:r>
              <w:rPr>
                <w:sz w:val="22"/>
              </w:rPr>
              <w:t>Alegre</w:t>
            </w:r>
            <w:r>
              <w:rPr>
                <w:spacing w:val="-3"/>
                <w:sz w:val="22"/>
              </w:rPr>
              <w:t> </w:t>
            </w:r>
            <w:r>
              <w:rPr>
                <w:sz w:val="22"/>
              </w:rPr>
              <w:t>– </w:t>
            </w:r>
            <w:r>
              <w:rPr>
                <w:spacing w:val="-5"/>
                <w:sz w:val="22"/>
              </w:rPr>
              <w:t>RS</w:t>
            </w:r>
          </w:p>
        </w:tc>
      </w:tr>
      <w:tr>
        <w:trPr>
          <w:trHeight w:val="269" w:hRule="atLeast"/>
        </w:trPr>
        <w:tc>
          <w:tcPr>
            <w:tcW w:w="1548" w:type="dxa"/>
            <w:tcBorders>
              <w:right w:val="single" w:sz="4" w:space="0" w:color="7E7E7E"/>
            </w:tcBorders>
          </w:tcPr>
          <w:p>
            <w:pPr>
              <w:pStyle w:val="TableParagraph"/>
              <w:spacing w:line="249" w:lineRule="exact"/>
              <w:ind w:left="108"/>
              <w:rPr>
                <w:b/>
                <w:sz w:val="22"/>
              </w:rPr>
            </w:pPr>
            <w:r>
              <w:rPr>
                <w:b/>
                <w:spacing w:val="-2"/>
                <w:sz w:val="22"/>
              </w:rPr>
              <w:t>SUREG/SA</w:t>
            </w:r>
          </w:p>
        </w:tc>
        <w:tc>
          <w:tcPr>
            <w:tcW w:w="3667" w:type="dxa"/>
            <w:tcBorders>
              <w:left w:val="single" w:sz="4" w:space="0" w:color="7E7E7E"/>
            </w:tcBorders>
          </w:tcPr>
          <w:p>
            <w:pPr>
              <w:pStyle w:val="TableParagraph"/>
              <w:spacing w:line="249" w:lineRule="exact"/>
              <w:ind w:left="102"/>
              <w:rPr>
                <w:sz w:val="22"/>
              </w:rPr>
            </w:pPr>
            <w:r>
              <w:rPr>
                <w:sz w:val="22"/>
              </w:rPr>
              <w:t>Superintendência</w:t>
            </w:r>
            <w:r>
              <w:rPr>
                <w:spacing w:val="-6"/>
                <w:sz w:val="22"/>
              </w:rPr>
              <w:t> </w:t>
            </w:r>
            <w:r>
              <w:rPr>
                <w:sz w:val="22"/>
              </w:rPr>
              <w:t>de</w:t>
            </w:r>
            <w:r>
              <w:rPr>
                <w:spacing w:val="-3"/>
                <w:sz w:val="22"/>
              </w:rPr>
              <w:t> </w:t>
            </w:r>
            <w:r>
              <w:rPr>
                <w:spacing w:val="-2"/>
                <w:sz w:val="22"/>
              </w:rPr>
              <w:t>Salvador</w:t>
            </w:r>
          </w:p>
        </w:tc>
        <w:tc>
          <w:tcPr>
            <w:tcW w:w="3009" w:type="dxa"/>
          </w:tcPr>
          <w:p>
            <w:pPr>
              <w:pStyle w:val="TableParagraph"/>
              <w:spacing w:line="249" w:lineRule="exact"/>
              <w:ind w:left="332"/>
              <w:rPr>
                <w:sz w:val="22"/>
              </w:rPr>
            </w:pPr>
            <w:r>
              <w:rPr>
                <w:sz w:val="22"/>
              </w:rPr>
              <w:t>Salvador</w:t>
            </w:r>
            <w:r>
              <w:rPr>
                <w:spacing w:val="-7"/>
                <w:sz w:val="22"/>
              </w:rPr>
              <w:t> </w:t>
            </w:r>
            <w:r>
              <w:rPr>
                <w:sz w:val="22"/>
              </w:rPr>
              <w:t>–</w:t>
            </w:r>
            <w:r>
              <w:rPr>
                <w:spacing w:val="-1"/>
                <w:sz w:val="22"/>
              </w:rPr>
              <w:t> </w:t>
            </w:r>
            <w:r>
              <w:rPr>
                <w:spacing w:val="-5"/>
                <w:sz w:val="22"/>
              </w:rPr>
              <w:t>BA</w:t>
            </w:r>
          </w:p>
        </w:tc>
      </w:tr>
      <w:tr>
        <w:trPr>
          <w:trHeight w:val="268" w:hRule="atLeast"/>
        </w:trPr>
        <w:tc>
          <w:tcPr>
            <w:tcW w:w="1548" w:type="dxa"/>
            <w:tcBorders>
              <w:right w:val="single" w:sz="4" w:space="0" w:color="7E7E7E"/>
            </w:tcBorders>
            <w:shd w:val="clear" w:color="auto" w:fill="F1F1F1"/>
          </w:tcPr>
          <w:p>
            <w:pPr>
              <w:pStyle w:val="TableParagraph"/>
              <w:spacing w:line="249" w:lineRule="exact"/>
              <w:ind w:left="108"/>
              <w:rPr>
                <w:b/>
                <w:sz w:val="22"/>
              </w:rPr>
            </w:pPr>
            <w:r>
              <w:rPr>
                <w:b/>
                <w:spacing w:val="-2"/>
                <w:sz w:val="22"/>
              </w:rPr>
              <w:t>SUREG/RE</w:t>
            </w:r>
          </w:p>
        </w:tc>
        <w:tc>
          <w:tcPr>
            <w:tcW w:w="3667" w:type="dxa"/>
            <w:tcBorders>
              <w:left w:val="single" w:sz="4" w:space="0" w:color="7E7E7E"/>
            </w:tcBorders>
            <w:shd w:val="clear" w:color="auto" w:fill="F1F1F1"/>
          </w:tcPr>
          <w:p>
            <w:pPr>
              <w:pStyle w:val="TableParagraph"/>
              <w:spacing w:line="249" w:lineRule="exact"/>
              <w:ind w:left="102"/>
              <w:rPr>
                <w:sz w:val="22"/>
              </w:rPr>
            </w:pPr>
            <w:r>
              <w:rPr>
                <w:sz w:val="22"/>
              </w:rPr>
              <w:t>Superintendência</w:t>
            </w:r>
            <w:r>
              <w:rPr>
                <w:spacing w:val="-6"/>
                <w:sz w:val="22"/>
              </w:rPr>
              <w:t> </w:t>
            </w:r>
            <w:r>
              <w:rPr>
                <w:sz w:val="22"/>
              </w:rPr>
              <w:t>de</w:t>
            </w:r>
            <w:r>
              <w:rPr>
                <w:spacing w:val="-7"/>
                <w:sz w:val="22"/>
              </w:rPr>
              <w:t> </w:t>
            </w:r>
            <w:r>
              <w:rPr>
                <w:spacing w:val="-2"/>
                <w:sz w:val="22"/>
              </w:rPr>
              <w:t>Recife</w:t>
            </w:r>
          </w:p>
        </w:tc>
        <w:tc>
          <w:tcPr>
            <w:tcW w:w="3009" w:type="dxa"/>
            <w:shd w:val="clear" w:color="auto" w:fill="F1F1F1"/>
          </w:tcPr>
          <w:p>
            <w:pPr>
              <w:pStyle w:val="TableParagraph"/>
              <w:spacing w:line="249" w:lineRule="exact"/>
              <w:ind w:left="332"/>
              <w:rPr>
                <w:sz w:val="22"/>
              </w:rPr>
            </w:pPr>
            <w:r>
              <w:rPr>
                <w:spacing w:val="-2"/>
                <w:sz w:val="22"/>
              </w:rPr>
              <w:t>Recife-</w:t>
            </w:r>
            <w:r>
              <w:rPr>
                <w:spacing w:val="-5"/>
                <w:sz w:val="22"/>
              </w:rPr>
              <w:t>PE</w:t>
            </w:r>
          </w:p>
        </w:tc>
      </w:tr>
      <w:tr>
        <w:trPr>
          <w:trHeight w:val="266" w:hRule="atLeast"/>
        </w:trPr>
        <w:tc>
          <w:tcPr>
            <w:tcW w:w="1548" w:type="dxa"/>
            <w:tcBorders>
              <w:right w:val="single" w:sz="4" w:space="0" w:color="7E7E7E"/>
            </w:tcBorders>
          </w:tcPr>
          <w:p>
            <w:pPr>
              <w:pStyle w:val="TableParagraph"/>
              <w:spacing w:line="246" w:lineRule="exact"/>
              <w:ind w:left="108"/>
              <w:rPr>
                <w:b/>
                <w:sz w:val="22"/>
              </w:rPr>
            </w:pPr>
            <w:r>
              <w:rPr>
                <w:b/>
                <w:spacing w:val="-2"/>
                <w:sz w:val="22"/>
              </w:rPr>
              <w:t>SUREG/SP</w:t>
            </w:r>
          </w:p>
        </w:tc>
        <w:tc>
          <w:tcPr>
            <w:tcW w:w="3667" w:type="dxa"/>
            <w:tcBorders>
              <w:left w:val="single" w:sz="4" w:space="0" w:color="7E7E7E"/>
            </w:tcBorders>
          </w:tcPr>
          <w:p>
            <w:pPr>
              <w:pStyle w:val="TableParagraph"/>
              <w:spacing w:line="246" w:lineRule="exact"/>
              <w:ind w:left="102"/>
              <w:rPr>
                <w:sz w:val="22"/>
              </w:rPr>
            </w:pPr>
            <w:r>
              <w:rPr>
                <w:sz w:val="22"/>
              </w:rPr>
              <w:t>Superintendência</w:t>
            </w:r>
            <w:r>
              <w:rPr>
                <w:spacing w:val="-6"/>
                <w:sz w:val="22"/>
              </w:rPr>
              <w:t> </w:t>
            </w:r>
            <w:r>
              <w:rPr>
                <w:sz w:val="22"/>
              </w:rPr>
              <w:t>de</w:t>
            </w:r>
            <w:r>
              <w:rPr>
                <w:spacing w:val="-5"/>
                <w:sz w:val="22"/>
              </w:rPr>
              <w:t> </w:t>
            </w:r>
            <w:r>
              <w:rPr>
                <w:sz w:val="22"/>
              </w:rPr>
              <w:t>São</w:t>
            </w:r>
            <w:r>
              <w:rPr>
                <w:spacing w:val="-5"/>
                <w:sz w:val="22"/>
              </w:rPr>
              <w:t> </w:t>
            </w:r>
            <w:r>
              <w:rPr>
                <w:spacing w:val="-2"/>
                <w:sz w:val="22"/>
              </w:rPr>
              <w:t>Paulo</w:t>
            </w:r>
          </w:p>
        </w:tc>
        <w:tc>
          <w:tcPr>
            <w:tcW w:w="3009" w:type="dxa"/>
          </w:tcPr>
          <w:p>
            <w:pPr>
              <w:pStyle w:val="TableParagraph"/>
              <w:spacing w:line="246" w:lineRule="exact"/>
              <w:ind w:left="332"/>
              <w:rPr>
                <w:sz w:val="22"/>
              </w:rPr>
            </w:pPr>
            <w:r>
              <w:rPr>
                <w:sz w:val="22"/>
              </w:rPr>
              <w:t>São</w:t>
            </w:r>
            <w:r>
              <w:rPr>
                <w:spacing w:val="-3"/>
                <w:sz w:val="22"/>
              </w:rPr>
              <w:t> </w:t>
            </w:r>
            <w:r>
              <w:rPr>
                <w:sz w:val="22"/>
              </w:rPr>
              <w:t>Paulo</w:t>
            </w:r>
            <w:r>
              <w:rPr>
                <w:spacing w:val="-2"/>
                <w:sz w:val="22"/>
              </w:rPr>
              <w:t> </w:t>
            </w:r>
            <w:r>
              <w:rPr>
                <w:sz w:val="22"/>
              </w:rPr>
              <w:t>– </w:t>
            </w:r>
            <w:r>
              <w:rPr>
                <w:spacing w:val="-5"/>
                <w:sz w:val="22"/>
              </w:rPr>
              <w:t>SP</w:t>
            </w:r>
          </w:p>
        </w:tc>
      </w:tr>
      <w:tr>
        <w:trPr>
          <w:trHeight w:val="268" w:hRule="atLeast"/>
        </w:trPr>
        <w:tc>
          <w:tcPr>
            <w:tcW w:w="1548" w:type="dxa"/>
            <w:tcBorders>
              <w:right w:val="single" w:sz="4" w:space="0" w:color="7E7E7E"/>
            </w:tcBorders>
            <w:shd w:val="clear" w:color="auto" w:fill="F1F1F1"/>
          </w:tcPr>
          <w:p>
            <w:pPr>
              <w:pStyle w:val="TableParagraph"/>
              <w:spacing w:line="249" w:lineRule="exact"/>
              <w:ind w:left="108"/>
              <w:rPr>
                <w:b/>
                <w:sz w:val="22"/>
              </w:rPr>
            </w:pPr>
            <w:r>
              <w:rPr>
                <w:b/>
                <w:spacing w:val="-4"/>
                <w:sz w:val="22"/>
              </w:rPr>
              <w:t>REFO</w:t>
            </w:r>
          </w:p>
        </w:tc>
        <w:tc>
          <w:tcPr>
            <w:tcW w:w="3667" w:type="dxa"/>
            <w:tcBorders>
              <w:left w:val="single" w:sz="4" w:space="0" w:color="7E7E7E"/>
            </w:tcBorders>
            <w:shd w:val="clear" w:color="auto" w:fill="F1F1F1"/>
          </w:tcPr>
          <w:p>
            <w:pPr>
              <w:pStyle w:val="TableParagraph"/>
              <w:spacing w:line="249" w:lineRule="exact"/>
              <w:ind w:left="102"/>
              <w:rPr>
                <w:sz w:val="22"/>
              </w:rPr>
            </w:pPr>
            <w:r>
              <w:rPr>
                <w:sz w:val="22"/>
              </w:rPr>
              <w:t>Residência</w:t>
            </w:r>
            <w:r>
              <w:rPr>
                <w:spacing w:val="-5"/>
                <w:sz w:val="22"/>
              </w:rPr>
              <w:t> </w:t>
            </w:r>
            <w:r>
              <w:rPr>
                <w:sz w:val="22"/>
              </w:rPr>
              <w:t>de</w:t>
            </w:r>
            <w:r>
              <w:rPr>
                <w:spacing w:val="-5"/>
                <w:sz w:val="22"/>
              </w:rPr>
              <w:t> </w:t>
            </w:r>
            <w:r>
              <w:rPr>
                <w:spacing w:val="-2"/>
                <w:sz w:val="22"/>
              </w:rPr>
              <w:t>Fortaleza</w:t>
            </w:r>
          </w:p>
        </w:tc>
        <w:tc>
          <w:tcPr>
            <w:tcW w:w="3009" w:type="dxa"/>
            <w:shd w:val="clear" w:color="auto" w:fill="F1F1F1"/>
          </w:tcPr>
          <w:p>
            <w:pPr>
              <w:pStyle w:val="TableParagraph"/>
              <w:spacing w:line="249" w:lineRule="exact"/>
              <w:ind w:left="332"/>
              <w:rPr>
                <w:sz w:val="22"/>
              </w:rPr>
            </w:pPr>
            <w:r>
              <w:rPr>
                <w:sz w:val="22"/>
              </w:rPr>
              <w:t>Fortaleza</w:t>
            </w:r>
            <w:r>
              <w:rPr>
                <w:spacing w:val="-5"/>
                <w:sz w:val="22"/>
              </w:rPr>
              <w:t> </w:t>
            </w:r>
            <w:r>
              <w:rPr>
                <w:sz w:val="22"/>
              </w:rPr>
              <w:t>– </w:t>
            </w:r>
            <w:r>
              <w:rPr>
                <w:spacing w:val="-5"/>
                <w:sz w:val="22"/>
              </w:rPr>
              <w:t>CE</w:t>
            </w:r>
          </w:p>
        </w:tc>
      </w:tr>
      <w:tr>
        <w:trPr>
          <w:trHeight w:val="268" w:hRule="atLeast"/>
        </w:trPr>
        <w:tc>
          <w:tcPr>
            <w:tcW w:w="1548" w:type="dxa"/>
            <w:tcBorders>
              <w:right w:val="single" w:sz="4" w:space="0" w:color="7E7E7E"/>
            </w:tcBorders>
          </w:tcPr>
          <w:p>
            <w:pPr>
              <w:pStyle w:val="TableParagraph"/>
              <w:spacing w:line="249" w:lineRule="exact"/>
              <w:ind w:left="108"/>
              <w:rPr>
                <w:b/>
                <w:sz w:val="22"/>
              </w:rPr>
            </w:pPr>
            <w:r>
              <w:rPr>
                <w:b/>
                <w:spacing w:val="-4"/>
                <w:sz w:val="22"/>
              </w:rPr>
              <w:t>REPO</w:t>
            </w:r>
          </w:p>
        </w:tc>
        <w:tc>
          <w:tcPr>
            <w:tcW w:w="3667" w:type="dxa"/>
            <w:tcBorders>
              <w:left w:val="single" w:sz="4" w:space="0" w:color="7E7E7E"/>
            </w:tcBorders>
          </w:tcPr>
          <w:p>
            <w:pPr>
              <w:pStyle w:val="TableParagraph"/>
              <w:spacing w:line="249" w:lineRule="exact"/>
              <w:ind w:left="102"/>
              <w:rPr>
                <w:sz w:val="22"/>
              </w:rPr>
            </w:pPr>
            <w:r>
              <w:rPr>
                <w:sz w:val="22"/>
              </w:rPr>
              <w:t>Residência</w:t>
            </w:r>
            <w:r>
              <w:rPr>
                <w:spacing w:val="-7"/>
                <w:sz w:val="22"/>
              </w:rPr>
              <w:t> </w:t>
            </w:r>
            <w:r>
              <w:rPr>
                <w:sz w:val="22"/>
              </w:rPr>
              <w:t>de</w:t>
            </w:r>
            <w:r>
              <w:rPr>
                <w:spacing w:val="-5"/>
                <w:sz w:val="22"/>
              </w:rPr>
              <w:t> </w:t>
            </w:r>
            <w:r>
              <w:rPr>
                <w:sz w:val="22"/>
              </w:rPr>
              <w:t>Porto</w:t>
            </w:r>
            <w:r>
              <w:rPr>
                <w:spacing w:val="-3"/>
                <w:sz w:val="22"/>
              </w:rPr>
              <w:t> </w:t>
            </w:r>
            <w:r>
              <w:rPr>
                <w:spacing w:val="-4"/>
                <w:sz w:val="22"/>
              </w:rPr>
              <w:t>Velho</w:t>
            </w:r>
          </w:p>
        </w:tc>
        <w:tc>
          <w:tcPr>
            <w:tcW w:w="3009" w:type="dxa"/>
          </w:tcPr>
          <w:p>
            <w:pPr>
              <w:pStyle w:val="TableParagraph"/>
              <w:spacing w:line="249" w:lineRule="exact"/>
              <w:ind w:left="332"/>
              <w:rPr>
                <w:sz w:val="22"/>
              </w:rPr>
            </w:pPr>
            <w:r>
              <w:rPr>
                <w:sz w:val="22"/>
              </w:rPr>
              <w:t>Porto</w:t>
            </w:r>
            <w:r>
              <w:rPr>
                <w:spacing w:val="-4"/>
                <w:sz w:val="22"/>
              </w:rPr>
              <w:t> </w:t>
            </w:r>
            <w:r>
              <w:rPr>
                <w:sz w:val="22"/>
              </w:rPr>
              <w:t>Velho</w:t>
            </w:r>
            <w:r>
              <w:rPr>
                <w:spacing w:val="-3"/>
                <w:sz w:val="22"/>
              </w:rPr>
              <w:t> </w:t>
            </w:r>
            <w:r>
              <w:rPr>
                <w:sz w:val="22"/>
              </w:rPr>
              <w:t>–</w:t>
            </w:r>
            <w:r>
              <w:rPr>
                <w:spacing w:val="-4"/>
                <w:sz w:val="22"/>
              </w:rPr>
              <w:t> </w:t>
            </w:r>
            <w:r>
              <w:rPr>
                <w:spacing w:val="-5"/>
                <w:sz w:val="22"/>
              </w:rPr>
              <w:t>RO</w:t>
            </w:r>
          </w:p>
        </w:tc>
      </w:tr>
      <w:tr>
        <w:trPr>
          <w:trHeight w:val="268" w:hRule="atLeast"/>
        </w:trPr>
        <w:tc>
          <w:tcPr>
            <w:tcW w:w="1548" w:type="dxa"/>
            <w:tcBorders>
              <w:right w:val="single" w:sz="4" w:space="0" w:color="7E7E7E"/>
            </w:tcBorders>
            <w:shd w:val="clear" w:color="auto" w:fill="F1F1F1"/>
          </w:tcPr>
          <w:p>
            <w:pPr>
              <w:pStyle w:val="TableParagraph"/>
              <w:spacing w:line="249" w:lineRule="exact"/>
              <w:ind w:left="108"/>
              <w:rPr>
                <w:b/>
                <w:sz w:val="22"/>
              </w:rPr>
            </w:pPr>
            <w:r>
              <w:rPr>
                <w:b/>
                <w:spacing w:val="-4"/>
                <w:sz w:val="22"/>
              </w:rPr>
              <w:t>RETE</w:t>
            </w:r>
          </w:p>
        </w:tc>
        <w:tc>
          <w:tcPr>
            <w:tcW w:w="3667" w:type="dxa"/>
            <w:tcBorders>
              <w:left w:val="single" w:sz="4" w:space="0" w:color="7E7E7E"/>
            </w:tcBorders>
            <w:shd w:val="clear" w:color="auto" w:fill="F1F1F1"/>
          </w:tcPr>
          <w:p>
            <w:pPr>
              <w:pStyle w:val="TableParagraph"/>
              <w:spacing w:line="249" w:lineRule="exact"/>
              <w:ind w:left="102"/>
              <w:rPr>
                <w:sz w:val="22"/>
              </w:rPr>
            </w:pPr>
            <w:r>
              <w:rPr>
                <w:sz w:val="22"/>
              </w:rPr>
              <w:t>Residência</w:t>
            </w:r>
            <w:r>
              <w:rPr>
                <w:spacing w:val="-5"/>
                <w:sz w:val="22"/>
              </w:rPr>
              <w:t> </w:t>
            </w:r>
            <w:r>
              <w:rPr>
                <w:sz w:val="22"/>
              </w:rPr>
              <w:t>de</w:t>
            </w:r>
            <w:r>
              <w:rPr>
                <w:spacing w:val="-5"/>
                <w:sz w:val="22"/>
              </w:rPr>
              <w:t> </w:t>
            </w:r>
            <w:r>
              <w:rPr>
                <w:spacing w:val="-2"/>
                <w:sz w:val="22"/>
              </w:rPr>
              <w:t>Teresina</w:t>
            </w:r>
          </w:p>
        </w:tc>
        <w:tc>
          <w:tcPr>
            <w:tcW w:w="3009" w:type="dxa"/>
            <w:shd w:val="clear" w:color="auto" w:fill="F1F1F1"/>
          </w:tcPr>
          <w:p>
            <w:pPr>
              <w:pStyle w:val="TableParagraph"/>
              <w:spacing w:line="249" w:lineRule="exact"/>
              <w:ind w:left="332"/>
              <w:rPr>
                <w:sz w:val="22"/>
              </w:rPr>
            </w:pPr>
            <w:r>
              <w:rPr>
                <w:sz w:val="22"/>
              </w:rPr>
              <w:t>Teresina</w:t>
            </w:r>
            <w:r>
              <w:rPr>
                <w:spacing w:val="-5"/>
                <w:sz w:val="22"/>
              </w:rPr>
              <w:t> </w:t>
            </w:r>
            <w:r>
              <w:rPr>
                <w:sz w:val="22"/>
              </w:rPr>
              <w:t>–</w:t>
            </w:r>
            <w:r>
              <w:rPr>
                <w:spacing w:val="-4"/>
                <w:sz w:val="22"/>
              </w:rPr>
              <w:t> </w:t>
            </w:r>
            <w:r>
              <w:rPr>
                <w:spacing w:val="-5"/>
                <w:sz w:val="22"/>
              </w:rPr>
              <w:t>PI</w:t>
            </w:r>
          </w:p>
        </w:tc>
      </w:tr>
    </w:tbl>
    <w:p>
      <w:pPr>
        <w:pStyle w:val="BodyText"/>
        <w:spacing w:before="190"/>
      </w:pPr>
    </w:p>
    <w:p>
      <w:pPr>
        <w:pStyle w:val="Heading1"/>
        <w:numPr>
          <w:ilvl w:val="0"/>
          <w:numId w:val="1"/>
        </w:numPr>
        <w:tabs>
          <w:tab w:pos="2409" w:val="left" w:leader="none"/>
        </w:tabs>
        <w:spacing w:line="240" w:lineRule="auto" w:before="0" w:after="0"/>
        <w:ind w:left="2409" w:right="0" w:hanging="707"/>
        <w:jc w:val="left"/>
      </w:pPr>
      <w:r>
        <w:rPr>
          <w:color w:val="2D74B5"/>
        </w:rPr>
        <w:t>Elaboração</w:t>
      </w:r>
      <w:r>
        <w:rPr>
          <w:color w:val="2D74B5"/>
          <w:spacing w:val="-3"/>
        </w:rPr>
        <w:t> </w:t>
      </w:r>
      <w:r>
        <w:rPr>
          <w:color w:val="2D74B5"/>
        </w:rPr>
        <w:t>e</w:t>
      </w:r>
      <w:r>
        <w:rPr>
          <w:color w:val="2D74B5"/>
          <w:spacing w:val="-5"/>
        </w:rPr>
        <w:t> </w:t>
      </w:r>
      <w:r>
        <w:rPr>
          <w:color w:val="2D74B5"/>
        </w:rPr>
        <w:t>Apresentação</w:t>
      </w:r>
      <w:r>
        <w:rPr>
          <w:color w:val="2D74B5"/>
          <w:spacing w:val="-3"/>
        </w:rPr>
        <w:t> </w:t>
      </w:r>
      <w:r>
        <w:rPr>
          <w:color w:val="2D74B5"/>
        </w:rPr>
        <w:t>das</w:t>
      </w:r>
      <w:r>
        <w:rPr>
          <w:color w:val="2D74B5"/>
          <w:spacing w:val="-2"/>
        </w:rPr>
        <w:t> </w:t>
      </w:r>
      <w:r>
        <w:rPr>
          <w:color w:val="2D74B5"/>
        </w:rPr>
        <w:t>Demonstrações </w:t>
      </w:r>
      <w:r>
        <w:rPr>
          <w:color w:val="2D74B5"/>
          <w:spacing w:val="-2"/>
        </w:rPr>
        <w:t>Contábeis</w:t>
      </w:r>
    </w:p>
    <w:p>
      <w:pPr>
        <w:pStyle w:val="BodyText"/>
        <w:spacing w:before="45"/>
        <w:rPr>
          <w:b/>
          <w:sz w:val="24"/>
        </w:rPr>
      </w:pPr>
    </w:p>
    <w:p>
      <w:pPr>
        <w:pStyle w:val="ListParagraph"/>
        <w:numPr>
          <w:ilvl w:val="1"/>
          <w:numId w:val="1"/>
        </w:numPr>
        <w:tabs>
          <w:tab w:pos="2409" w:val="left" w:leader="none"/>
        </w:tabs>
        <w:spacing w:line="240" w:lineRule="auto" w:before="0" w:after="0"/>
        <w:ind w:left="2409" w:right="0" w:hanging="707"/>
        <w:jc w:val="left"/>
        <w:rPr>
          <w:b/>
          <w:sz w:val="24"/>
        </w:rPr>
      </w:pPr>
      <w:r>
        <w:rPr>
          <w:b/>
          <w:color w:val="2D74B5"/>
          <w:sz w:val="24"/>
        </w:rPr>
        <w:t>Declaração</w:t>
      </w:r>
      <w:r>
        <w:rPr>
          <w:b/>
          <w:color w:val="2D74B5"/>
          <w:spacing w:val="-2"/>
          <w:sz w:val="24"/>
        </w:rPr>
        <w:t> </w:t>
      </w:r>
      <w:r>
        <w:rPr>
          <w:b/>
          <w:color w:val="2D74B5"/>
          <w:sz w:val="24"/>
        </w:rPr>
        <w:t>de</w:t>
      </w:r>
      <w:r>
        <w:rPr>
          <w:b/>
          <w:color w:val="2D74B5"/>
          <w:spacing w:val="-2"/>
          <w:sz w:val="24"/>
        </w:rPr>
        <w:t> conformidade</w:t>
      </w:r>
    </w:p>
    <w:p>
      <w:pPr>
        <w:pStyle w:val="BodyText"/>
        <w:spacing w:before="46"/>
        <w:rPr>
          <w:b/>
          <w:sz w:val="24"/>
        </w:rPr>
      </w:pPr>
    </w:p>
    <w:p>
      <w:pPr>
        <w:pStyle w:val="BodyText"/>
        <w:spacing w:line="259" w:lineRule="auto"/>
        <w:ind w:left="1702" w:right="1977"/>
        <w:jc w:val="both"/>
      </w:pPr>
      <w:r>
        <w:rPr/>
        <w:t>As</w:t>
      </w:r>
      <w:r>
        <w:rPr>
          <w:spacing w:val="-6"/>
        </w:rPr>
        <w:t> </w:t>
      </w:r>
      <w:r>
        <w:rPr/>
        <w:t>demonstrações</w:t>
      </w:r>
      <w:r>
        <w:rPr>
          <w:spacing w:val="-7"/>
        </w:rPr>
        <w:t> </w:t>
      </w:r>
      <w:r>
        <w:rPr/>
        <w:t>contábeis</w:t>
      </w:r>
      <w:r>
        <w:rPr>
          <w:spacing w:val="-6"/>
        </w:rPr>
        <w:t> </w:t>
      </w:r>
      <w:r>
        <w:rPr/>
        <w:t>da</w:t>
      </w:r>
      <w:r>
        <w:rPr>
          <w:spacing w:val="-5"/>
        </w:rPr>
        <w:t> </w:t>
      </w:r>
      <w:r>
        <w:rPr/>
        <w:t>Companhia</w:t>
      </w:r>
      <w:r>
        <w:rPr>
          <w:spacing w:val="-8"/>
        </w:rPr>
        <w:t> </w:t>
      </w:r>
      <w:r>
        <w:rPr/>
        <w:t>de</w:t>
      </w:r>
      <w:r>
        <w:rPr>
          <w:spacing w:val="-7"/>
        </w:rPr>
        <w:t> </w:t>
      </w:r>
      <w:r>
        <w:rPr/>
        <w:t>Pesquisa</w:t>
      </w:r>
      <w:r>
        <w:rPr>
          <w:spacing w:val="-5"/>
        </w:rPr>
        <w:t> </w:t>
      </w:r>
      <w:r>
        <w:rPr/>
        <w:t>de</w:t>
      </w:r>
      <w:r>
        <w:rPr>
          <w:spacing w:val="-7"/>
        </w:rPr>
        <w:t> </w:t>
      </w:r>
      <w:r>
        <w:rPr/>
        <w:t>Recursos</w:t>
      </w:r>
      <w:r>
        <w:rPr>
          <w:spacing w:val="-8"/>
        </w:rPr>
        <w:t> </w:t>
      </w:r>
      <w:r>
        <w:rPr/>
        <w:t>Minerais</w:t>
      </w:r>
      <w:r>
        <w:rPr>
          <w:spacing w:val="-2"/>
        </w:rPr>
        <w:t> </w:t>
      </w:r>
      <w:r>
        <w:rPr/>
        <w:t>-</w:t>
      </w:r>
      <w:r>
        <w:rPr>
          <w:spacing w:val="-5"/>
        </w:rPr>
        <w:t> </w:t>
      </w:r>
      <w:r>
        <w:rPr/>
        <w:t>CPRM</w:t>
      </w:r>
      <w:r>
        <w:rPr>
          <w:spacing w:val="-7"/>
        </w:rPr>
        <w:t> </w:t>
      </w:r>
      <w:r>
        <w:rPr/>
        <w:t>foram elaboradas</w:t>
      </w:r>
      <w:r>
        <w:rPr>
          <w:spacing w:val="-2"/>
        </w:rPr>
        <w:t> </w:t>
      </w:r>
      <w:r>
        <w:rPr/>
        <w:t>de</w:t>
      </w:r>
      <w:r>
        <w:rPr>
          <w:spacing w:val="-2"/>
        </w:rPr>
        <w:t> </w:t>
      </w:r>
      <w:r>
        <w:rPr/>
        <w:t>acordo</w:t>
      </w:r>
      <w:r>
        <w:rPr>
          <w:spacing w:val="-2"/>
        </w:rPr>
        <w:t> </w:t>
      </w:r>
      <w:r>
        <w:rPr/>
        <w:t>com</w:t>
      </w:r>
      <w:r>
        <w:rPr>
          <w:spacing w:val="-3"/>
        </w:rPr>
        <w:t> </w:t>
      </w:r>
      <w:r>
        <w:rPr/>
        <w:t>as</w:t>
      </w:r>
      <w:r>
        <w:rPr>
          <w:spacing w:val="-2"/>
        </w:rPr>
        <w:t> </w:t>
      </w:r>
      <w:r>
        <w:rPr/>
        <w:t>práticas</w:t>
      </w:r>
      <w:r>
        <w:rPr>
          <w:spacing w:val="-2"/>
        </w:rPr>
        <w:t> </w:t>
      </w:r>
      <w:r>
        <w:rPr/>
        <w:t>contábeis</w:t>
      </w:r>
      <w:r>
        <w:rPr>
          <w:spacing w:val="-2"/>
        </w:rPr>
        <w:t> </w:t>
      </w:r>
      <w:r>
        <w:rPr/>
        <w:t>adotadas</w:t>
      </w:r>
      <w:r>
        <w:rPr>
          <w:spacing w:val="-2"/>
        </w:rPr>
        <w:t> </w:t>
      </w:r>
      <w:r>
        <w:rPr/>
        <w:t>no</w:t>
      </w:r>
      <w:r>
        <w:rPr>
          <w:spacing w:val="-2"/>
        </w:rPr>
        <w:t> </w:t>
      </w:r>
      <w:r>
        <w:rPr/>
        <w:t>Brasil,</w:t>
      </w:r>
      <w:r>
        <w:rPr>
          <w:spacing w:val="-2"/>
        </w:rPr>
        <w:t> </w:t>
      </w:r>
      <w:r>
        <w:rPr/>
        <w:t>em consonância</w:t>
      </w:r>
      <w:r>
        <w:rPr>
          <w:spacing w:val="-2"/>
        </w:rPr>
        <w:t> </w:t>
      </w:r>
      <w:r>
        <w:rPr/>
        <w:t>com</w:t>
      </w:r>
      <w:r>
        <w:rPr>
          <w:spacing w:val="-2"/>
        </w:rPr>
        <w:t> </w:t>
      </w:r>
      <w:r>
        <w:rPr/>
        <w:t>os dispositivos</w:t>
      </w:r>
      <w:r>
        <w:rPr>
          <w:spacing w:val="-13"/>
        </w:rPr>
        <w:t> </w:t>
      </w:r>
      <w:r>
        <w:rPr/>
        <w:t>da</w:t>
      </w:r>
      <w:r>
        <w:rPr>
          <w:spacing w:val="-12"/>
        </w:rPr>
        <w:t> </w:t>
      </w:r>
      <w:r>
        <w:rPr/>
        <w:t>Lei</w:t>
      </w:r>
      <w:r>
        <w:rPr>
          <w:spacing w:val="-13"/>
        </w:rPr>
        <w:t> </w:t>
      </w:r>
      <w:r>
        <w:rPr/>
        <w:t>das</w:t>
      </w:r>
      <w:r>
        <w:rPr>
          <w:spacing w:val="-12"/>
        </w:rPr>
        <w:t> </w:t>
      </w:r>
      <w:r>
        <w:rPr/>
        <w:t>Sociedades</w:t>
      </w:r>
      <w:r>
        <w:rPr>
          <w:spacing w:val="-13"/>
        </w:rPr>
        <w:t> </w:t>
      </w:r>
      <w:r>
        <w:rPr/>
        <w:t>por</w:t>
      </w:r>
      <w:r>
        <w:rPr>
          <w:spacing w:val="-12"/>
        </w:rPr>
        <w:t> </w:t>
      </w:r>
      <w:r>
        <w:rPr/>
        <w:t>Ações</w:t>
      </w:r>
      <w:r>
        <w:rPr>
          <w:spacing w:val="-13"/>
        </w:rPr>
        <w:t> </w:t>
      </w:r>
      <w:r>
        <w:rPr/>
        <w:t>-</w:t>
      </w:r>
      <w:r>
        <w:rPr>
          <w:spacing w:val="-12"/>
        </w:rPr>
        <w:t> </w:t>
      </w:r>
      <w:r>
        <w:rPr/>
        <w:t>Lei</w:t>
      </w:r>
      <w:r>
        <w:rPr>
          <w:spacing w:val="-12"/>
        </w:rPr>
        <w:t> </w:t>
      </w:r>
      <w:r>
        <w:rPr/>
        <w:t>nº</w:t>
      </w:r>
      <w:r>
        <w:rPr>
          <w:spacing w:val="-13"/>
        </w:rPr>
        <w:t> </w:t>
      </w:r>
      <w:r>
        <w:rPr/>
        <w:t>6.404/76,</w:t>
      </w:r>
      <w:r>
        <w:rPr>
          <w:spacing w:val="-12"/>
        </w:rPr>
        <w:t> </w:t>
      </w:r>
      <w:r>
        <w:rPr/>
        <w:t>com</w:t>
      </w:r>
      <w:r>
        <w:rPr>
          <w:spacing w:val="-13"/>
        </w:rPr>
        <w:t> </w:t>
      </w:r>
      <w:r>
        <w:rPr/>
        <w:t>as</w:t>
      </w:r>
      <w:r>
        <w:rPr>
          <w:spacing w:val="-12"/>
        </w:rPr>
        <w:t> </w:t>
      </w:r>
      <w:r>
        <w:rPr/>
        <w:t>alterações</w:t>
      </w:r>
      <w:r>
        <w:rPr>
          <w:spacing w:val="-13"/>
        </w:rPr>
        <w:t> </w:t>
      </w:r>
      <w:r>
        <w:rPr/>
        <w:t>introduzidas pelas</w:t>
      </w:r>
      <w:r>
        <w:rPr>
          <w:spacing w:val="-1"/>
        </w:rPr>
        <w:t> </w:t>
      </w:r>
      <w:r>
        <w:rPr/>
        <w:t>Leis</w:t>
      </w:r>
      <w:r>
        <w:rPr>
          <w:spacing w:val="-4"/>
        </w:rPr>
        <w:t> </w:t>
      </w:r>
      <w:r>
        <w:rPr/>
        <w:t>nº</w:t>
      </w:r>
      <w:r>
        <w:rPr>
          <w:spacing w:val="-1"/>
        </w:rPr>
        <w:t> </w:t>
      </w:r>
      <w:r>
        <w:rPr/>
        <w:t>11.638,</w:t>
      </w:r>
      <w:r>
        <w:rPr>
          <w:spacing w:val="-1"/>
        </w:rPr>
        <w:t> </w:t>
      </w:r>
      <w:r>
        <w:rPr/>
        <w:t>de</w:t>
      </w:r>
      <w:r>
        <w:rPr>
          <w:spacing w:val="-1"/>
        </w:rPr>
        <w:t> </w:t>
      </w:r>
      <w:r>
        <w:rPr/>
        <w:t>28</w:t>
      </w:r>
      <w:r>
        <w:rPr>
          <w:spacing w:val="-3"/>
        </w:rPr>
        <w:t> </w:t>
      </w:r>
      <w:r>
        <w:rPr/>
        <w:t>de</w:t>
      </w:r>
      <w:r>
        <w:rPr>
          <w:spacing w:val="-1"/>
        </w:rPr>
        <w:t> </w:t>
      </w:r>
      <w:r>
        <w:rPr/>
        <w:t>dezembro de</w:t>
      </w:r>
      <w:r>
        <w:rPr>
          <w:spacing w:val="-3"/>
        </w:rPr>
        <w:t> </w:t>
      </w:r>
      <w:r>
        <w:rPr/>
        <w:t>2007</w:t>
      </w:r>
      <w:r>
        <w:rPr>
          <w:spacing w:val="-1"/>
        </w:rPr>
        <w:t> </w:t>
      </w:r>
      <w:r>
        <w:rPr/>
        <w:t>e</w:t>
      </w:r>
      <w:r>
        <w:rPr>
          <w:spacing w:val="-1"/>
        </w:rPr>
        <w:t> </w:t>
      </w:r>
      <w:r>
        <w:rPr/>
        <w:t>nº</w:t>
      </w:r>
      <w:r>
        <w:rPr>
          <w:spacing w:val="-3"/>
        </w:rPr>
        <w:t> </w:t>
      </w:r>
      <w:r>
        <w:rPr/>
        <w:t>11.941,</w:t>
      </w:r>
      <w:r>
        <w:rPr>
          <w:spacing w:val="-1"/>
        </w:rPr>
        <w:t> </w:t>
      </w:r>
      <w:r>
        <w:rPr/>
        <w:t>de</w:t>
      </w:r>
      <w:r>
        <w:rPr>
          <w:spacing w:val="-3"/>
        </w:rPr>
        <w:t> </w:t>
      </w:r>
      <w:r>
        <w:rPr/>
        <w:t>27</w:t>
      </w:r>
      <w:r>
        <w:rPr>
          <w:spacing w:val="-1"/>
        </w:rPr>
        <w:t> </w:t>
      </w:r>
      <w:r>
        <w:rPr/>
        <w:t>de</w:t>
      </w:r>
      <w:r>
        <w:rPr>
          <w:spacing w:val="-3"/>
        </w:rPr>
        <w:t> </w:t>
      </w:r>
      <w:r>
        <w:rPr/>
        <w:t>maio de</w:t>
      </w:r>
      <w:r>
        <w:rPr>
          <w:spacing w:val="-3"/>
        </w:rPr>
        <w:t> </w:t>
      </w:r>
      <w:r>
        <w:rPr/>
        <w:t>2009,</w:t>
      </w:r>
      <w:r>
        <w:rPr>
          <w:spacing w:val="-1"/>
        </w:rPr>
        <w:t> </w:t>
      </w:r>
      <w:r>
        <w:rPr/>
        <w:t>assim como as Normas Brasileiras de Contabilidade expedidas pelo Conselho Federal de Contabilidade - CFC e</w:t>
      </w:r>
      <w:r>
        <w:rPr>
          <w:spacing w:val="-2"/>
        </w:rPr>
        <w:t> </w:t>
      </w:r>
      <w:r>
        <w:rPr/>
        <w:t>Pronunciamentos,</w:t>
      </w:r>
      <w:r>
        <w:rPr>
          <w:spacing w:val="-2"/>
        </w:rPr>
        <w:t> </w:t>
      </w:r>
      <w:r>
        <w:rPr/>
        <w:t>Orientações</w:t>
      </w:r>
      <w:r>
        <w:rPr>
          <w:spacing w:val="-2"/>
        </w:rPr>
        <w:t> </w:t>
      </w:r>
      <w:r>
        <w:rPr/>
        <w:t>e Interpretações emitidas</w:t>
      </w:r>
      <w:r>
        <w:rPr>
          <w:spacing w:val="-5"/>
        </w:rPr>
        <w:t> </w:t>
      </w:r>
      <w:r>
        <w:rPr/>
        <w:t>pelo Comitê de Pronunciamentos Contábeis - CPC.</w:t>
      </w:r>
    </w:p>
    <w:p>
      <w:pPr>
        <w:pStyle w:val="BodyText"/>
        <w:spacing w:before="22"/>
      </w:pPr>
    </w:p>
    <w:p>
      <w:pPr>
        <w:pStyle w:val="BodyText"/>
        <w:spacing w:line="259" w:lineRule="auto"/>
        <w:ind w:left="1702" w:right="1978"/>
        <w:jc w:val="both"/>
      </w:pPr>
      <w:r>
        <w:rPr/>
        <w:t>A</w:t>
      </w:r>
      <w:r>
        <w:rPr>
          <w:spacing w:val="-9"/>
        </w:rPr>
        <w:t> </w:t>
      </w:r>
      <w:r>
        <w:rPr/>
        <w:t>Companhia</w:t>
      </w:r>
      <w:r>
        <w:rPr>
          <w:spacing w:val="-9"/>
        </w:rPr>
        <w:t> </w:t>
      </w:r>
      <w:r>
        <w:rPr/>
        <w:t>escritura</w:t>
      </w:r>
      <w:r>
        <w:rPr>
          <w:spacing w:val="-9"/>
        </w:rPr>
        <w:t> </w:t>
      </w:r>
      <w:r>
        <w:rPr/>
        <w:t>suas</w:t>
      </w:r>
      <w:r>
        <w:rPr>
          <w:spacing w:val="-9"/>
        </w:rPr>
        <w:t> </w:t>
      </w:r>
      <w:r>
        <w:rPr/>
        <w:t>operações</w:t>
      </w:r>
      <w:r>
        <w:rPr>
          <w:spacing w:val="-8"/>
        </w:rPr>
        <w:t> </w:t>
      </w:r>
      <w:r>
        <w:rPr/>
        <w:t>no</w:t>
      </w:r>
      <w:r>
        <w:rPr>
          <w:spacing w:val="-7"/>
        </w:rPr>
        <w:t> </w:t>
      </w:r>
      <w:r>
        <w:rPr/>
        <w:t>Sistema</w:t>
      </w:r>
      <w:r>
        <w:rPr>
          <w:spacing w:val="-10"/>
        </w:rPr>
        <w:t> </w:t>
      </w:r>
      <w:r>
        <w:rPr/>
        <w:t>Integrado</w:t>
      </w:r>
      <w:r>
        <w:rPr>
          <w:spacing w:val="-7"/>
        </w:rPr>
        <w:t> </w:t>
      </w:r>
      <w:r>
        <w:rPr/>
        <w:t>de</w:t>
      </w:r>
      <w:r>
        <w:rPr>
          <w:spacing w:val="-10"/>
        </w:rPr>
        <w:t> </w:t>
      </w:r>
      <w:r>
        <w:rPr/>
        <w:t>Administração</w:t>
      </w:r>
      <w:r>
        <w:rPr>
          <w:spacing w:val="-7"/>
        </w:rPr>
        <w:t> </w:t>
      </w:r>
      <w:r>
        <w:rPr/>
        <w:t>Financeira</w:t>
      </w:r>
      <w:r>
        <w:rPr>
          <w:spacing w:val="-9"/>
        </w:rPr>
        <w:t> </w:t>
      </w:r>
      <w:r>
        <w:rPr/>
        <w:t>do Governo Federal – SIAFI, na modalidade total, sendo os Balanços de Unidades Gestoras consolidados</w:t>
      </w:r>
      <w:r>
        <w:rPr>
          <w:spacing w:val="-3"/>
        </w:rPr>
        <w:t> </w:t>
      </w:r>
      <w:r>
        <w:rPr/>
        <w:t>no</w:t>
      </w:r>
      <w:r>
        <w:rPr>
          <w:spacing w:val="-2"/>
        </w:rPr>
        <w:t> </w:t>
      </w:r>
      <w:r>
        <w:rPr/>
        <w:t>Órgão</w:t>
      </w:r>
      <w:r>
        <w:rPr>
          <w:spacing w:val="-2"/>
        </w:rPr>
        <w:t> </w:t>
      </w:r>
      <w:r>
        <w:rPr/>
        <w:t>29208</w:t>
      </w:r>
      <w:r>
        <w:rPr>
          <w:spacing w:val="-2"/>
        </w:rPr>
        <w:t> </w:t>
      </w:r>
      <w:r>
        <w:rPr/>
        <w:t>–</w:t>
      </w:r>
      <w:r>
        <w:rPr>
          <w:spacing w:val="-2"/>
        </w:rPr>
        <w:t> </w:t>
      </w:r>
      <w:r>
        <w:rPr/>
        <w:t>Gestão</w:t>
      </w:r>
      <w:r>
        <w:rPr>
          <w:spacing w:val="-4"/>
        </w:rPr>
        <w:t> </w:t>
      </w:r>
      <w:r>
        <w:rPr/>
        <w:t>29208.</w:t>
      </w:r>
      <w:r>
        <w:rPr>
          <w:spacing w:val="-3"/>
        </w:rPr>
        <w:t> </w:t>
      </w:r>
      <w:r>
        <w:rPr/>
        <w:t>A</w:t>
      </w:r>
      <w:r>
        <w:rPr>
          <w:spacing w:val="-3"/>
        </w:rPr>
        <w:t> </w:t>
      </w:r>
      <w:r>
        <w:rPr/>
        <w:t>sua</w:t>
      </w:r>
      <w:r>
        <w:rPr>
          <w:spacing w:val="-5"/>
        </w:rPr>
        <w:t> </w:t>
      </w:r>
      <w:r>
        <w:rPr/>
        <w:t>escrituração</w:t>
      </w:r>
      <w:r>
        <w:rPr>
          <w:spacing w:val="-2"/>
        </w:rPr>
        <w:t> </w:t>
      </w:r>
      <w:r>
        <w:rPr/>
        <w:t>está</w:t>
      </w:r>
      <w:r>
        <w:rPr>
          <w:spacing w:val="-5"/>
        </w:rPr>
        <w:t> </w:t>
      </w:r>
      <w:r>
        <w:rPr/>
        <w:t>mantida</w:t>
      </w:r>
      <w:r>
        <w:rPr>
          <w:spacing w:val="-3"/>
        </w:rPr>
        <w:t> </w:t>
      </w:r>
      <w:r>
        <w:rPr/>
        <w:t>em</w:t>
      </w:r>
      <w:r>
        <w:rPr>
          <w:spacing w:val="-2"/>
        </w:rPr>
        <w:t> </w:t>
      </w:r>
      <w:r>
        <w:rPr/>
        <w:t>registros permanentes,</w:t>
      </w:r>
      <w:r>
        <w:rPr>
          <w:spacing w:val="-7"/>
        </w:rPr>
        <w:t> </w:t>
      </w:r>
      <w:r>
        <w:rPr/>
        <w:t>de</w:t>
      </w:r>
      <w:r>
        <w:rPr>
          <w:spacing w:val="-5"/>
        </w:rPr>
        <w:t> </w:t>
      </w:r>
      <w:r>
        <w:rPr/>
        <w:t>acordo</w:t>
      </w:r>
      <w:r>
        <w:rPr>
          <w:spacing w:val="-6"/>
        </w:rPr>
        <w:t> </w:t>
      </w:r>
      <w:r>
        <w:rPr/>
        <w:t>com</w:t>
      </w:r>
      <w:r>
        <w:rPr>
          <w:spacing w:val="-4"/>
        </w:rPr>
        <w:t> </w:t>
      </w:r>
      <w:r>
        <w:rPr/>
        <w:t>as</w:t>
      </w:r>
      <w:r>
        <w:rPr>
          <w:spacing w:val="-8"/>
        </w:rPr>
        <w:t> </w:t>
      </w:r>
      <w:r>
        <w:rPr/>
        <w:t>práticas</w:t>
      </w:r>
      <w:r>
        <w:rPr>
          <w:spacing w:val="-5"/>
        </w:rPr>
        <w:t> </w:t>
      </w:r>
      <w:r>
        <w:rPr/>
        <w:t>contábeis</w:t>
      </w:r>
      <w:r>
        <w:rPr>
          <w:spacing w:val="-5"/>
        </w:rPr>
        <w:t> </w:t>
      </w:r>
      <w:r>
        <w:rPr/>
        <w:t>adotadas</w:t>
      </w:r>
      <w:r>
        <w:rPr>
          <w:spacing w:val="-8"/>
        </w:rPr>
        <w:t> </w:t>
      </w:r>
      <w:r>
        <w:rPr/>
        <w:t>no</w:t>
      </w:r>
      <w:r>
        <w:rPr>
          <w:spacing w:val="-6"/>
        </w:rPr>
        <w:t> </w:t>
      </w:r>
      <w:r>
        <w:rPr/>
        <w:t>Brasil,</w:t>
      </w:r>
      <w:r>
        <w:rPr>
          <w:spacing w:val="-8"/>
        </w:rPr>
        <w:t> </w:t>
      </w:r>
      <w:r>
        <w:rPr/>
        <w:t>sendo</w:t>
      </w:r>
      <w:r>
        <w:rPr>
          <w:spacing w:val="-6"/>
        </w:rPr>
        <w:t> </w:t>
      </w:r>
      <w:r>
        <w:rPr/>
        <w:t>feita</w:t>
      </w:r>
      <w:r>
        <w:rPr>
          <w:spacing w:val="-5"/>
        </w:rPr>
        <w:t> </w:t>
      </w:r>
      <w:r>
        <w:rPr/>
        <w:t>conforme estrutura do Plano de Contas Aplicado ao Setor Público – PCASP.</w:t>
      </w:r>
    </w:p>
    <w:p>
      <w:pPr>
        <w:pStyle w:val="BodyText"/>
        <w:spacing w:before="19"/>
      </w:pPr>
    </w:p>
    <w:p>
      <w:pPr>
        <w:pStyle w:val="Heading1"/>
        <w:numPr>
          <w:ilvl w:val="1"/>
          <w:numId w:val="1"/>
        </w:numPr>
        <w:tabs>
          <w:tab w:pos="2409" w:val="left" w:leader="none"/>
        </w:tabs>
        <w:spacing w:line="240" w:lineRule="auto" w:before="0" w:after="0"/>
        <w:ind w:left="2409" w:right="0" w:hanging="707"/>
        <w:jc w:val="left"/>
      </w:pPr>
      <w:r>
        <w:rPr>
          <w:color w:val="2D74B5"/>
        </w:rPr>
        <w:t>Moeda</w:t>
      </w:r>
      <w:r>
        <w:rPr>
          <w:color w:val="2D74B5"/>
          <w:spacing w:val="-1"/>
        </w:rPr>
        <w:t> </w:t>
      </w:r>
      <w:r>
        <w:rPr>
          <w:color w:val="2D74B5"/>
        </w:rPr>
        <w:t>funcional</w:t>
      </w:r>
      <w:r>
        <w:rPr>
          <w:color w:val="2D74B5"/>
          <w:spacing w:val="1"/>
        </w:rPr>
        <w:t> </w:t>
      </w:r>
      <w:r>
        <w:rPr>
          <w:color w:val="2D74B5"/>
        </w:rPr>
        <w:t>e</w:t>
      </w:r>
      <w:r>
        <w:rPr>
          <w:color w:val="2D74B5"/>
          <w:spacing w:val="-3"/>
        </w:rPr>
        <w:t> </w:t>
      </w:r>
      <w:r>
        <w:rPr>
          <w:color w:val="2D74B5"/>
        </w:rPr>
        <w:t>moeda de</w:t>
      </w:r>
      <w:r>
        <w:rPr>
          <w:color w:val="2D74B5"/>
          <w:spacing w:val="-1"/>
        </w:rPr>
        <w:t> </w:t>
      </w:r>
      <w:r>
        <w:rPr>
          <w:color w:val="2D74B5"/>
          <w:spacing w:val="-2"/>
        </w:rPr>
        <w:t>apresentação</w:t>
      </w:r>
    </w:p>
    <w:p>
      <w:pPr>
        <w:pStyle w:val="BodyText"/>
        <w:spacing w:before="21"/>
        <w:rPr>
          <w:b/>
          <w:sz w:val="24"/>
        </w:rPr>
      </w:pPr>
    </w:p>
    <w:p>
      <w:pPr>
        <w:pStyle w:val="BodyText"/>
        <w:spacing w:line="259" w:lineRule="auto"/>
        <w:ind w:left="1702" w:right="1980"/>
        <w:jc w:val="both"/>
      </w:pPr>
      <w:r>
        <w:rPr/>
        <w:t>Os</w:t>
      </w:r>
      <w:r>
        <w:rPr>
          <w:spacing w:val="-5"/>
        </w:rPr>
        <w:t> </w:t>
      </w:r>
      <w:r>
        <w:rPr/>
        <w:t>elementos</w:t>
      </w:r>
      <w:r>
        <w:rPr>
          <w:spacing w:val="-6"/>
        </w:rPr>
        <w:t> </w:t>
      </w:r>
      <w:r>
        <w:rPr/>
        <w:t>apresentados</w:t>
      </w:r>
      <w:r>
        <w:rPr>
          <w:spacing w:val="-3"/>
        </w:rPr>
        <w:t> </w:t>
      </w:r>
      <w:r>
        <w:rPr/>
        <w:t>nas</w:t>
      </w:r>
      <w:r>
        <w:rPr>
          <w:spacing w:val="-6"/>
        </w:rPr>
        <w:t> </w:t>
      </w:r>
      <w:r>
        <w:rPr/>
        <w:t>demonstrações</w:t>
      </w:r>
      <w:r>
        <w:rPr>
          <w:spacing w:val="-5"/>
        </w:rPr>
        <w:t> </w:t>
      </w:r>
      <w:r>
        <w:rPr/>
        <w:t>contábeis</w:t>
      </w:r>
      <w:r>
        <w:rPr>
          <w:spacing w:val="-3"/>
        </w:rPr>
        <w:t> </w:t>
      </w:r>
      <w:r>
        <w:rPr/>
        <w:t>são</w:t>
      </w:r>
      <w:r>
        <w:rPr>
          <w:spacing w:val="-5"/>
        </w:rPr>
        <w:t> </w:t>
      </w:r>
      <w:r>
        <w:rPr/>
        <w:t>mensurados</w:t>
      </w:r>
      <w:r>
        <w:rPr>
          <w:spacing w:val="-6"/>
        </w:rPr>
        <w:t> </w:t>
      </w:r>
      <w:r>
        <w:rPr/>
        <w:t>usando</w:t>
      </w:r>
      <w:r>
        <w:rPr>
          <w:spacing w:val="-2"/>
        </w:rPr>
        <w:t> </w:t>
      </w:r>
      <w:r>
        <w:rPr/>
        <w:t>a</w:t>
      </w:r>
      <w:r>
        <w:rPr>
          <w:spacing w:val="-7"/>
        </w:rPr>
        <w:t> </w:t>
      </w:r>
      <w:r>
        <w:rPr/>
        <w:t>moeda do</w:t>
      </w:r>
      <w:r>
        <w:rPr>
          <w:spacing w:val="-3"/>
        </w:rPr>
        <w:t> </w:t>
      </w:r>
      <w:r>
        <w:rPr/>
        <w:t>ambiente</w:t>
      </w:r>
      <w:r>
        <w:rPr>
          <w:spacing w:val="-6"/>
        </w:rPr>
        <w:t> </w:t>
      </w:r>
      <w:r>
        <w:rPr/>
        <w:t>econômico</w:t>
      </w:r>
      <w:r>
        <w:rPr>
          <w:spacing w:val="-3"/>
        </w:rPr>
        <w:t> </w:t>
      </w:r>
      <w:r>
        <w:rPr/>
        <w:t>principal</w:t>
      </w:r>
      <w:r>
        <w:rPr>
          <w:spacing w:val="-5"/>
        </w:rPr>
        <w:t> </w:t>
      </w:r>
      <w:r>
        <w:rPr/>
        <w:t>no</w:t>
      </w:r>
      <w:r>
        <w:rPr>
          <w:spacing w:val="-3"/>
        </w:rPr>
        <w:t> </w:t>
      </w:r>
      <w:r>
        <w:rPr/>
        <w:t>qual</w:t>
      </w:r>
      <w:r>
        <w:rPr>
          <w:spacing w:val="-5"/>
        </w:rPr>
        <w:t> </w:t>
      </w:r>
      <w:r>
        <w:rPr/>
        <w:t>a</w:t>
      </w:r>
      <w:r>
        <w:rPr>
          <w:spacing w:val="-4"/>
        </w:rPr>
        <w:t> </w:t>
      </w:r>
      <w:r>
        <w:rPr/>
        <w:t>Companhia</w:t>
      </w:r>
      <w:r>
        <w:rPr>
          <w:spacing w:val="-4"/>
        </w:rPr>
        <w:t> </w:t>
      </w:r>
      <w:r>
        <w:rPr/>
        <w:t>opera,</w:t>
      </w:r>
      <w:r>
        <w:rPr>
          <w:spacing w:val="-6"/>
        </w:rPr>
        <w:t> </w:t>
      </w:r>
      <w:r>
        <w:rPr/>
        <w:t>ou</w:t>
      </w:r>
      <w:r>
        <w:rPr>
          <w:spacing w:val="-5"/>
        </w:rPr>
        <w:t> </w:t>
      </w:r>
      <w:r>
        <w:rPr/>
        <w:t>seja,</w:t>
      </w:r>
      <w:r>
        <w:rPr>
          <w:spacing w:val="-4"/>
        </w:rPr>
        <w:t> </w:t>
      </w:r>
      <w:r>
        <w:rPr/>
        <w:t>a</w:t>
      </w:r>
      <w:r>
        <w:rPr>
          <w:spacing w:val="-7"/>
        </w:rPr>
        <w:t> </w:t>
      </w:r>
      <w:r>
        <w:rPr/>
        <w:t>“moeda</w:t>
      </w:r>
      <w:r>
        <w:rPr>
          <w:spacing w:val="-9"/>
        </w:rPr>
        <w:t> </w:t>
      </w:r>
      <w:r>
        <w:rPr/>
        <w:t>funcional”, que é também a moeda corrente nacional – denominada Real.</w:t>
      </w:r>
    </w:p>
    <w:p>
      <w:pPr>
        <w:pStyle w:val="BodyText"/>
      </w:pPr>
    </w:p>
    <w:p>
      <w:pPr>
        <w:pStyle w:val="BodyText"/>
        <w:spacing w:before="40"/>
      </w:pPr>
    </w:p>
    <w:p>
      <w:pPr>
        <w:pStyle w:val="Heading1"/>
        <w:numPr>
          <w:ilvl w:val="1"/>
          <w:numId w:val="1"/>
        </w:numPr>
        <w:tabs>
          <w:tab w:pos="2409" w:val="left" w:leader="none"/>
        </w:tabs>
        <w:spacing w:line="240" w:lineRule="auto" w:before="1" w:after="0"/>
        <w:ind w:left="2409" w:right="0" w:hanging="707"/>
        <w:jc w:val="left"/>
      </w:pPr>
      <w:r>
        <w:rPr>
          <w:color w:val="2D74B5"/>
        </w:rPr>
        <w:t>Uso</w:t>
      </w:r>
      <w:r>
        <w:rPr>
          <w:color w:val="2D74B5"/>
          <w:spacing w:val="-1"/>
        </w:rPr>
        <w:t> </w:t>
      </w:r>
      <w:r>
        <w:rPr>
          <w:color w:val="2D74B5"/>
        </w:rPr>
        <w:t>de</w:t>
      </w:r>
      <w:r>
        <w:rPr>
          <w:color w:val="2D74B5"/>
          <w:spacing w:val="-2"/>
        </w:rPr>
        <w:t> </w:t>
      </w:r>
      <w:r>
        <w:rPr>
          <w:color w:val="2D74B5"/>
        </w:rPr>
        <w:t>estimativa</w:t>
      </w:r>
      <w:r>
        <w:rPr>
          <w:color w:val="2D74B5"/>
          <w:spacing w:val="-1"/>
        </w:rPr>
        <w:t> </w:t>
      </w:r>
      <w:r>
        <w:rPr>
          <w:color w:val="2D74B5"/>
        </w:rPr>
        <w:t>e</w:t>
      </w:r>
      <w:r>
        <w:rPr>
          <w:color w:val="2D74B5"/>
          <w:spacing w:val="-3"/>
        </w:rPr>
        <w:t> </w:t>
      </w:r>
      <w:r>
        <w:rPr>
          <w:color w:val="2D74B5"/>
          <w:spacing w:val="-2"/>
        </w:rPr>
        <w:t>julgamento</w:t>
      </w:r>
    </w:p>
    <w:p>
      <w:pPr>
        <w:pStyle w:val="BodyText"/>
        <w:spacing w:before="21"/>
        <w:rPr>
          <w:b/>
          <w:sz w:val="24"/>
        </w:rPr>
      </w:pPr>
    </w:p>
    <w:p>
      <w:pPr>
        <w:pStyle w:val="BodyText"/>
        <w:spacing w:line="259" w:lineRule="auto"/>
        <w:ind w:left="1702" w:right="1977"/>
        <w:jc w:val="both"/>
      </w:pPr>
      <w:r>
        <w:rPr/>
        <w:t>Na preparação destas demonstrações financeiras, a Administração utilizou julgamentos e estimativas</w:t>
      </w:r>
      <w:r>
        <w:rPr>
          <w:spacing w:val="40"/>
        </w:rPr>
        <w:t> </w:t>
      </w:r>
      <w:r>
        <w:rPr/>
        <w:t>que</w:t>
      </w:r>
      <w:r>
        <w:rPr>
          <w:spacing w:val="40"/>
        </w:rPr>
        <w:t> </w:t>
      </w:r>
      <w:r>
        <w:rPr/>
        <w:t>afetam</w:t>
      </w:r>
      <w:r>
        <w:rPr>
          <w:spacing w:val="40"/>
        </w:rPr>
        <w:t> </w:t>
      </w:r>
      <w:r>
        <w:rPr/>
        <w:t>a</w:t>
      </w:r>
      <w:r>
        <w:rPr>
          <w:spacing w:val="40"/>
        </w:rPr>
        <w:t> </w:t>
      </w:r>
      <w:r>
        <w:rPr/>
        <w:t>aplicação</w:t>
      </w:r>
      <w:r>
        <w:rPr>
          <w:spacing w:val="40"/>
        </w:rPr>
        <w:t> </w:t>
      </w:r>
      <w:r>
        <w:rPr/>
        <w:t>das</w:t>
      </w:r>
      <w:r>
        <w:rPr>
          <w:spacing w:val="40"/>
        </w:rPr>
        <w:t> </w:t>
      </w:r>
      <w:r>
        <w:rPr/>
        <w:t>políticas</w:t>
      </w:r>
      <w:r>
        <w:rPr>
          <w:spacing w:val="40"/>
        </w:rPr>
        <w:t> </w:t>
      </w:r>
      <w:r>
        <w:rPr/>
        <w:t>contábeis</w:t>
      </w:r>
      <w:r>
        <w:rPr>
          <w:spacing w:val="40"/>
        </w:rPr>
        <w:t> </w:t>
      </w:r>
      <w:r>
        <w:rPr/>
        <w:t>da</w:t>
      </w:r>
      <w:r>
        <w:rPr>
          <w:spacing w:val="40"/>
        </w:rPr>
        <w:t> </w:t>
      </w:r>
      <w:r>
        <w:rPr/>
        <w:t>Companhia</w:t>
      </w:r>
      <w:r>
        <w:rPr>
          <w:spacing w:val="40"/>
        </w:rPr>
        <w:t> </w:t>
      </w:r>
      <w:r>
        <w:rPr/>
        <w:t>e</w:t>
      </w:r>
      <w:r>
        <w:rPr>
          <w:spacing w:val="40"/>
        </w:rPr>
        <w:t> </w:t>
      </w:r>
      <w:r>
        <w:rPr/>
        <w:t>os</w:t>
      </w:r>
      <w:r>
        <w:rPr>
          <w:spacing w:val="40"/>
        </w:rPr>
        <w:t> </w:t>
      </w:r>
      <w:r>
        <w:rPr/>
        <w:t>valores</w:t>
      </w:r>
    </w:p>
    <w:p>
      <w:pPr>
        <w:pStyle w:val="BodyText"/>
        <w:spacing w:after="0" w:line="259" w:lineRule="auto"/>
        <w:jc w:val="both"/>
        <w:sectPr>
          <w:pgSz w:w="11910" w:h="16840"/>
          <w:pgMar w:header="751" w:footer="1000" w:top="1500" w:bottom="1200" w:left="0" w:right="0"/>
        </w:sectPr>
      </w:pPr>
    </w:p>
    <w:p>
      <w:pPr>
        <w:pStyle w:val="BodyText"/>
      </w:pPr>
    </w:p>
    <w:p>
      <w:pPr>
        <w:pStyle w:val="BodyText"/>
        <w:spacing w:before="5"/>
      </w:pPr>
    </w:p>
    <w:p>
      <w:pPr>
        <w:pStyle w:val="BodyText"/>
        <w:spacing w:line="259" w:lineRule="auto"/>
        <w:ind w:left="1702" w:right="1977"/>
        <w:jc w:val="both"/>
      </w:pPr>
      <w:r>
        <w:rPr/>
        <w:t>reportados dos ativos, passivos, receitas e despesas. Essas estimativas são baseadas na experiência, melhor conhecimento, informações disponíveis na data do balanço e outros fatores, incluindo expectativas de eventos futuros que se acredita serem razoáveis nas circunstâncias. Alterações nos fatos e circunstâncias podem conduzir a revisão dessas estimativas. Os resultados reais futuros poderão divergir dos estimados.</w:t>
      </w:r>
    </w:p>
    <w:p>
      <w:pPr>
        <w:pStyle w:val="BodyText"/>
        <w:spacing w:before="18"/>
      </w:pPr>
    </w:p>
    <w:p>
      <w:pPr>
        <w:pStyle w:val="BodyText"/>
        <w:spacing w:line="259" w:lineRule="auto" w:before="1"/>
        <w:ind w:left="1702" w:right="1977"/>
        <w:jc w:val="both"/>
      </w:pPr>
      <w:r>
        <w:rPr/>
        <w:t>As políticas contábeis significativas e relevantes para a compreensão da base de reconhecimento e mensuração aplicadas na preparação das demonstrações financeiras foram incluídas nas respectivas notas explicativas. As políticas contábeis aplicadas na preparação das demonstrações financeiras são consistentes com as adotadas e divulgadas nas demonstrações financeiras dos exercícios anteriores. As estimativas contábeis e os julgamentos da administração, baseados nas informações disponíveis, são revisados de forma contínua.</w:t>
      </w:r>
    </w:p>
    <w:p>
      <w:pPr>
        <w:pStyle w:val="BodyText"/>
        <w:spacing w:before="20"/>
      </w:pPr>
    </w:p>
    <w:p>
      <w:pPr>
        <w:pStyle w:val="Heading1"/>
        <w:numPr>
          <w:ilvl w:val="1"/>
          <w:numId w:val="1"/>
        </w:numPr>
        <w:tabs>
          <w:tab w:pos="2409" w:val="left" w:leader="none"/>
        </w:tabs>
        <w:spacing w:line="240" w:lineRule="auto" w:before="0" w:after="0"/>
        <w:ind w:left="2409" w:right="0" w:hanging="707"/>
        <w:jc w:val="left"/>
      </w:pPr>
      <w:r>
        <w:rPr>
          <w:color w:val="2D74B5"/>
        </w:rPr>
        <w:t>Base</w:t>
      </w:r>
      <w:r>
        <w:rPr>
          <w:color w:val="2D74B5"/>
          <w:spacing w:val="-2"/>
        </w:rPr>
        <w:t> </w:t>
      </w:r>
      <w:r>
        <w:rPr>
          <w:color w:val="2D74B5"/>
        </w:rPr>
        <w:t>de</w:t>
      </w:r>
      <w:r>
        <w:rPr>
          <w:color w:val="2D74B5"/>
          <w:spacing w:val="-2"/>
        </w:rPr>
        <w:t> mensuração</w:t>
      </w:r>
    </w:p>
    <w:p>
      <w:pPr>
        <w:pStyle w:val="BodyText"/>
        <w:spacing w:before="21"/>
        <w:rPr>
          <w:b/>
          <w:sz w:val="24"/>
        </w:rPr>
      </w:pPr>
    </w:p>
    <w:p>
      <w:pPr>
        <w:pStyle w:val="BodyText"/>
        <w:spacing w:line="259" w:lineRule="auto"/>
        <w:ind w:left="1702" w:right="1979"/>
        <w:jc w:val="both"/>
      </w:pPr>
      <w:r>
        <w:rPr/>
        <w:t>As demonstrações</w:t>
      </w:r>
      <w:r>
        <w:rPr>
          <w:spacing w:val="-1"/>
        </w:rPr>
        <w:t> </w:t>
      </w:r>
      <w:r>
        <w:rPr/>
        <w:t>contábeis foram preparadas com base no custo histórico que</w:t>
      </w:r>
      <w:r>
        <w:rPr>
          <w:spacing w:val="-1"/>
        </w:rPr>
        <w:t> </w:t>
      </w:r>
      <w:r>
        <w:rPr/>
        <w:t>representa a base mais usual de mensuração de ativos e passivos. O custo histórico corresponde ao registro original pelo qual o ativo ou o passivo integra o Balanço Patrimonial.</w:t>
      </w:r>
    </w:p>
    <w:p>
      <w:pPr>
        <w:pStyle w:val="BodyText"/>
        <w:spacing w:before="21"/>
      </w:pPr>
    </w:p>
    <w:p>
      <w:pPr>
        <w:pStyle w:val="BodyText"/>
        <w:spacing w:line="259" w:lineRule="auto"/>
        <w:ind w:left="1702" w:right="1977"/>
        <w:jc w:val="both"/>
      </w:pPr>
      <w:r>
        <w:rPr/>
        <w:t>Os</w:t>
      </w:r>
      <w:r>
        <w:rPr>
          <w:spacing w:val="-2"/>
        </w:rPr>
        <w:t> </w:t>
      </w:r>
      <w:r>
        <w:rPr/>
        <w:t>ativos</w:t>
      </w:r>
      <w:r>
        <w:rPr>
          <w:spacing w:val="-4"/>
        </w:rPr>
        <w:t> </w:t>
      </w:r>
      <w:r>
        <w:rPr/>
        <w:t>são</w:t>
      </w:r>
      <w:r>
        <w:rPr>
          <w:spacing w:val="-2"/>
        </w:rPr>
        <w:t> </w:t>
      </w:r>
      <w:r>
        <w:rPr/>
        <w:t>registrados</w:t>
      </w:r>
      <w:r>
        <w:rPr>
          <w:spacing w:val="-2"/>
        </w:rPr>
        <w:t> </w:t>
      </w:r>
      <w:r>
        <w:rPr/>
        <w:t>pelos</w:t>
      </w:r>
      <w:r>
        <w:rPr>
          <w:spacing w:val="-4"/>
        </w:rPr>
        <w:t> </w:t>
      </w:r>
      <w:r>
        <w:rPr/>
        <w:t>valores</w:t>
      </w:r>
      <w:r>
        <w:rPr>
          <w:spacing w:val="-2"/>
        </w:rPr>
        <w:t> </w:t>
      </w:r>
      <w:r>
        <w:rPr/>
        <w:t>pagos</w:t>
      </w:r>
      <w:r>
        <w:rPr>
          <w:spacing w:val="-4"/>
        </w:rPr>
        <w:t> </w:t>
      </w:r>
      <w:r>
        <w:rPr/>
        <w:t>ou</w:t>
      </w:r>
      <w:r>
        <w:rPr>
          <w:spacing w:val="-3"/>
        </w:rPr>
        <w:t> </w:t>
      </w:r>
      <w:r>
        <w:rPr/>
        <w:t>a</w:t>
      </w:r>
      <w:r>
        <w:rPr>
          <w:spacing w:val="-2"/>
        </w:rPr>
        <w:t> </w:t>
      </w:r>
      <w:r>
        <w:rPr/>
        <w:t>serem</w:t>
      </w:r>
      <w:r>
        <w:rPr>
          <w:spacing w:val="-1"/>
        </w:rPr>
        <w:t> </w:t>
      </w:r>
      <w:r>
        <w:rPr/>
        <w:t>pagos</w:t>
      </w:r>
      <w:r>
        <w:rPr>
          <w:spacing w:val="-2"/>
        </w:rPr>
        <w:t> </w:t>
      </w:r>
      <w:r>
        <w:rPr/>
        <w:t>em</w:t>
      </w:r>
      <w:r>
        <w:rPr>
          <w:spacing w:val="-1"/>
        </w:rPr>
        <w:t> </w:t>
      </w:r>
      <w:r>
        <w:rPr/>
        <w:t>caixa</w:t>
      </w:r>
      <w:r>
        <w:rPr>
          <w:spacing w:val="-5"/>
        </w:rPr>
        <w:t> </w:t>
      </w:r>
      <w:r>
        <w:rPr/>
        <w:t>ou</w:t>
      </w:r>
      <w:r>
        <w:rPr>
          <w:spacing w:val="-3"/>
        </w:rPr>
        <w:t> </w:t>
      </w:r>
      <w:r>
        <w:rPr/>
        <w:t>equivalentes</w:t>
      </w:r>
      <w:r>
        <w:rPr>
          <w:spacing w:val="-1"/>
        </w:rPr>
        <w:t> </w:t>
      </w:r>
      <w:r>
        <w:rPr/>
        <w:t>de caixa ou pelo valor justo dos recursos que são entregues para adquiri-los na data de aquisição, podendo ou não ser atualizados pela variação na capacidade geral de compra da </w:t>
      </w:r>
      <w:r>
        <w:rPr>
          <w:spacing w:val="-2"/>
        </w:rPr>
        <w:t>moeda.</w:t>
      </w:r>
    </w:p>
    <w:p>
      <w:pPr>
        <w:pStyle w:val="BodyText"/>
        <w:spacing w:before="21"/>
      </w:pPr>
    </w:p>
    <w:p>
      <w:pPr>
        <w:pStyle w:val="BodyText"/>
        <w:spacing w:line="259" w:lineRule="auto"/>
        <w:ind w:left="1702" w:right="1982"/>
        <w:jc w:val="both"/>
      </w:pPr>
      <w:r>
        <w:rPr/>
        <w:t>Os passivos são registrados pelos valores dos recursos que foram recebidos em troca da obrigação ou, em algumas circunstâncias, pelos valores em caixa ou equivalentes de caixa que serão necessários para liquidar o passivo no curso normal das operações.</w:t>
      </w:r>
    </w:p>
    <w:p>
      <w:pPr>
        <w:pStyle w:val="BodyText"/>
        <w:spacing w:before="20"/>
      </w:pPr>
    </w:p>
    <w:p>
      <w:pPr>
        <w:pStyle w:val="Heading1"/>
        <w:numPr>
          <w:ilvl w:val="1"/>
          <w:numId w:val="1"/>
        </w:numPr>
        <w:tabs>
          <w:tab w:pos="2409" w:val="left" w:leader="none"/>
        </w:tabs>
        <w:spacing w:line="240" w:lineRule="auto" w:before="1" w:after="0"/>
        <w:ind w:left="2409" w:right="0" w:hanging="707"/>
        <w:jc w:val="left"/>
      </w:pPr>
      <w:r>
        <w:rPr>
          <w:color w:val="2D74B5"/>
        </w:rPr>
        <w:t>Critérios</w:t>
      </w:r>
      <w:r>
        <w:rPr>
          <w:color w:val="2D74B5"/>
          <w:spacing w:val="-3"/>
        </w:rPr>
        <w:t> </w:t>
      </w:r>
      <w:r>
        <w:rPr>
          <w:color w:val="2D74B5"/>
        </w:rPr>
        <w:t>de</w:t>
      </w:r>
      <w:r>
        <w:rPr>
          <w:color w:val="2D74B5"/>
          <w:spacing w:val="-1"/>
        </w:rPr>
        <w:t> </w:t>
      </w:r>
      <w:r>
        <w:rPr>
          <w:color w:val="2D74B5"/>
          <w:spacing w:val="-2"/>
        </w:rPr>
        <w:t>apresentação</w:t>
      </w:r>
    </w:p>
    <w:p>
      <w:pPr>
        <w:pStyle w:val="BodyText"/>
        <w:spacing w:before="44"/>
        <w:rPr>
          <w:b/>
          <w:sz w:val="24"/>
        </w:rPr>
      </w:pPr>
    </w:p>
    <w:p>
      <w:pPr>
        <w:pStyle w:val="BodyText"/>
        <w:spacing w:line="259" w:lineRule="auto" w:before="1"/>
        <w:ind w:left="1702" w:right="1976"/>
        <w:jc w:val="both"/>
      </w:pPr>
      <w:r>
        <w:rPr/>
        <w:t>Para</w:t>
      </w:r>
      <w:r>
        <w:rPr>
          <w:spacing w:val="-2"/>
        </w:rPr>
        <w:t> </w:t>
      </w:r>
      <w:r>
        <w:rPr/>
        <w:t>o ativo, as contas estão dispostas em</w:t>
      </w:r>
      <w:r>
        <w:rPr>
          <w:spacing w:val="-1"/>
        </w:rPr>
        <w:t> </w:t>
      </w:r>
      <w:r>
        <w:rPr/>
        <w:t>ordem decrescente de grau</w:t>
      </w:r>
      <w:r>
        <w:rPr>
          <w:spacing w:val="-1"/>
        </w:rPr>
        <w:t> </w:t>
      </w:r>
      <w:r>
        <w:rPr/>
        <w:t>de liquidez, e, para o passivo, em ordem decrescente de prioridade de pagamento das exigibilidades. Os elementos patrimoniais (ativos, passivos e patrimônio líquido) apresentam saldos comparativos entre o período intermediário corrente e o final do exercício anterior, já os elementos de desempenho (receitas e despesas) e fluxos de caixa, são comparados com o período intermediário do exercício anterior (corrente e acumulado no ano).</w:t>
      </w:r>
    </w:p>
    <w:p>
      <w:pPr>
        <w:pStyle w:val="BodyText"/>
        <w:spacing w:before="22"/>
      </w:pPr>
    </w:p>
    <w:p>
      <w:pPr>
        <w:pStyle w:val="Heading1"/>
        <w:numPr>
          <w:ilvl w:val="0"/>
          <w:numId w:val="1"/>
        </w:numPr>
        <w:tabs>
          <w:tab w:pos="2409" w:val="left" w:leader="none"/>
        </w:tabs>
        <w:spacing w:line="240" w:lineRule="auto" w:before="0" w:after="0"/>
        <w:ind w:left="2409" w:right="0" w:hanging="707"/>
        <w:jc w:val="left"/>
      </w:pPr>
      <w:r>
        <w:rPr>
          <w:color w:val="2D74B5"/>
        </w:rPr>
        <w:t>Mudança</w:t>
      </w:r>
      <w:r>
        <w:rPr>
          <w:color w:val="2D74B5"/>
          <w:spacing w:val="-2"/>
        </w:rPr>
        <w:t> </w:t>
      </w:r>
      <w:r>
        <w:rPr>
          <w:color w:val="2D74B5"/>
        </w:rPr>
        <w:t>nas</w:t>
      </w:r>
      <w:r>
        <w:rPr>
          <w:color w:val="2D74B5"/>
          <w:spacing w:val="-1"/>
        </w:rPr>
        <w:t> </w:t>
      </w:r>
      <w:r>
        <w:rPr>
          <w:color w:val="2D74B5"/>
        </w:rPr>
        <w:t>políticas</w:t>
      </w:r>
      <w:r>
        <w:rPr>
          <w:color w:val="2D74B5"/>
          <w:spacing w:val="-2"/>
        </w:rPr>
        <w:t> </w:t>
      </w:r>
      <w:r>
        <w:rPr>
          <w:color w:val="2D74B5"/>
        </w:rPr>
        <w:t>contábeis</w:t>
      </w:r>
      <w:r>
        <w:rPr>
          <w:color w:val="2D74B5"/>
          <w:spacing w:val="2"/>
        </w:rPr>
        <w:t> </w:t>
      </w:r>
      <w:r>
        <w:rPr>
          <w:color w:val="2D74B5"/>
        </w:rPr>
        <w:t>e</w:t>
      </w:r>
      <w:r>
        <w:rPr>
          <w:color w:val="2D74B5"/>
          <w:spacing w:val="-5"/>
        </w:rPr>
        <w:t> </w:t>
      </w:r>
      <w:r>
        <w:rPr>
          <w:color w:val="2D74B5"/>
        </w:rPr>
        <w:t>retificação</w:t>
      </w:r>
      <w:r>
        <w:rPr>
          <w:color w:val="2D74B5"/>
          <w:spacing w:val="-2"/>
        </w:rPr>
        <w:t> </w:t>
      </w:r>
      <w:r>
        <w:rPr>
          <w:color w:val="2D74B5"/>
        </w:rPr>
        <w:t>de</w:t>
      </w:r>
      <w:r>
        <w:rPr>
          <w:color w:val="2D74B5"/>
          <w:spacing w:val="-2"/>
        </w:rPr>
        <w:t> erros</w:t>
      </w:r>
    </w:p>
    <w:p>
      <w:pPr>
        <w:pStyle w:val="BodyText"/>
        <w:spacing w:before="18"/>
        <w:rPr>
          <w:b/>
          <w:sz w:val="24"/>
        </w:rPr>
      </w:pPr>
    </w:p>
    <w:p>
      <w:pPr>
        <w:pStyle w:val="Heading2"/>
        <w:spacing w:before="1"/>
      </w:pPr>
      <w:r>
        <w:rPr>
          <w:u w:val="single"/>
        </w:rPr>
        <w:t>Mudança</w:t>
      </w:r>
      <w:r>
        <w:rPr>
          <w:spacing w:val="-5"/>
          <w:u w:val="single"/>
        </w:rPr>
        <w:t> </w:t>
      </w:r>
      <w:r>
        <w:rPr>
          <w:u w:val="single"/>
        </w:rPr>
        <w:t>nas</w:t>
      </w:r>
      <w:r>
        <w:rPr>
          <w:spacing w:val="-5"/>
          <w:u w:val="single"/>
        </w:rPr>
        <w:t> </w:t>
      </w:r>
      <w:r>
        <w:rPr>
          <w:u w:val="single"/>
        </w:rPr>
        <w:t>políticas</w:t>
      </w:r>
      <w:r>
        <w:rPr>
          <w:spacing w:val="-5"/>
          <w:u w:val="single"/>
        </w:rPr>
        <w:t> </w:t>
      </w:r>
      <w:r>
        <w:rPr>
          <w:spacing w:val="-2"/>
          <w:u w:val="single"/>
        </w:rPr>
        <w:t>contábeis</w:t>
      </w:r>
    </w:p>
    <w:p>
      <w:pPr>
        <w:pStyle w:val="BodyText"/>
        <w:spacing w:before="43"/>
        <w:rPr>
          <w:b/>
        </w:rPr>
      </w:pPr>
    </w:p>
    <w:p>
      <w:pPr>
        <w:pStyle w:val="BodyText"/>
        <w:spacing w:line="259" w:lineRule="auto"/>
        <w:ind w:left="1702" w:right="1980"/>
        <w:jc w:val="both"/>
      </w:pPr>
      <w:r>
        <w:rPr/>
        <w:t>Exceto pelas mudanças abaixo, as políticas contábeis aplicadas nestas demonstrações financeiras intermediárias são as mesmas aplicadas nas últimas demonstrações financeiras </w:t>
      </w:r>
      <w:r>
        <w:rPr>
          <w:spacing w:val="-2"/>
        </w:rPr>
        <w:t>anuais.</w:t>
      </w:r>
    </w:p>
    <w:p>
      <w:pPr>
        <w:pStyle w:val="BodyText"/>
        <w:spacing w:after="0" w:line="259" w:lineRule="auto"/>
        <w:jc w:val="both"/>
        <w:sectPr>
          <w:pgSz w:w="11910" w:h="16840"/>
          <w:pgMar w:header="751" w:footer="1000" w:top="1500" w:bottom="1200" w:left="0" w:right="0"/>
        </w:sectPr>
      </w:pPr>
    </w:p>
    <w:p>
      <w:pPr>
        <w:pStyle w:val="BodyText"/>
      </w:pPr>
    </w:p>
    <w:p>
      <w:pPr>
        <w:pStyle w:val="BodyText"/>
        <w:spacing w:before="5"/>
      </w:pPr>
    </w:p>
    <w:p>
      <w:pPr>
        <w:pStyle w:val="BodyText"/>
        <w:spacing w:line="259" w:lineRule="auto"/>
        <w:ind w:left="1702" w:right="1979"/>
        <w:jc w:val="both"/>
      </w:pPr>
      <w:r>
        <w:rPr/>
        <w:t>As</w:t>
      </w:r>
      <w:r>
        <w:rPr>
          <w:spacing w:val="-13"/>
        </w:rPr>
        <w:t> </w:t>
      </w:r>
      <w:r>
        <w:rPr/>
        <w:t>mudanças</w:t>
      </w:r>
      <w:r>
        <w:rPr>
          <w:spacing w:val="-10"/>
        </w:rPr>
        <w:t> </w:t>
      </w:r>
      <w:r>
        <w:rPr/>
        <w:t>nas</w:t>
      </w:r>
      <w:r>
        <w:rPr>
          <w:spacing w:val="-11"/>
        </w:rPr>
        <w:t> </w:t>
      </w:r>
      <w:r>
        <w:rPr/>
        <w:t>políticas</w:t>
      </w:r>
      <w:r>
        <w:rPr>
          <w:spacing w:val="-11"/>
        </w:rPr>
        <w:t> </w:t>
      </w:r>
      <w:r>
        <w:rPr/>
        <w:t>contábeis</w:t>
      </w:r>
      <w:r>
        <w:rPr>
          <w:spacing w:val="-13"/>
        </w:rPr>
        <w:t> </w:t>
      </w:r>
      <w:r>
        <w:rPr/>
        <w:t>também</w:t>
      </w:r>
      <w:r>
        <w:rPr>
          <w:spacing w:val="-9"/>
        </w:rPr>
        <w:t> </w:t>
      </w:r>
      <w:r>
        <w:rPr/>
        <w:t>serão</w:t>
      </w:r>
      <w:r>
        <w:rPr>
          <w:spacing w:val="-10"/>
        </w:rPr>
        <w:t> </w:t>
      </w:r>
      <w:r>
        <w:rPr/>
        <w:t>refletidas</w:t>
      </w:r>
      <w:r>
        <w:rPr>
          <w:spacing w:val="-11"/>
        </w:rPr>
        <w:t> </w:t>
      </w:r>
      <w:r>
        <w:rPr/>
        <w:t>nas</w:t>
      </w:r>
      <w:r>
        <w:rPr>
          <w:spacing w:val="-11"/>
        </w:rPr>
        <w:t> </w:t>
      </w:r>
      <w:r>
        <w:rPr/>
        <w:t>demonstrações</w:t>
      </w:r>
      <w:r>
        <w:rPr>
          <w:spacing w:val="-7"/>
        </w:rPr>
        <w:t> </w:t>
      </w:r>
      <w:r>
        <w:rPr/>
        <w:t>financeiras da companhia para o exercício findo em 31 de dezembro de 2024.</w:t>
      </w:r>
    </w:p>
    <w:p>
      <w:pPr>
        <w:pStyle w:val="BodyText"/>
        <w:spacing w:before="20"/>
      </w:pPr>
    </w:p>
    <w:p>
      <w:pPr>
        <w:pStyle w:val="ListParagraph"/>
        <w:numPr>
          <w:ilvl w:val="0"/>
          <w:numId w:val="3"/>
        </w:numPr>
        <w:tabs>
          <w:tab w:pos="2125" w:val="left" w:leader="none"/>
          <w:tab w:pos="2129" w:val="left" w:leader="none"/>
        </w:tabs>
        <w:spacing w:line="259" w:lineRule="auto" w:before="0" w:after="0"/>
        <w:ind w:left="2129" w:right="1975" w:hanging="428"/>
        <w:jc w:val="left"/>
        <w:rPr>
          <w:sz w:val="22"/>
        </w:rPr>
      </w:pPr>
      <w:r>
        <w:rPr>
          <w:sz w:val="22"/>
        </w:rPr>
        <w:t>Reclassificação</w:t>
      </w:r>
      <w:r>
        <w:rPr>
          <w:spacing w:val="80"/>
          <w:w w:val="150"/>
          <w:sz w:val="22"/>
        </w:rPr>
        <w:t> </w:t>
      </w:r>
      <w:r>
        <w:rPr>
          <w:sz w:val="22"/>
        </w:rPr>
        <w:t>de</w:t>
      </w:r>
      <w:r>
        <w:rPr>
          <w:spacing w:val="80"/>
          <w:w w:val="150"/>
          <w:sz w:val="22"/>
        </w:rPr>
        <w:t> </w:t>
      </w:r>
      <w:r>
        <w:rPr>
          <w:sz w:val="22"/>
        </w:rPr>
        <w:t>“Recursos</w:t>
      </w:r>
      <w:r>
        <w:rPr>
          <w:spacing w:val="80"/>
          <w:w w:val="150"/>
          <w:sz w:val="22"/>
        </w:rPr>
        <w:t> </w:t>
      </w:r>
      <w:r>
        <w:rPr>
          <w:sz w:val="22"/>
        </w:rPr>
        <w:t>da</w:t>
      </w:r>
      <w:r>
        <w:rPr>
          <w:spacing w:val="80"/>
          <w:w w:val="150"/>
          <w:sz w:val="22"/>
        </w:rPr>
        <w:t> </w:t>
      </w:r>
      <w:r>
        <w:rPr>
          <w:sz w:val="22"/>
        </w:rPr>
        <w:t>União</w:t>
      </w:r>
      <w:r>
        <w:rPr>
          <w:spacing w:val="80"/>
          <w:w w:val="150"/>
          <w:sz w:val="22"/>
        </w:rPr>
        <w:t> </w:t>
      </w:r>
      <w:r>
        <w:rPr>
          <w:sz w:val="22"/>
        </w:rPr>
        <w:t>para</w:t>
      </w:r>
      <w:r>
        <w:rPr>
          <w:spacing w:val="80"/>
          <w:w w:val="150"/>
          <w:sz w:val="22"/>
        </w:rPr>
        <w:t> </w:t>
      </w:r>
      <w:r>
        <w:rPr>
          <w:sz w:val="22"/>
        </w:rPr>
        <w:t>Operações</w:t>
      </w:r>
      <w:r>
        <w:rPr>
          <w:spacing w:val="80"/>
          <w:w w:val="150"/>
          <w:sz w:val="22"/>
        </w:rPr>
        <w:t> </w:t>
      </w:r>
      <w:r>
        <w:rPr>
          <w:sz w:val="22"/>
        </w:rPr>
        <w:t>e</w:t>
      </w:r>
      <w:r>
        <w:rPr>
          <w:spacing w:val="80"/>
          <w:w w:val="150"/>
          <w:sz w:val="22"/>
        </w:rPr>
        <w:t> </w:t>
      </w:r>
      <w:r>
        <w:rPr>
          <w:sz w:val="22"/>
        </w:rPr>
        <w:t>Investimentos”</w:t>
      </w:r>
      <w:r>
        <w:rPr>
          <w:spacing w:val="80"/>
          <w:w w:val="150"/>
          <w:sz w:val="22"/>
        </w:rPr>
        <w:t> </w:t>
      </w:r>
      <w:r>
        <w:rPr>
          <w:sz w:val="22"/>
        </w:rPr>
        <w:t>na demonstração do resultado</w:t>
      </w:r>
    </w:p>
    <w:p>
      <w:pPr>
        <w:pStyle w:val="BodyText"/>
        <w:spacing w:before="46"/>
      </w:pPr>
    </w:p>
    <w:p>
      <w:pPr>
        <w:pStyle w:val="BodyText"/>
        <w:spacing w:line="259" w:lineRule="auto"/>
        <w:ind w:left="1702" w:right="1977"/>
        <w:jc w:val="both"/>
      </w:pPr>
      <w:r>
        <w:rPr/>
        <w:t>Anteriormente, a companhia não classificava os recursos recebidos da União para recolhimento</w:t>
      </w:r>
      <w:r>
        <w:rPr>
          <w:spacing w:val="-2"/>
        </w:rPr>
        <w:t> </w:t>
      </w:r>
      <w:r>
        <w:rPr/>
        <w:t>de</w:t>
      </w:r>
      <w:r>
        <w:rPr>
          <w:spacing w:val="-3"/>
        </w:rPr>
        <w:t> </w:t>
      </w:r>
      <w:r>
        <w:rPr/>
        <w:t>tributos</w:t>
      </w:r>
      <w:r>
        <w:rPr>
          <w:spacing w:val="-5"/>
        </w:rPr>
        <w:t> </w:t>
      </w:r>
      <w:r>
        <w:rPr/>
        <w:t>oriundos</w:t>
      </w:r>
      <w:r>
        <w:rPr>
          <w:spacing w:val="-3"/>
        </w:rPr>
        <w:t> </w:t>
      </w:r>
      <w:r>
        <w:rPr/>
        <w:t>de</w:t>
      </w:r>
      <w:r>
        <w:rPr>
          <w:spacing w:val="-3"/>
        </w:rPr>
        <w:t> </w:t>
      </w:r>
      <w:r>
        <w:rPr/>
        <w:t>empenhos</w:t>
      </w:r>
      <w:r>
        <w:rPr>
          <w:spacing w:val="-3"/>
        </w:rPr>
        <w:t> </w:t>
      </w:r>
      <w:r>
        <w:rPr/>
        <w:t>liquidados</w:t>
      </w:r>
      <w:r>
        <w:rPr>
          <w:spacing w:val="-3"/>
        </w:rPr>
        <w:t> </w:t>
      </w:r>
      <w:r>
        <w:rPr/>
        <w:t>em</w:t>
      </w:r>
      <w:r>
        <w:rPr>
          <w:spacing w:val="-2"/>
        </w:rPr>
        <w:t> </w:t>
      </w:r>
      <w:r>
        <w:rPr/>
        <w:t>exercícios</w:t>
      </w:r>
      <w:r>
        <w:rPr>
          <w:spacing w:val="-3"/>
        </w:rPr>
        <w:t> </w:t>
      </w:r>
      <w:r>
        <w:rPr/>
        <w:t>anteriores</w:t>
      </w:r>
      <w:r>
        <w:rPr>
          <w:spacing w:val="-3"/>
        </w:rPr>
        <w:t> </w:t>
      </w:r>
      <w:r>
        <w:rPr/>
        <w:t>(restos a</w:t>
      </w:r>
      <w:r>
        <w:rPr>
          <w:spacing w:val="-2"/>
        </w:rPr>
        <w:t> </w:t>
      </w:r>
      <w:r>
        <w:rPr/>
        <w:t>pagar</w:t>
      </w:r>
      <w:r>
        <w:rPr>
          <w:spacing w:val="-2"/>
        </w:rPr>
        <w:t> </w:t>
      </w:r>
      <w:r>
        <w:rPr/>
        <w:t>processados</w:t>
      </w:r>
      <w:r>
        <w:rPr>
          <w:spacing w:val="-4"/>
        </w:rPr>
        <w:t> </w:t>
      </w:r>
      <w:r>
        <w:rPr/>
        <w:t>ou</w:t>
      </w:r>
      <w:r>
        <w:rPr>
          <w:spacing w:val="-3"/>
        </w:rPr>
        <w:t> </w:t>
      </w:r>
      <w:r>
        <w:rPr/>
        <w:t>restos</w:t>
      </w:r>
      <w:r>
        <w:rPr>
          <w:spacing w:val="-2"/>
        </w:rPr>
        <w:t> </w:t>
      </w:r>
      <w:r>
        <w:rPr/>
        <w:t>a</w:t>
      </w:r>
      <w:r>
        <w:rPr>
          <w:spacing w:val="-4"/>
        </w:rPr>
        <w:t> </w:t>
      </w:r>
      <w:r>
        <w:rPr/>
        <w:t>pagar</w:t>
      </w:r>
      <w:r>
        <w:rPr>
          <w:spacing w:val="-2"/>
        </w:rPr>
        <w:t> </w:t>
      </w:r>
      <w:r>
        <w:rPr/>
        <w:t>não</w:t>
      </w:r>
      <w:r>
        <w:rPr>
          <w:spacing w:val="-4"/>
        </w:rPr>
        <w:t> </w:t>
      </w:r>
      <w:r>
        <w:rPr/>
        <w:t>processados</w:t>
      </w:r>
      <w:r>
        <w:rPr>
          <w:spacing w:val="-2"/>
        </w:rPr>
        <w:t> </w:t>
      </w:r>
      <w:r>
        <w:rPr/>
        <w:t>liquidados</w:t>
      </w:r>
      <w:r>
        <w:rPr>
          <w:spacing w:val="-2"/>
        </w:rPr>
        <w:t> </w:t>
      </w:r>
      <w:r>
        <w:rPr/>
        <w:t>em</w:t>
      </w:r>
      <w:r>
        <w:rPr>
          <w:spacing w:val="-3"/>
        </w:rPr>
        <w:t> </w:t>
      </w:r>
      <w:r>
        <w:rPr/>
        <w:t>exercícios</w:t>
      </w:r>
      <w:r>
        <w:rPr>
          <w:spacing w:val="-4"/>
        </w:rPr>
        <w:t> </w:t>
      </w:r>
      <w:r>
        <w:rPr/>
        <w:t>anteriores) como “Recursos da União para Operações e Investimentos”, esses recursos eram classificados</w:t>
      </w:r>
      <w:r>
        <w:rPr>
          <w:spacing w:val="-4"/>
        </w:rPr>
        <w:t> </w:t>
      </w:r>
      <w:r>
        <w:rPr/>
        <w:t>como</w:t>
      </w:r>
      <w:r>
        <w:rPr>
          <w:spacing w:val="-3"/>
        </w:rPr>
        <w:t> </w:t>
      </w:r>
      <w:r>
        <w:rPr/>
        <w:t>“Outras</w:t>
      </w:r>
      <w:r>
        <w:rPr>
          <w:spacing w:val="-7"/>
        </w:rPr>
        <w:t> </w:t>
      </w:r>
      <w:r>
        <w:rPr/>
        <w:t>receitas</w:t>
      </w:r>
      <w:r>
        <w:rPr>
          <w:spacing w:val="-2"/>
        </w:rPr>
        <w:t> </w:t>
      </w:r>
      <w:r>
        <w:rPr/>
        <w:t>operacionais”.</w:t>
      </w:r>
      <w:r>
        <w:rPr>
          <w:spacing w:val="-2"/>
        </w:rPr>
        <w:t> </w:t>
      </w:r>
      <w:r>
        <w:rPr/>
        <w:t>A</w:t>
      </w:r>
      <w:r>
        <w:rPr>
          <w:spacing w:val="-2"/>
        </w:rPr>
        <w:t> </w:t>
      </w:r>
      <w:r>
        <w:rPr/>
        <w:t>companhia</w:t>
      </w:r>
      <w:r>
        <w:rPr>
          <w:spacing w:val="-2"/>
        </w:rPr>
        <w:t> </w:t>
      </w:r>
      <w:r>
        <w:rPr/>
        <w:t>agora</w:t>
      </w:r>
      <w:r>
        <w:rPr>
          <w:spacing w:val="-2"/>
        </w:rPr>
        <w:t> </w:t>
      </w:r>
      <w:r>
        <w:rPr/>
        <w:t>considera</w:t>
      </w:r>
      <w:r>
        <w:rPr>
          <w:spacing w:val="-4"/>
        </w:rPr>
        <w:t> </w:t>
      </w:r>
      <w:r>
        <w:rPr/>
        <w:t>que</w:t>
      </w:r>
      <w:r>
        <w:rPr>
          <w:spacing w:val="-2"/>
        </w:rPr>
        <w:t> </w:t>
      </w:r>
      <w:r>
        <w:rPr/>
        <w:t>a</w:t>
      </w:r>
      <w:r>
        <w:rPr>
          <w:spacing w:val="-2"/>
        </w:rPr>
        <w:t> </w:t>
      </w:r>
      <w:r>
        <w:rPr/>
        <w:t>nova classificação reflete de forma mais apropriada a origem desses benefícios econômicos.</w:t>
      </w:r>
    </w:p>
    <w:p>
      <w:pPr>
        <w:pStyle w:val="BodyText"/>
        <w:spacing w:before="22"/>
      </w:pPr>
    </w:p>
    <w:p>
      <w:pPr>
        <w:pStyle w:val="Heading2"/>
        <w:numPr>
          <w:ilvl w:val="0"/>
          <w:numId w:val="4"/>
        </w:numPr>
        <w:tabs>
          <w:tab w:pos="1819" w:val="left" w:leader="none"/>
        </w:tabs>
        <w:spacing w:line="240" w:lineRule="auto" w:before="1" w:after="0"/>
        <w:ind w:left="1819" w:right="0" w:hanging="117"/>
        <w:jc w:val="left"/>
      </w:pPr>
      <w:r>
        <w:rPr/>
        <w:t>Impacto</w:t>
      </w:r>
      <w:r>
        <w:rPr>
          <w:spacing w:val="-5"/>
        </w:rPr>
        <w:t> </w:t>
      </w:r>
      <w:r>
        <w:rPr/>
        <w:t>na</w:t>
      </w:r>
      <w:r>
        <w:rPr>
          <w:spacing w:val="-5"/>
        </w:rPr>
        <w:t> </w:t>
      </w:r>
      <w:r>
        <w:rPr/>
        <w:t>demonstração</w:t>
      </w:r>
      <w:r>
        <w:rPr>
          <w:spacing w:val="-5"/>
        </w:rPr>
        <w:t> </w:t>
      </w:r>
      <w:r>
        <w:rPr/>
        <w:t>do</w:t>
      </w:r>
      <w:r>
        <w:rPr>
          <w:spacing w:val="-5"/>
        </w:rPr>
        <w:t> </w:t>
      </w:r>
      <w:r>
        <w:rPr>
          <w:spacing w:val="-2"/>
        </w:rPr>
        <w:t>resultado</w:t>
      </w:r>
    </w:p>
    <w:p>
      <w:pPr>
        <w:pStyle w:val="BodyText"/>
        <w:spacing w:before="41"/>
        <w:rPr>
          <w:b/>
        </w:rPr>
      </w:pPr>
    </w:p>
    <w:p>
      <w:pPr>
        <w:pStyle w:val="BodyText"/>
        <w:spacing w:line="259" w:lineRule="auto"/>
        <w:ind w:left="1702" w:right="1977"/>
        <w:jc w:val="both"/>
      </w:pPr>
      <w:r>
        <w:rPr/>
        <w:t>Os valores comparativos na demonstração de resultado foram reapresentados para manter a</w:t>
      </w:r>
      <w:r>
        <w:rPr>
          <w:spacing w:val="-3"/>
        </w:rPr>
        <w:t> </w:t>
      </w:r>
      <w:r>
        <w:rPr/>
        <w:t>consistência.</w:t>
      </w:r>
      <w:r>
        <w:rPr>
          <w:spacing w:val="-4"/>
        </w:rPr>
        <w:t> </w:t>
      </w:r>
      <w:r>
        <w:rPr/>
        <w:t>Não</w:t>
      </w:r>
      <w:r>
        <w:rPr>
          <w:spacing w:val="-2"/>
        </w:rPr>
        <w:t> </w:t>
      </w:r>
      <w:r>
        <w:rPr/>
        <w:t>houve</w:t>
      </w:r>
      <w:r>
        <w:rPr>
          <w:spacing w:val="-4"/>
        </w:rPr>
        <w:t> </w:t>
      </w:r>
      <w:r>
        <w:rPr/>
        <w:t>impacto</w:t>
      </w:r>
      <w:r>
        <w:rPr>
          <w:spacing w:val="-4"/>
        </w:rPr>
        <w:t> </w:t>
      </w:r>
      <w:r>
        <w:rPr/>
        <w:t>no</w:t>
      </w:r>
      <w:r>
        <w:rPr>
          <w:spacing w:val="-4"/>
        </w:rPr>
        <w:t> </w:t>
      </w:r>
      <w:r>
        <w:rPr/>
        <w:t>resultado,</w:t>
      </w:r>
      <w:r>
        <w:rPr>
          <w:spacing w:val="-4"/>
        </w:rPr>
        <w:t> </w:t>
      </w:r>
      <w:r>
        <w:rPr/>
        <w:t>nenhuma</w:t>
      </w:r>
      <w:r>
        <w:rPr>
          <w:spacing w:val="-4"/>
        </w:rPr>
        <w:t> </w:t>
      </w:r>
      <w:r>
        <w:rPr/>
        <w:t>obrigação</w:t>
      </w:r>
      <w:r>
        <w:rPr>
          <w:spacing w:val="-4"/>
        </w:rPr>
        <w:t> </w:t>
      </w:r>
      <w:r>
        <w:rPr/>
        <w:t>surgiu</w:t>
      </w:r>
      <w:r>
        <w:rPr>
          <w:spacing w:val="-4"/>
        </w:rPr>
        <w:t> </w:t>
      </w:r>
      <w:r>
        <w:rPr/>
        <w:t>por</w:t>
      </w:r>
      <w:r>
        <w:rPr>
          <w:spacing w:val="-5"/>
        </w:rPr>
        <w:t> </w:t>
      </w:r>
      <w:r>
        <w:rPr/>
        <w:t>conta</w:t>
      </w:r>
      <w:r>
        <w:rPr>
          <w:spacing w:val="-5"/>
        </w:rPr>
        <w:t> </w:t>
      </w:r>
      <w:r>
        <w:rPr/>
        <w:t>dessa alteração e não há nenhum impacto material sobre o resultado líquido.</w:t>
      </w:r>
    </w:p>
    <w:p>
      <w:pPr>
        <w:pStyle w:val="BodyText"/>
        <w:spacing w:before="20"/>
      </w:pPr>
    </w:p>
    <w:p>
      <w:pPr>
        <w:pStyle w:val="BodyText"/>
        <w:ind w:left="1702"/>
      </w:pPr>
      <w:r>
        <w:rPr/>
        <w:t>A</w:t>
      </w:r>
      <w:r>
        <w:rPr>
          <w:spacing w:val="-3"/>
        </w:rPr>
        <w:t> </w:t>
      </w:r>
      <w:r>
        <w:rPr/>
        <w:t>tabela</w:t>
      </w:r>
      <w:r>
        <w:rPr>
          <w:spacing w:val="-4"/>
        </w:rPr>
        <w:t> </w:t>
      </w:r>
      <w:r>
        <w:rPr/>
        <w:t>a</w:t>
      </w:r>
      <w:r>
        <w:rPr>
          <w:spacing w:val="-5"/>
        </w:rPr>
        <w:t> </w:t>
      </w:r>
      <w:r>
        <w:rPr/>
        <w:t>seguir</w:t>
      </w:r>
      <w:r>
        <w:rPr>
          <w:spacing w:val="-2"/>
        </w:rPr>
        <w:t> </w:t>
      </w:r>
      <w:r>
        <w:rPr/>
        <w:t>resume</w:t>
      </w:r>
      <w:r>
        <w:rPr>
          <w:spacing w:val="-5"/>
        </w:rPr>
        <w:t> </w:t>
      </w:r>
      <w:r>
        <w:rPr/>
        <w:t>os</w:t>
      </w:r>
      <w:r>
        <w:rPr>
          <w:spacing w:val="-3"/>
        </w:rPr>
        <w:t> </w:t>
      </w:r>
      <w:r>
        <w:rPr/>
        <w:t>impactos</w:t>
      </w:r>
      <w:r>
        <w:rPr>
          <w:spacing w:val="-5"/>
        </w:rPr>
        <w:t> </w:t>
      </w:r>
      <w:r>
        <w:rPr/>
        <w:t>na</w:t>
      </w:r>
      <w:r>
        <w:rPr>
          <w:spacing w:val="-2"/>
        </w:rPr>
        <w:t> </w:t>
      </w:r>
      <w:r>
        <w:rPr/>
        <w:t>demonstração</w:t>
      </w:r>
      <w:r>
        <w:rPr>
          <w:spacing w:val="-2"/>
        </w:rPr>
        <w:t> </w:t>
      </w:r>
      <w:r>
        <w:rPr/>
        <w:t>de</w:t>
      </w:r>
      <w:r>
        <w:rPr>
          <w:spacing w:val="-3"/>
        </w:rPr>
        <w:t> </w:t>
      </w:r>
      <w:r>
        <w:rPr/>
        <w:t>resultado</w:t>
      </w:r>
      <w:r>
        <w:rPr>
          <w:spacing w:val="-2"/>
        </w:rPr>
        <w:t> </w:t>
      </w:r>
      <w:r>
        <w:rPr/>
        <w:t>da</w:t>
      </w:r>
      <w:r>
        <w:rPr>
          <w:spacing w:val="-2"/>
        </w:rPr>
        <w:t> companhia.</w:t>
      </w:r>
    </w:p>
    <w:p>
      <w:pPr>
        <w:pStyle w:val="BodyText"/>
        <w:spacing w:before="137"/>
        <w:rPr>
          <w:sz w:val="20"/>
        </w:rPr>
      </w:pPr>
    </w:p>
    <w:tbl>
      <w:tblPr>
        <w:tblW w:w="0" w:type="auto"/>
        <w:jc w:val="left"/>
        <w:tblInd w:w="1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4820"/>
        <w:gridCol w:w="1710"/>
        <w:gridCol w:w="1002"/>
        <w:gridCol w:w="1684"/>
      </w:tblGrid>
      <w:tr>
        <w:trPr>
          <w:trHeight w:val="762" w:hRule="atLeast"/>
        </w:trPr>
        <w:tc>
          <w:tcPr>
            <w:tcW w:w="4820" w:type="dxa"/>
            <w:tcBorders>
              <w:bottom w:val="single" w:sz="4" w:space="0" w:color="7E7E7E"/>
            </w:tcBorders>
          </w:tcPr>
          <w:p>
            <w:pPr>
              <w:pStyle w:val="TableParagraph"/>
              <w:spacing w:line="225" w:lineRule="exact"/>
              <w:ind w:left="108"/>
              <w:rPr>
                <w:b/>
                <w:sz w:val="22"/>
              </w:rPr>
            </w:pPr>
            <w:r>
              <w:rPr>
                <w:b/>
                <w:sz w:val="22"/>
              </w:rPr>
              <w:t>Período</w:t>
            </w:r>
            <w:r>
              <w:rPr>
                <w:b/>
                <w:spacing w:val="14"/>
                <w:sz w:val="22"/>
              </w:rPr>
              <w:t> </w:t>
            </w:r>
            <w:r>
              <w:rPr>
                <w:b/>
                <w:sz w:val="22"/>
              </w:rPr>
              <w:t>de</w:t>
            </w:r>
            <w:r>
              <w:rPr>
                <w:b/>
                <w:spacing w:val="16"/>
                <w:sz w:val="22"/>
              </w:rPr>
              <w:t> </w:t>
            </w:r>
            <w:r>
              <w:rPr>
                <w:b/>
                <w:sz w:val="22"/>
              </w:rPr>
              <w:t>seis</w:t>
            </w:r>
            <w:r>
              <w:rPr>
                <w:b/>
                <w:spacing w:val="18"/>
                <w:sz w:val="22"/>
              </w:rPr>
              <w:t> </w:t>
            </w:r>
            <w:r>
              <w:rPr>
                <w:b/>
                <w:sz w:val="22"/>
              </w:rPr>
              <w:t>meses</w:t>
            </w:r>
            <w:r>
              <w:rPr>
                <w:b/>
                <w:spacing w:val="18"/>
                <w:sz w:val="22"/>
              </w:rPr>
              <w:t> </w:t>
            </w:r>
            <w:r>
              <w:rPr>
                <w:b/>
                <w:sz w:val="22"/>
              </w:rPr>
              <w:t>findos</w:t>
            </w:r>
            <w:r>
              <w:rPr>
                <w:b/>
                <w:spacing w:val="18"/>
                <w:sz w:val="22"/>
              </w:rPr>
              <w:t> </w:t>
            </w:r>
            <w:r>
              <w:rPr>
                <w:b/>
                <w:sz w:val="22"/>
              </w:rPr>
              <w:t>em</w:t>
            </w:r>
            <w:r>
              <w:rPr>
                <w:b/>
                <w:spacing w:val="17"/>
                <w:sz w:val="22"/>
              </w:rPr>
              <w:t> </w:t>
            </w:r>
            <w:r>
              <w:rPr>
                <w:b/>
                <w:sz w:val="22"/>
              </w:rPr>
              <w:t>30</w:t>
            </w:r>
            <w:r>
              <w:rPr>
                <w:b/>
                <w:spacing w:val="18"/>
                <w:sz w:val="22"/>
              </w:rPr>
              <w:t> </w:t>
            </w:r>
            <w:r>
              <w:rPr>
                <w:b/>
                <w:sz w:val="22"/>
              </w:rPr>
              <w:t>de</w:t>
            </w:r>
            <w:r>
              <w:rPr>
                <w:b/>
                <w:spacing w:val="17"/>
                <w:sz w:val="22"/>
              </w:rPr>
              <w:t> </w:t>
            </w:r>
            <w:r>
              <w:rPr>
                <w:b/>
                <w:spacing w:val="-2"/>
                <w:sz w:val="22"/>
              </w:rPr>
              <w:t>setembro</w:t>
            </w:r>
          </w:p>
          <w:p>
            <w:pPr>
              <w:pStyle w:val="TableParagraph"/>
              <w:ind w:left="108"/>
              <w:rPr>
                <w:b/>
                <w:sz w:val="22"/>
              </w:rPr>
            </w:pPr>
            <w:r>
              <w:rPr>
                <w:b/>
                <w:sz w:val="22"/>
              </w:rPr>
              <w:t>de</w:t>
            </w:r>
            <w:r>
              <w:rPr>
                <w:b/>
                <w:spacing w:val="-2"/>
                <w:sz w:val="22"/>
              </w:rPr>
              <w:t> </w:t>
            </w:r>
            <w:r>
              <w:rPr>
                <w:b/>
                <w:spacing w:val="-4"/>
                <w:sz w:val="22"/>
              </w:rPr>
              <w:t>2023</w:t>
            </w:r>
          </w:p>
          <w:p>
            <w:pPr>
              <w:pStyle w:val="TableParagraph"/>
              <w:spacing w:line="249" w:lineRule="exact"/>
              <w:ind w:left="108"/>
              <w:rPr>
                <w:i/>
                <w:sz w:val="22"/>
              </w:rPr>
            </w:pPr>
            <w:r>
              <w:rPr>
                <w:i/>
                <w:sz w:val="22"/>
              </w:rPr>
              <w:t>Em</w:t>
            </w:r>
            <w:r>
              <w:rPr>
                <w:i/>
                <w:spacing w:val="-5"/>
                <w:sz w:val="22"/>
              </w:rPr>
              <w:t> </w:t>
            </w:r>
            <w:r>
              <w:rPr>
                <w:i/>
                <w:sz w:val="22"/>
              </w:rPr>
              <w:t>milhares</w:t>
            </w:r>
            <w:r>
              <w:rPr>
                <w:i/>
                <w:spacing w:val="-4"/>
                <w:sz w:val="22"/>
              </w:rPr>
              <w:t> </w:t>
            </w:r>
            <w:r>
              <w:rPr>
                <w:i/>
                <w:sz w:val="22"/>
              </w:rPr>
              <w:t>de</w:t>
            </w:r>
            <w:r>
              <w:rPr>
                <w:i/>
                <w:spacing w:val="-2"/>
                <w:sz w:val="22"/>
              </w:rPr>
              <w:t> Reais</w:t>
            </w:r>
          </w:p>
        </w:tc>
        <w:tc>
          <w:tcPr>
            <w:tcW w:w="1710" w:type="dxa"/>
            <w:tcBorders>
              <w:bottom w:val="single" w:sz="4" w:space="0" w:color="7E7E7E"/>
            </w:tcBorders>
          </w:tcPr>
          <w:p>
            <w:pPr>
              <w:pStyle w:val="TableParagraph"/>
              <w:spacing w:before="90"/>
              <w:ind w:left="273" w:right="176" w:hanging="106"/>
              <w:rPr>
                <w:b/>
                <w:sz w:val="22"/>
              </w:rPr>
            </w:pPr>
            <w:r>
              <w:rPr>
                <w:b/>
                <w:spacing w:val="-2"/>
                <w:sz w:val="22"/>
              </w:rPr>
              <w:t>Anteriormente apresentado</w:t>
            </w:r>
          </w:p>
        </w:tc>
        <w:tc>
          <w:tcPr>
            <w:tcW w:w="1002" w:type="dxa"/>
            <w:tcBorders>
              <w:bottom w:val="single" w:sz="4" w:space="0" w:color="7E7E7E"/>
            </w:tcBorders>
          </w:tcPr>
          <w:p>
            <w:pPr>
              <w:pStyle w:val="TableParagraph"/>
              <w:spacing w:before="225"/>
              <w:ind w:left="3" w:right="27"/>
              <w:jc w:val="center"/>
              <w:rPr>
                <w:b/>
                <w:sz w:val="22"/>
              </w:rPr>
            </w:pPr>
            <w:r>
              <w:rPr>
                <w:b/>
                <w:spacing w:val="-2"/>
                <w:sz w:val="22"/>
              </w:rPr>
              <w:t>Ajustes</w:t>
            </w:r>
          </w:p>
        </w:tc>
        <w:tc>
          <w:tcPr>
            <w:tcW w:w="1684" w:type="dxa"/>
            <w:tcBorders>
              <w:bottom w:val="single" w:sz="4" w:space="0" w:color="7E7E7E"/>
            </w:tcBorders>
          </w:tcPr>
          <w:p>
            <w:pPr>
              <w:pStyle w:val="TableParagraph"/>
              <w:spacing w:before="225"/>
              <w:ind w:left="137"/>
              <w:rPr>
                <w:b/>
                <w:sz w:val="22"/>
              </w:rPr>
            </w:pPr>
            <w:r>
              <w:rPr>
                <w:b/>
                <w:spacing w:val="-2"/>
                <w:sz w:val="22"/>
              </w:rPr>
              <w:t>Reapresentado</w:t>
            </w:r>
          </w:p>
        </w:tc>
      </w:tr>
      <w:tr>
        <w:trPr>
          <w:trHeight w:val="271" w:hRule="atLeast"/>
        </w:trPr>
        <w:tc>
          <w:tcPr>
            <w:tcW w:w="4820" w:type="dxa"/>
            <w:tcBorders>
              <w:top w:val="single" w:sz="4" w:space="0" w:color="7E7E7E"/>
              <w:right w:val="single" w:sz="4" w:space="0" w:color="7E7E7E"/>
            </w:tcBorders>
            <w:shd w:val="clear" w:color="auto" w:fill="F1F1F1"/>
          </w:tcPr>
          <w:p>
            <w:pPr>
              <w:pStyle w:val="TableParagraph"/>
              <w:spacing w:line="251" w:lineRule="exact"/>
              <w:ind w:left="108"/>
              <w:rPr>
                <w:sz w:val="22"/>
              </w:rPr>
            </w:pPr>
            <w:r>
              <w:rPr>
                <w:sz w:val="22"/>
              </w:rPr>
              <w:t>Lucro</w:t>
            </w:r>
            <w:r>
              <w:rPr>
                <w:spacing w:val="-5"/>
                <w:sz w:val="22"/>
              </w:rPr>
              <w:t> </w:t>
            </w:r>
            <w:r>
              <w:rPr>
                <w:spacing w:val="-2"/>
                <w:sz w:val="22"/>
              </w:rPr>
              <w:t>Bruto</w:t>
            </w:r>
          </w:p>
        </w:tc>
        <w:tc>
          <w:tcPr>
            <w:tcW w:w="1710" w:type="dxa"/>
            <w:tcBorders>
              <w:top w:val="single" w:sz="4" w:space="0" w:color="7E7E7E"/>
              <w:left w:val="single" w:sz="4" w:space="0" w:color="7E7E7E"/>
            </w:tcBorders>
            <w:shd w:val="clear" w:color="auto" w:fill="F1F1F1"/>
          </w:tcPr>
          <w:p>
            <w:pPr>
              <w:pStyle w:val="TableParagraph"/>
              <w:spacing w:line="251" w:lineRule="exact"/>
              <w:ind w:right="112"/>
              <w:jc w:val="right"/>
              <w:rPr>
                <w:sz w:val="22"/>
              </w:rPr>
            </w:pPr>
            <w:r>
              <w:rPr>
                <w:spacing w:val="-5"/>
                <w:sz w:val="22"/>
              </w:rPr>
              <w:t>574</w:t>
            </w:r>
          </w:p>
        </w:tc>
        <w:tc>
          <w:tcPr>
            <w:tcW w:w="1002" w:type="dxa"/>
            <w:tcBorders>
              <w:top w:val="single" w:sz="4" w:space="0" w:color="7E7E7E"/>
            </w:tcBorders>
            <w:shd w:val="clear" w:color="auto" w:fill="F1F1F1"/>
          </w:tcPr>
          <w:p>
            <w:pPr>
              <w:pStyle w:val="TableParagraph"/>
              <w:spacing w:line="251" w:lineRule="exact"/>
              <w:ind w:right="27"/>
              <w:jc w:val="center"/>
              <w:rPr>
                <w:sz w:val="22"/>
              </w:rPr>
            </w:pPr>
            <w:r>
              <w:rPr>
                <w:spacing w:val="-10"/>
                <w:sz w:val="22"/>
              </w:rPr>
              <w:t>-</w:t>
            </w:r>
          </w:p>
        </w:tc>
        <w:tc>
          <w:tcPr>
            <w:tcW w:w="1684" w:type="dxa"/>
            <w:tcBorders>
              <w:top w:val="single" w:sz="4" w:space="0" w:color="7E7E7E"/>
            </w:tcBorders>
            <w:shd w:val="clear" w:color="auto" w:fill="F1F1F1"/>
          </w:tcPr>
          <w:p>
            <w:pPr>
              <w:pStyle w:val="TableParagraph"/>
              <w:spacing w:line="251" w:lineRule="exact"/>
              <w:ind w:right="105"/>
              <w:jc w:val="right"/>
              <w:rPr>
                <w:sz w:val="22"/>
              </w:rPr>
            </w:pPr>
            <w:r>
              <w:rPr>
                <w:spacing w:val="-5"/>
                <w:sz w:val="22"/>
              </w:rPr>
              <w:t>574</w:t>
            </w:r>
          </w:p>
        </w:tc>
      </w:tr>
      <w:tr>
        <w:trPr>
          <w:trHeight w:val="268" w:hRule="atLeast"/>
        </w:trPr>
        <w:tc>
          <w:tcPr>
            <w:tcW w:w="4820" w:type="dxa"/>
            <w:tcBorders>
              <w:right w:val="single" w:sz="4" w:space="0" w:color="7E7E7E"/>
            </w:tcBorders>
          </w:tcPr>
          <w:p>
            <w:pPr>
              <w:pStyle w:val="TableParagraph"/>
              <w:spacing w:line="249" w:lineRule="exact"/>
              <w:ind w:left="108"/>
              <w:rPr>
                <w:sz w:val="22"/>
              </w:rPr>
            </w:pPr>
            <w:r>
              <w:rPr>
                <w:sz w:val="22"/>
              </w:rPr>
              <w:t>Recursos</w:t>
            </w:r>
            <w:r>
              <w:rPr>
                <w:spacing w:val="-4"/>
                <w:sz w:val="22"/>
              </w:rPr>
              <w:t> </w:t>
            </w:r>
            <w:r>
              <w:rPr>
                <w:sz w:val="22"/>
              </w:rPr>
              <w:t>da</w:t>
            </w:r>
            <w:r>
              <w:rPr>
                <w:spacing w:val="-3"/>
                <w:sz w:val="22"/>
              </w:rPr>
              <w:t> </w:t>
            </w:r>
            <w:r>
              <w:rPr>
                <w:sz w:val="22"/>
              </w:rPr>
              <w:t>união</w:t>
            </w:r>
            <w:r>
              <w:rPr>
                <w:spacing w:val="-2"/>
                <w:sz w:val="22"/>
              </w:rPr>
              <w:t> </w:t>
            </w:r>
            <w:r>
              <w:rPr>
                <w:sz w:val="22"/>
              </w:rPr>
              <w:t>para</w:t>
            </w:r>
            <w:r>
              <w:rPr>
                <w:spacing w:val="-6"/>
                <w:sz w:val="22"/>
              </w:rPr>
              <w:t> </w:t>
            </w:r>
            <w:r>
              <w:rPr>
                <w:sz w:val="22"/>
              </w:rPr>
              <w:t>operações</w:t>
            </w:r>
            <w:r>
              <w:rPr>
                <w:spacing w:val="-5"/>
                <w:sz w:val="22"/>
              </w:rPr>
              <w:t> </w:t>
            </w:r>
            <w:r>
              <w:rPr>
                <w:sz w:val="22"/>
              </w:rPr>
              <w:t>e</w:t>
            </w:r>
            <w:r>
              <w:rPr>
                <w:spacing w:val="-3"/>
                <w:sz w:val="22"/>
              </w:rPr>
              <w:t> </w:t>
            </w:r>
            <w:r>
              <w:rPr>
                <w:spacing w:val="-2"/>
                <w:sz w:val="22"/>
              </w:rPr>
              <w:t>investimentos</w:t>
            </w:r>
          </w:p>
        </w:tc>
        <w:tc>
          <w:tcPr>
            <w:tcW w:w="1710" w:type="dxa"/>
            <w:tcBorders>
              <w:left w:val="single" w:sz="4" w:space="0" w:color="7E7E7E"/>
            </w:tcBorders>
          </w:tcPr>
          <w:p>
            <w:pPr>
              <w:pStyle w:val="TableParagraph"/>
              <w:spacing w:line="249" w:lineRule="exact"/>
              <w:ind w:right="113"/>
              <w:jc w:val="right"/>
              <w:rPr>
                <w:sz w:val="22"/>
              </w:rPr>
            </w:pPr>
            <w:r>
              <w:rPr>
                <w:spacing w:val="-2"/>
                <w:sz w:val="22"/>
              </w:rPr>
              <w:t>428.930</w:t>
            </w:r>
          </w:p>
        </w:tc>
        <w:tc>
          <w:tcPr>
            <w:tcW w:w="1002" w:type="dxa"/>
          </w:tcPr>
          <w:p>
            <w:pPr>
              <w:pStyle w:val="TableParagraph"/>
              <w:spacing w:line="249" w:lineRule="exact"/>
              <w:ind w:left="2" w:right="27"/>
              <w:jc w:val="center"/>
              <w:rPr>
                <w:sz w:val="22"/>
              </w:rPr>
            </w:pPr>
            <w:r>
              <w:rPr>
                <w:spacing w:val="-2"/>
                <w:sz w:val="22"/>
              </w:rPr>
              <w:t>23.154</w:t>
            </w:r>
          </w:p>
        </w:tc>
        <w:tc>
          <w:tcPr>
            <w:tcW w:w="1684" w:type="dxa"/>
          </w:tcPr>
          <w:p>
            <w:pPr>
              <w:pStyle w:val="TableParagraph"/>
              <w:spacing w:line="249" w:lineRule="exact"/>
              <w:ind w:right="105"/>
              <w:jc w:val="right"/>
              <w:rPr>
                <w:sz w:val="22"/>
              </w:rPr>
            </w:pPr>
            <w:r>
              <w:rPr>
                <w:spacing w:val="-2"/>
                <w:sz w:val="22"/>
              </w:rPr>
              <w:t>452.084</w:t>
            </w:r>
          </w:p>
        </w:tc>
      </w:tr>
      <w:tr>
        <w:trPr>
          <w:trHeight w:val="271" w:hRule="atLeast"/>
        </w:trPr>
        <w:tc>
          <w:tcPr>
            <w:tcW w:w="4820" w:type="dxa"/>
            <w:tcBorders>
              <w:right w:val="single" w:sz="4" w:space="0" w:color="7E7E7E"/>
            </w:tcBorders>
            <w:shd w:val="clear" w:color="auto" w:fill="F1F1F1"/>
          </w:tcPr>
          <w:p>
            <w:pPr>
              <w:pStyle w:val="TableParagraph"/>
              <w:spacing w:line="251" w:lineRule="exact"/>
              <w:ind w:left="108"/>
              <w:rPr>
                <w:sz w:val="22"/>
              </w:rPr>
            </w:pPr>
            <w:r>
              <w:rPr>
                <w:sz w:val="22"/>
              </w:rPr>
              <w:t>(Despesas)</w:t>
            </w:r>
            <w:r>
              <w:rPr>
                <w:spacing w:val="-9"/>
                <w:sz w:val="22"/>
              </w:rPr>
              <w:t> </w:t>
            </w:r>
            <w:r>
              <w:rPr>
                <w:sz w:val="22"/>
              </w:rPr>
              <w:t>receitas</w:t>
            </w:r>
            <w:r>
              <w:rPr>
                <w:spacing w:val="-10"/>
                <w:sz w:val="22"/>
              </w:rPr>
              <w:t> </w:t>
            </w:r>
            <w:r>
              <w:rPr>
                <w:spacing w:val="-2"/>
                <w:sz w:val="22"/>
              </w:rPr>
              <w:t>operacionais</w:t>
            </w:r>
          </w:p>
        </w:tc>
        <w:tc>
          <w:tcPr>
            <w:tcW w:w="1710" w:type="dxa"/>
            <w:tcBorders>
              <w:left w:val="single" w:sz="4" w:space="0" w:color="7E7E7E"/>
            </w:tcBorders>
            <w:shd w:val="clear" w:color="auto" w:fill="F1F1F1"/>
          </w:tcPr>
          <w:p>
            <w:pPr>
              <w:pStyle w:val="TableParagraph"/>
              <w:spacing w:line="251" w:lineRule="exact"/>
              <w:ind w:right="112"/>
              <w:jc w:val="right"/>
              <w:rPr>
                <w:sz w:val="22"/>
              </w:rPr>
            </w:pPr>
            <w:r>
              <w:rPr>
                <w:spacing w:val="-2"/>
                <w:sz w:val="22"/>
              </w:rPr>
              <w:t>(434.636)</w:t>
            </w:r>
          </w:p>
        </w:tc>
        <w:tc>
          <w:tcPr>
            <w:tcW w:w="1002" w:type="dxa"/>
            <w:shd w:val="clear" w:color="auto" w:fill="F1F1F1"/>
          </w:tcPr>
          <w:p>
            <w:pPr>
              <w:pStyle w:val="TableParagraph"/>
              <w:spacing w:line="251" w:lineRule="exact"/>
              <w:ind w:left="5" w:right="27"/>
              <w:jc w:val="center"/>
              <w:rPr>
                <w:sz w:val="22"/>
              </w:rPr>
            </w:pPr>
            <w:r>
              <w:rPr>
                <w:spacing w:val="-2"/>
                <w:sz w:val="22"/>
              </w:rPr>
              <w:t>(23.154)</w:t>
            </w:r>
          </w:p>
        </w:tc>
        <w:tc>
          <w:tcPr>
            <w:tcW w:w="1684" w:type="dxa"/>
            <w:shd w:val="clear" w:color="auto" w:fill="F1F1F1"/>
          </w:tcPr>
          <w:p>
            <w:pPr>
              <w:pStyle w:val="TableParagraph"/>
              <w:spacing w:line="251" w:lineRule="exact"/>
              <w:ind w:right="104"/>
              <w:jc w:val="right"/>
              <w:rPr>
                <w:sz w:val="22"/>
              </w:rPr>
            </w:pPr>
            <w:r>
              <w:rPr>
                <w:spacing w:val="-2"/>
                <w:sz w:val="22"/>
              </w:rPr>
              <w:t>(457.790)</w:t>
            </w:r>
          </w:p>
        </w:tc>
      </w:tr>
      <w:tr>
        <w:trPr>
          <w:trHeight w:val="268" w:hRule="atLeast"/>
        </w:trPr>
        <w:tc>
          <w:tcPr>
            <w:tcW w:w="4820" w:type="dxa"/>
            <w:tcBorders>
              <w:right w:val="single" w:sz="4" w:space="0" w:color="7E7E7E"/>
            </w:tcBorders>
          </w:tcPr>
          <w:p>
            <w:pPr>
              <w:pStyle w:val="TableParagraph"/>
              <w:spacing w:line="249" w:lineRule="exact"/>
              <w:ind w:left="108"/>
              <w:rPr>
                <w:sz w:val="22"/>
              </w:rPr>
            </w:pPr>
            <w:r>
              <w:rPr>
                <w:sz w:val="22"/>
              </w:rPr>
              <w:t>Outros</w:t>
            </w:r>
            <w:r>
              <w:rPr>
                <w:spacing w:val="-5"/>
                <w:sz w:val="22"/>
              </w:rPr>
              <w:t> </w:t>
            </w:r>
            <w:r>
              <w:rPr>
                <w:sz w:val="22"/>
              </w:rPr>
              <w:t>elementos</w:t>
            </w:r>
            <w:r>
              <w:rPr>
                <w:spacing w:val="-6"/>
                <w:sz w:val="22"/>
              </w:rPr>
              <w:t> </w:t>
            </w:r>
            <w:r>
              <w:rPr>
                <w:sz w:val="22"/>
              </w:rPr>
              <w:t>de</w:t>
            </w:r>
            <w:r>
              <w:rPr>
                <w:spacing w:val="-2"/>
                <w:sz w:val="22"/>
              </w:rPr>
              <w:t> desempenho</w:t>
            </w:r>
          </w:p>
        </w:tc>
        <w:tc>
          <w:tcPr>
            <w:tcW w:w="1710" w:type="dxa"/>
            <w:tcBorders>
              <w:left w:val="single" w:sz="4" w:space="0" w:color="7E7E7E"/>
            </w:tcBorders>
          </w:tcPr>
          <w:p>
            <w:pPr>
              <w:pStyle w:val="TableParagraph"/>
              <w:spacing w:line="249" w:lineRule="exact"/>
              <w:ind w:right="112"/>
              <w:jc w:val="right"/>
              <w:rPr>
                <w:sz w:val="22"/>
              </w:rPr>
            </w:pPr>
            <w:r>
              <w:rPr>
                <w:spacing w:val="-2"/>
                <w:sz w:val="22"/>
              </w:rPr>
              <w:t>(1.438)</w:t>
            </w:r>
          </w:p>
        </w:tc>
        <w:tc>
          <w:tcPr>
            <w:tcW w:w="1002" w:type="dxa"/>
          </w:tcPr>
          <w:p>
            <w:pPr>
              <w:pStyle w:val="TableParagraph"/>
              <w:spacing w:line="249" w:lineRule="exact"/>
              <w:ind w:right="27"/>
              <w:jc w:val="center"/>
              <w:rPr>
                <w:sz w:val="22"/>
              </w:rPr>
            </w:pPr>
            <w:r>
              <w:rPr>
                <w:spacing w:val="-10"/>
                <w:sz w:val="22"/>
              </w:rPr>
              <w:t>-</w:t>
            </w:r>
          </w:p>
        </w:tc>
        <w:tc>
          <w:tcPr>
            <w:tcW w:w="1684" w:type="dxa"/>
          </w:tcPr>
          <w:p>
            <w:pPr>
              <w:pStyle w:val="TableParagraph"/>
              <w:spacing w:line="249" w:lineRule="exact"/>
              <w:ind w:right="104"/>
              <w:jc w:val="right"/>
              <w:rPr>
                <w:sz w:val="22"/>
              </w:rPr>
            </w:pPr>
            <w:r>
              <w:rPr>
                <w:spacing w:val="-2"/>
                <w:sz w:val="22"/>
              </w:rPr>
              <w:t>(1.438)</w:t>
            </w:r>
          </w:p>
        </w:tc>
      </w:tr>
      <w:tr>
        <w:trPr>
          <w:trHeight w:val="271" w:hRule="atLeast"/>
        </w:trPr>
        <w:tc>
          <w:tcPr>
            <w:tcW w:w="4820" w:type="dxa"/>
            <w:tcBorders>
              <w:right w:val="single" w:sz="4" w:space="0" w:color="7E7E7E"/>
            </w:tcBorders>
            <w:shd w:val="clear" w:color="auto" w:fill="F1F1F1"/>
          </w:tcPr>
          <w:p>
            <w:pPr>
              <w:pStyle w:val="TableParagraph"/>
              <w:spacing w:line="251" w:lineRule="exact"/>
              <w:ind w:left="108"/>
              <w:rPr>
                <w:sz w:val="22"/>
              </w:rPr>
            </w:pPr>
            <w:r>
              <w:rPr>
                <w:sz w:val="22"/>
              </w:rPr>
              <w:t>Resultado</w:t>
            </w:r>
            <w:r>
              <w:rPr>
                <w:spacing w:val="-7"/>
                <w:sz w:val="22"/>
              </w:rPr>
              <w:t> </w:t>
            </w:r>
            <w:r>
              <w:rPr>
                <w:sz w:val="22"/>
              </w:rPr>
              <w:t>Líquido</w:t>
            </w:r>
            <w:r>
              <w:rPr>
                <w:spacing w:val="-7"/>
                <w:sz w:val="22"/>
              </w:rPr>
              <w:t> </w:t>
            </w:r>
            <w:r>
              <w:rPr>
                <w:sz w:val="22"/>
              </w:rPr>
              <w:t>do</w:t>
            </w:r>
            <w:r>
              <w:rPr>
                <w:spacing w:val="-7"/>
                <w:sz w:val="22"/>
              </w:rPr>
              <w:t> </w:t>
            </w:r>
            <w:r>
              <w:rPr>
                <w:spacing w:val="-2"/>
                <w:sz w:val="22"/>
              </w:rPr>
              <w:t>Período</w:t>
            </w:r>
          </w:p>
        </w:tc>
        <w:tc>
          <w:tcPr>
            <w:tcW w:w="1710" w:type="dxa"/>
            <w:tcBorders>
              <w:left w:val="single" w:sz="4" w:space="0" w:color="7E7E7E"/>
            </w:tcBorders>
            <w:shd w:val="clear" w:color="auto" w:fill="F1F1F1"/>
          </w:tcPr>
          <w:p>
            <w:pPr>
              <w:pStyle w:val="TableParagraph"/>
              <w:spacing w:line="251" w:lineRule="exact"/>
              <w:ind w:right="112"/>
              <w:jc w:val="right"/>
              <w:rPr>
                <w:b/>
                <w:sz w:val="22"/>
              </w:rPr>
            </w:pPr>
            <w:r>
              <w:rPr>
                <w:b/>
                <w:spacing w:val="-2"/>
                <w:sz w:val="22"/>
              </w:rPr>
              <w:t>6.570</w:t>
            </w:r>
          </w:p>
        </w:tc>
        <w:tc>
          <w:tcPr>
            <w:tcW w:w="1002" w:type="dxa"/>
            <w:shd w:val="clear" w:color="auto" w:fill="F1F1F1"/>
          </w:tcPr>
          <w:p>
            <w:pPr>
              <w:pStyle w:val="TableParagraph"/>
              <w:spacing w:line="251" w:lineRule="exact"/>
              <w:ind w:right="27"/>
              <w:jc w:val="center"/>
              <w:rPr>
                <w:b/>
                <w:sz w:val="22"/>
              </w:rPr>
            </w:pPr>
            <w:r>
              <w:rPr>
                <w:b/>
                <w:spacing w:val="-10"/>
                <w:sz w:val="22"/>
              </w:rPr>
              <w:t>-</w:t>
            </w:r>
          </w:p>
        </w:tc>
        <w:tc>
          <w:tcPr>
            <w:tcW w:w="1684" w:type="dxa"/>
            <w:shd w:val="clear" w:color="auto" w:fill="F1F1F1"/>
          </w:tcPr>
          <w:p>
            <w:pPr>
              <w:pStyle w:val="TableParagraph"/>
              <w:spacing w:line="251" w:lineRule="exact"/>
              <w:ind w:right="105"/>
              <w:jc w:val="right"/>
              <w:rPr>
                <w:b/>
                <w:sz w:val="22"/>
              </w:rPr>
            </w:pPr>
            <w:r>
              <w:rPr>
                <w:b/>
                <w:spacing w:val="-2"/>
                <w:sz w:val="22"/>
              </w:rPr>
              <w:t>6.570</w:t>
            </w:r>
          </w:p>
        </w:tc>
      </w:tr>
    </w:tbl>
    <w:p>
      <w:pPr>
        <w:pStyle w:val="BodyText"/>
        <w:spacing w:before="24"/>
      </w:pPr>
    </w:p>
    <w:p>
      <w:pPr>
        <w:pStyle w:val="ListParagraph"/>
        <w:numPr>
          <w:ilvl w:val="0"/>
          <w:numId w:val="3"/>
        </w:numPr>
        <w:tabs>
          <w:tab w:pos="2126" w:val="left" w:leader="none"/>
        </w:tabs>
        <w:spacing w:line="240" w:lineRule="auto" w:before="0" w:after="0"/>
        <w:ind w:left="2126" w:right="0" w:hanging="424"/>
        <w:jc w:val="left"/>
        <w:rPr>
          <w:sz w:val="22"/>
        </w:rPr>
      </w:pPr>
      <w:r>
        <w:rPr>
          <w:sz w:val="22"/>
        </w:rPr>
        <w:t>Alteração</w:t>
      </w:r>
      <w:r>
        <w:rPr>
          <w:spacing w:val="-6"/>
          <w:sz w:val="22"/>
        </w:rPr>
        <w:t> </w:t>
      </w:r>
      <w:r>
        <w:rPr>
          <w:sz w:val="22"/>
        </w:rPr>
        <w:t>de</w:t>
      </w:r>
      <w:r>
        <w:rPr>
          <w:spacing w:val="-3"/>
          <w:sz w:val="22"/>
        </w:rPr>
        <w:t> </w:t>
      </w:r>
      <w:r>
        <w:rPr>
          <w:sz w:val="22"/>
        </w:rPr>
        <w:t>nomenclaturas</w:t>
      </w:r>
      <w:r>
        <w:rPr>
          <w:spacing w:val="-4"/>
          <w:sz w:val="22"/>
        </w:rPr>
        <w:t> </w:t>
      </w:r>
      <w:r>
        <w:rPr>
          <w:sz w:val="22"/>
        </w:rPr>
        <w:t>de</w:t>
      </w:r>
      <w:r>
        <w:rPr>
          <w:spacing w:val="-5"/>
          <w:sz w:val="22"/>
        </w:rPr>
        <w:t> </w:t>
      </w:r>
      <w:r>
        <w:rPr>
          <w:sz w:val="22"/>
        </w:rPr>
        <w:t>contas</w:t>
      </w:r>
      <w:r>
        <w:rPr>
          <w:spacing w:val="-4"/>
          <w:sz w:val="22"/>
        </w:rPr>
        <w:t> </w:t>
      </w:r>
      <w:r>
        <w:rPr>
          <w:sz w:val="22"/>
        </w:rPr>
        <w:t>do</w:t>
      </w:r>
      <w:r>
        <w:rPr>
          <w:spacing w:val="-3"/>
          <w:sz w:val="22"/>
        </w:rPr>
        <w:t> </w:t>
      </w:r>
      <w:r>
        <w:rPr>
          <w:sz w:val="22"/>
        </w:rPr>
        <w:t>Ativo</w:t>
      </w:r>
      <w:r>
        <w:rPr>
          <w:spacing w:val="-3"/>
          <w:sz w:val="22"/>
        </w:rPr>
        <w:t> </w:t>
      </w:r>
      <w:r>
        <w:rPr>
          <w:sz w:val="22"/>
        </w:rPr>
        <w:t>e</w:t>
      </w:r>
      <w:r>
        <w:rPr>
          <w:spacing w:val="-6"/>
          <w:sz w:val="22"/>
        </w:rPr>
        <w:t> </w:t>
      </w:r>
      <w:r>
        <w:rPr>
          <w:sz w:val="22"/>
        </w:rPr>
        <w:t>Passivo</w:t>
      </w:r>
      <w:r>
        <w:rPr>
          <w:spacing w:val="-6"/>
          <w:sz w:val="22"/>
        </w:rPr>
        <w:t> </w:t>
      </w:r>
      <w:r>
        <w:rPr>
          <w:spacing w:val="-2"/>
          <w:sz w:val="22"/>
        </w:rPr>
        <w:t>circulantes</w:t>
      </w:r>
    </w:p>
    <w:p>
      <w:pPr>
        <w:pStyle w:val="BodyText"/>
        <w:spacing w:before="42"/>
      </w:pPr>
    </w:p>
    <w:p>
      <w:pPr>
        <w:pStyle w:val="BodyText"/>
        <w:spacing w:line="259" w:lineRule="auto"/>
        <w:ind w:left="1702" w:right="1976"/>
        <w:jc w:val="both"/>
      </w:pPr>
      <w:r>
        <w:rPr/>
        <w:t>Anteriormente, a companhia nomeava as contas “Adiantamentos para Convênios e TEDs”, “Créditos a compensar de Convênios e TEDs”, do Ativo Circulante, como “Convênios com Entidades</w:t>
      </w:r>
      <w:r>
        <w:rPr>
          <w:spacing w:val="-13"/>
        </w:rPr>
        <w:t> </w:t>
      </w:r>
      <w:r>
        <w:rPr/>
        <w:t>Diversas”</w:t>
      </w:r>
      <w:r>
        <w:rPr>
          <w:spacing w:val="-12"/>
        </w:rPr>
        <w:t> </w:t>
      </w:r>
      <w:r>
        <w:rPr/>
        <w:t>e</w:t>
      </w:r>
      <w:r>
        <w:rPr>
          <w:spacing w:val="-13"/>
        </w:rPr>
        <w:t> </w:t>
      </w:r>
      <w:r>
        <w:rPr/>
        <w:t>“Convênios</w:t>
      </w:r>
      <w:r>
        <w:rPr>
          <w:spacing w:val="-12"/>
        </w:rPr>
        <w:t> </w:t>
      </w:r>
      <w:r>
        <w:rPr/>
        <w:t>com</w:t>
      </w:r>
      <w:r>
        <w:rPr>
          <w:spacing w:val="-13"/>
        </w:rPr>
        <w:t> </w:t>
      </w:r>
      <w:r>
        <w:rPr/>
        <w:t>Entidades</w:t>
      </w:r>
      <w:r>
        <w:rPr>
          <w:spacing w:val="-12"/>
        </w:rPr>
        <w:t> </w:t>
      </w:r>
      <w:r>
        <w:rPr/>
        <w:t>Diversas</w:t>
      </w:r>
      <w:r>
        <w:rPr>
          <w:spacing w:val="-13"/>
        </w:rPr>
        <w:t> </w:t>
      </w:r>
      <w:r>
        <w:rPr/>
        <w:t>–</w:t>
      </w:r>
      <w:r>
        <w:rPr>
          <w:spacing w:val="-12"/>
        </w:rPr>
        <w:t> </w:t>
      </w:r>
      <w:r>
        <w:rPr/>
        <w:t>TED”,</w:t>
      </w:r>
      <w:r>
        <w:rPr>
          <w:spacing w:val="-12"/>
        </w:rPr>
        <w:t> </w:t>
      </w:r>
      <w:r>
        <w:rPr/>
        <w:t>respectivamente,</w:t>
      </w:r>
      <w:r>
        <w:rPr>
          <w:spacing w:val="-12"/>
        </w:rPr>
        <w:t> </w:t>
      </w:r>
      <w:r>
        <w:rPr/>
        <w:t>e</w:t>
      </w:r>
      <w:r>
        <w:rPr>
          <w:spacing w:val="-13"/>
        </w:rPr>
        <w:t> </w:t>
      </w:r>
      <w:r>
        <w:rPr/>
        <w:t>a</w:t>
      </w:r>
      <w:r>
        <w:rPr>
          <w:spacing w:val="-12"/>
        </w:rPr>
        <w:t> </w:t>
      </w:r>
      <w:r>
        <w:rPr/>
        <w:t>conta “Transferências Financeiras a Comprovar”, do Passivo Circulante, como “Convênios com Entidades</w:t>
      </w:r>
      <w:r>
        <w:rPr>
          <w:spacing w:val="-12"/>
        </w:rPr>
        <w:t> </w:t>
      </w:r>
      <w:r>
        <w:rPr/>
        <w:t>Diversas</w:t>
      </w:r>
      <w:r>
        <w:rPr>
          <w:spacing w:val="-12"/>
        </w:rPr>
        <w:t> </w:t>
      </w:r>
      <w:r>
        <w:rPr/>
        <w:t>–</w:t>
      </w:r>
      <w:r>
        <w:rPr>
          <w:spacing w:val="-10"/>
        </w:rPr>
        <w:t> </w:t>
      </w:r>
      <w:r>
        <w:rPr/>
        <w:t>TED”.</w:t>
      </w:r>
      <w:r>
        <w:rPr>
          <w:spacing w:val="-13"/>
        </w:rPr>
        <w:t> </w:t>
      </w:r>
      <w:r>
        <w:rPr/>
        <w:t>A</w:t>
      </w:r>
      <w:r>
        <w:rPr>
          <w:spacing w:val="-10"/>
        </w:rPr>
        <w:t> </w:t>
      </w:r>
      <w:r>
        <w:rPr/>
        <w:t>companhia</w:t>
      </w:r>
      <w:r>
        <w:rPr>
          <w:spacing w:val="-11"/>
        </w:rPr>
        <w:t> </w:t>
      </w:r>
      <w:r>
        <w:rPr/>
        <w:t>agora</w:t>
      </w:r>
      <w:r>
        <w:rPr>
          <w:spacing w:val="-10"/>
        </w:rPr>
        <w:t> </w:t>
      </w:r>
      <w:r>
        <w:rPr/>
        <w:t>considera</w:t>
      </w:r>
      <w:r>
        <w:rPr>
          <w:spacing w:val="-10"/>
        </w:rPr>
        <w:t> </w:t>
      </w:r>
      <w:r>
        <w:rPr/>
        <w:t>que</w:t>
      </w:r>
      <w:r>
        <w:rPr>
          <w:spacing w:val="-9"/>
        </w:rPr>
        <w:t> </w:t>
      </w:r>
      <w:r>
        <w:rPr/>
        <w:t>as</w:t>
      </w:r>
      <w:r>
        <w:rPr>
          <w:spacing w:val="-10"/>
        </w:rPr>
        <w:t> </w:t>
      </w:r>
      <w:r>
        <w:rPr/>
        <w:t>novas</w:t>
      </w:r>
      <w:r>
        <w:rPr>
          <w:spacing w:val="-10"/>
        </w:rPr>
        <w:t> </w:t>
      </w:r>
      <w:r>
        <w:rPr/>
        <w:t>nomenclaturas</w:t>
      </w:r>
      <w:r>
        <w:rPr>
          <w:spacing w:val="-7"/>
        </w:rPr>
        <w:t> </w:t>
      </w:r>
      <w:r>
        <w:rPr/>
        <w:t>dessas contas representam com maior clareza a natureza dos saldos patrimoniais a que elas se </w:t>
      </w:r>
      <w:r>
        <w:rPr>
          <w:spacing w:val="-2"/>
        </w:rPr>
        <w:t>referem.</w:t>
      </w:r>
    </w:p>
    <w:p>
      <w:pPr>
        <w:pStyle w:val="BodyText"/>
        <w:spacing w:before="19"/>
      </w:pPr>
    </w:p>
    <w:p>
      <w:pPr>
        <w:pStyle w:val="Heading2"/>
        <w:numPr>
          <w:ilvl w:val="0"/>
          <w:numId w:val="4"/>
        </w:numPr>
        <w:tabs>
          <w:tab w:pos="1819" w:val="left" w:leader="none"/>
        </w:tabs>
        <w:spacing w:line="240" w:lineRule="auto" w:before="0" w:after="0"/>
        <w:ind w:left="1819" w:right="0" w:hanging="117"/>
        <w:jc w:val="left"/>
      </w:pPr>
      <w:r>
        <w:rPr/>
        <w:t>Impacto</w:t>
      </w:r>
      <w:r>
        <w:rPr>
          <w:spacing w:val="-4"/>
        </w:rPr>
        <w:t> </w:t>
      </w:r>
      <w:r>
        <w:rPr/>
        <w:t>no</w:t>
      </w:r>
      <w:r>
        <w:rPr>
          <w:spacing w:val="-4"/>
        </w:rPr>
        <w:t> </w:t>
      </w:r>
      <w:r>
        <w:rPr/>
        <w:t>balanço</w:t>
      </w:r>
      <w:r>
        <w:rPr>
          <w:spacing w:val="-4"/>
        </w:rPr>
        <w:t> </w:t>
      </w:r>
      <w:r>
        <w:rPr>
          <w:spacing w:val="-2"/>
        </w:rPr>
        <w:t>patrimonial</w:t>
      </w:r>
    </w:p>
    <w:p>
      <w:pPr>
        <w:pStyle w:val="BodyText"/>
        <w:spacing w:before="44"/>
        <w:rPr>
          <w:b/>
        </w:rPr>
      </w:pPr>
    </w:p>
    <w:p>
      <w:pPr>
        <w:pStyle w:val="BodyText"/>
        <w:spacing w:line="259" w:lineRule="auto"/>
        <w:ind w:left="1702" w:right="1979"/>
        <w:jc w:val="both"/>
      </w:pPr>
      <w:r>
        <w:rPr/>
        <w:t>Os valores comparativos no balanço patrimonial foram reapresentados para manter a consistência. Não houve impacto no resultado, nenhuma obrigação surgiu por conta dessa alteração e não há nenhum impacto material sobre o resultado líquido.</w:t>
      </w:r>
    </w:p>
    <w:p>
      <w:pPr>
        <w:pStyle w:val="BodyText"/>
        <w:spacing w:after="0" w:line="259" w:lineRule="auto"/>
        <w:jc w:val="both"/>
        <w:sectPr>
          <w:pgSz w:w="11910" w:h="16840"/>
          <w:pgMar w:header="751" w:footer="1000" w:top="1500" w:bottom="1200" w:left="0" w:right="0"/>
        </w:sectPr>
      </w:pPr>
    </w:p>
    <w:p>
      <w:pPr>
        <w:pStyle w:val="BodyText"/>
      </w:pPr>
    </w:p>
    <w:p>
      <w:pPr>
        <w:pStyle w:val="BodyText"/>
        <w:spacing w:before="5"/>
      </w:pPr>
    </w:p>
    <w:p>
      <w:pPr>
        <w:pStyle w:val="BodyText"/>
        <w:spacing w:line="259" w:lineRule="auto"/>
        <w:ind w:left="1702" w:right="1898"/>
      </w:pPr>
      <w:r>
        <w:rPr/>
        <w:t>As tabelas a seguir resumem os impactos no balanço patrimonial da companhia em 1º de</w:t>
      </w:r>
      <w:r>
        <w:rPr>
          <w:spacing w:val="40"/>
        </w:rPr>
        <w:t> </w:t>
      </w:r>
      <w:r>
        <w:rPr/>
        <w:t>janeiro de 2023 e 31 de dezembro de 2023.</w:t>
      </w:r>
    </w:p>
    <w:p>
      <w:pPr>
        <w:pStyle w:val="BodyText"/>
        <w:spacing w:before="110"/>
        <w:rPr>
          <w:sz w:val="20"/>
        </w:rPr>
      </w:pPr>
    </w:p>
    <w:tbl>
      <w:tblPr>
        <w:tblW w:w="0" w:type="auto"/>
        <w:jc w:val="left"/>
        <w:tblInd w:w="5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3843"/>
        <w:gridCol w:w="1843"/>
        <w:gridCol w:w="3856"/>
        <w:gridCol w:w="1389"/>
      </w:tblGrid>
      <w:tr>
        <w:trPr>
          <w:trHeight w:val="762" w:hRule="atLeast"/>
        </w:trPr>
        <w:tc>
          <w:tcPr>
            <w:tcW w:w="3843" w:type="dxa"/>
            <w:tcBorders>
              <w:bottom w:val="single" w:sz="4" w:space="0" w:color="7E7E7E"/>
            </w:tcBorders>
          </w:tcPr>
          <w:p>
            <w:pPr>
              <w:pStyle w:val="TableParagraph"/>
              <w:spacing w:line="225" w:lineRule="exact"/>
              <w:ind w:left="122"/>
              <w:rPr>
                <w:b/>
                <w:sz w:val="22"/>
              </w:rPr>
            </w:pPr>
            <w:r>
              <w:rPr>
                <w:b/>
                <w:sz w:val="22"/>
              </w:rPr>
              <w:t>1º</w:t>
            </w:r>
            <w:r>
              <w:rPr>
                <w:b/>
                <w:spacing w:val="-4"/>
                <w:sz w:val="22"/>
              </w:rPr>
              <w:t> </w:t>
            </w:r>
            <w:r>
              <w:rPr>
                <w:b/>
                <w:sz w:val="22"/>
              </w:rPr>
              <w:t>de</w:t>
            </w:r>
            <w:r>
              <w:rPr>
                <w:b/>
                <w:spacing w:val="-2"/>
                <w:sz w:val="22"/>
              </w:rPr>
              <w:t> </w:t>
            </w:r>
            <w:r>
              <w:rPr>
                <w:b/>
                <w:sz w:val="22"/>
              </w:rPr>
              <w:t>janeiro</w:t>
            </w:r>
            <w:r>
              <w:rPr>
                <w:b/>
                <w:spacing w:val="-3"/>
                <w:sz w:val="22"/>
              </w:rPr>
              <w:t> </w:t>
            </w:r>
            <w:r>
              <w:rPr>
                <w:b/>
                <w:sz w:val="22"/>
              </w:rPr>
              <w:t>de</w:t>
            </w:r>
            <w:r>
              <w:rPr>
                <w:b/>
                <w:spacing w:val="-2"/>
                <w:sz w:val="22"/>
              </w:rPr>
              <w:t> </w:t>
            </w:r>
            <w:r>
              <w:rPr>
                <w:b/>
                <w:spacing w:val="-4"/>
                <w:sz w:val="22"/>
              </w:rPr>
              <w:t>2023</w:t>
            </w:r>
          </w:p>
          <w:p>
            <w:pPr>
              <w:pStyle w:val="TableParagraph"/>
              <w:ind w:left="122"/>
              <w:rPr>
                <w:i/>
                <w:sz w:val="22"/>
              </w:rPr>
            </w:pPr>
            <w:r>
              <w:rPr>
                <w:i/>
                <w:sz w:val="22"/>
              </w:rPr>
              <w:t>Em</w:t>
            </w:r>
            <w:r>
              <w:rPr>
                <w:i/>
                <w:spacing w:val="-5"/>
                <w:sz w:val="22"/>
              </w:rPr>
              <w:t> </w:t>
            </w:r>
            <w:r>
              <w:rPr>
                <w:i/>
                <w:sz w:val="22"/>
              </w:rPr>
              <w:t>milhares</w:t>
            </w:r>
            <w:r>
              <w:rPr>
                <w:i/>
                <w:spacing w:val="-4"/>
                <w:sz w:val="22"/>
              </w:rPr>
              <w:t> </w:t>
            </w:r>
            <w:r>
              <w:rPr>
                <w:i/>
                <w:sz w:val="22"/>
              </w:rPr>
              <w:t>de</w:t>
            </w:r>
            <w:r>
              <w:rPr>
                <w:i/>
                <w:spacing w:val="-2"/>
                <w:sz w:val="22"/>
              </w:rPr>
              <w:t> Reais</w:t>
            </w:r>
          </w:p>
          <w:p>
            <w:pPr>
              <w:pStyle w:val="TableParagraph"/>
              <w:spacing w:line="249" w:lineRule="exact"/>
              <w:ind w:left="122"/>
              <w:rPr>
                <w:b/>
                <w:sz w:val="22"/>
              </w:rPr>
            </w:pPr>
            <w:r>
              <w:rPr>
                <w:b/>
                <w:sz w:val="22"/>
              </w:rPr>
              <w:t>Anteriormente</w:t>
            </w:r>
            <w:r>
              <w:rPr>
                <w:b/>
                <w:spacing w:val="-11"/>
                <w:sz w:val="22"/>
              </w:rPr>
              <w:t> </w:t>
            </w:r>
            <w:r>
              <w:rPr>
                <w:b/>
                <w:spacing w:val="-2"/>
                <w:sz w:val="22"/>
              </w:rPr>
              <w:t>apresentado</w:t>
            </w:r>
          </w:p>
        </w:tc>
        <w:tc>
          <w:tcPr>
            <w:tcW w:w="1843" w:type="dxa"/>
            <w:tcBorders>
              <w:bottom w:val="single" w:sz="4" w:space="0" w:color="7E7E7E"/>
            </w:tcBorders>
          </w:tcPr>
          <w:p>
            <w:pPr>
              <w:pStyle w:val="TableParagraph"/>
              <w:rPr>
                <w:rFonts w:ascii="Times New Roman"/>
                <w:sz w:val="22"/>
              </w:rPr>
            </w:pPr>
          </w:p>
        </w:tc>
        <w:tc>
          <w:tcPr>
            <w:tcW w:w="3856" w:type="dxa"/>
            <w:tcBorders>
              <w:bottom w:val="single" w:sz="4" w:space="0" w:color="7E7E7E"/>
            </w:tcBorders>
          </w:tcPr>
          <w:p>
            <w:pPr>
              <w:pStyle w:val="TableParagraph"/>
              <w:spacing w:before="225"/>
              <w:rPr>
                <w:sz w:val="22"/>
              </w:rPr>
            </w:pPr>
          </w:p>
          <w:p>
            <w:pPr>
              <w:pStyle w:val="TableParagraph"/>
              <w:spacing w:line="249" w:lineRule="exact"/>
              <w:ind w:left="106"/>
              <w:rPr>
                <w:b/>
                <w:sz w:val="22"/>
              </w:rPr>
            </w:pPr>
            <w:r>
              <w:rPr>
                <w:b/>
                <w:sz w:val="22"/>
              </w:rPr>
              <mc:AlternateContent>
                <mc:Choice Requires="wps">
                  <w:drawing>
                    <wp:anchor distT="0" distB="0" distL="0" distR="0" allowOverlap="1" layoutInCell="1" locked="0" behindDoc="1" simplePos="0" relativeHeight="483986432">
                      <wp:simplePos x="0" y="0"/>
                      <wp:positionH relativeFrom="column">
                        <wp:posOffset>-3048</wp:posOffset>
                      </wp:positionH>
                      <wp:positionV relativeFrom="paragraph">
                        <wp:posOffset>-340949</wp:posOffset>
                      </wp:positionV>
                      <wp:extent cx="6350" cy="512445"/>
                      <wp:effectExtent l="0" t="0" r="0" b="0"/>
                      <wp:wrapNone/>
                      <wp:docPr id="31" name="Group 31"/>
                      <wp:cNvGraphicFramePr>
                        <a:graphicFrameLocks/>
                      </wp:cNvGraphicFramePr>
                      <a:graphic>
                        <a:graphicData uri="http://schemas.microsoft.com/office/word/2010/wordprocessingGroup">
                          <wpg:wgp>
                            <wpg:cNvPr id="31" name="Group 31"/>
                            <wpg:cNvGrpSpPr/>
                            <wpg:grpSpPr>
                              <a:xfrm>
                                <a:off x="0" y="0"/>
                                <a:ext cx="6350" cy="512445"/>
                                <a:chExt cx="6350" cy="512445"/>
                              </a:xfrm>
                            </wpg:grpSpPr>
                            <wps:wsp>
                              <wps:cNvPr id="32" name="Graphic 32"/>
                              <wps:cNvSpPr/>
                              <wps:spPr>
                                <a:xfrm>
                                  <a:off x="0" y="0"/>
                                  <a:ext cx="6350" cy="512445"/>
                                </a:xfrm>
                                <a:custGeom>
                                  <a:avLst/>
                                  <a:gdLst/>
                                  <a:ahLst/>
                                  <a:cxnLst/>
                                  <a:rect l="l" t="t" r="r" b="b"/>
                                  <a:pathLst>
                                    <a:path w="6350" h="512445">
                                      <a:moveTo>
                                        <a:pt x="6096" y="0"/>
                                      </a:moveTo>
                                      <a:lnTo>
                                        <a:pt x="0" y="0"/>
                                      </a:lnTo>
                                      <a:lnTo>
                                        <a:pt x="0" y="512064"/>
                                      </a:lnTo>
                                      <a:lnTo>
                                        <a:pt x="6096" y="512064"/>
                                      </a:lnTo>
                                      <a:lnTo>
                                        <a:pt x="6096"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style="position:absolute;margin-left:-.240005pt;margin-top:-26.846397pt;width:.5pt;height:40.35pt;mso-position-horizontal-relative:column;mso-position-vertical-relative:paragraph;z-index:-19330048" id="docshapegroup22" coordorigin="-5,-537" coordsize="10,807">
                      <v:rect style="position:absolute;left:-5;top:-537;width:10;height:807" id="docshape23" filled="true" fillcolor="#000000" stroked="false">
                        <v:fill type="solid"/>
                      </v:rect>
                      <w10:wrap type="none"/>
                    </v:group>
                  </w:pict>
                </mc:Fallback>
              </mc:AlternateContent>
            </w:r>
            <w:r>
              <w:rPr>
                <w:b/>
                <w:spacing w:val="-2"/>
                <w:sz w:val="22"/>
              </w:rPr>
              <w:t>Reapresentado</w:t>
            </w:r>
          </w:p>
        </w:tc>
        <w:tc>
          <w:tcPr>
            <w:tcW w:w="1389" w:type="dxa"/>
            <w:tcBorders>
              <w:bottom w:val="single" w:sz="4" w:space="0" w:color="7E7E7E"/>
            </w:tcBorders>
          </w:tcPr>
          <w:p>
            <w:pPr>
              <w:pStyle w:val="TableParagraph"/>
              <w:rPr>
                <w:rFonts w:ascii="Times New Roman"/>
                <w:sz w:val="22"/>
              </w:rPr>
            </w:pPr>
          </w:p>
        </w:tc>
      </w:tr>
      <w:tr>
        <w:trPr>
          <w:trHeight w:val="268" w:hRule="atLeast"/>
        </w:trPr>
        <w:tc>
          <w:tcPr>
            <w:tcW w:w="3843" w:type="dxa"/>
            <w:tcBorders>
              <w:top w:val="single" w:sz="4" w:space="0" w:color="7E7E7E"/>
            </w:tcBorders>
            <w:shd w:val="clear" w:color="auto" w:fill="F1F1F1"/>
          </w:tcPr>
          <w:p>
            <w:pPr>
              <w:pStyle w:val="TableParagraph"/>
              <w:spacing w:line="249" w:lineRule="exact"/>
              <w:ind w:left="122"/>
              <w:rPr>
                <w:b/>
                <w:sz w:val="22"/>
              </w:rPr>
            </w:pPr>
            <w:r>
              <w:rPr>
                <w:b/>
                <w:sz w:val="22"/>
              </w:rPr>
              <w:t>Total</w:t>
            </w:r>
            <w:r>
              <w:rPr>
                <w:b/>
                <w:spacing w:val="-2"/>
                <w:sz w:val="22"/>
              </w:rPr>
              <w:t> </w:t>
            </w:r>
            <w:r>
              <w:rPr>
                <w:b/>
                <w:sz w:val="22"/>
              </w:rPr>
              <w:t>do</w:t>
            </w:r>
            <w:r>
              <w:rPr>
                <w:b/>
                <w:spacing w:val="-2"/>
                <w:sz w:val="22"/>
              </w:rPr>
              <w:t> ativo</w:t>
            </w:r>
          </w:p>
        </w:tc>
        <w:tc>
          <w:tcPr>
            <w:tcW w:w="1843" w:type="dxa"/>
            <w:tcBorders>
              <w:top w:val="single" w:sz="4" w:space="0" w:color="7E7E7E"/>
              <w:right w:val="single" w:sz="4" w:space="0" w:color="000000"/>
            </w:tcBorders>
            <w:shd w:val="clear" w:color="auto" w:fill="F1F1F1"/>
          </w:tcPr>
          <w:p>
            <w:pPr>
              <w:pStyle w:val="TableParagraph"/>
              <w:spacing w:line="249" w:lineRule="exact"/>
              <w:ind w:right="99"/>
              <w:jc w:val="right"/>
              <w:rPr>
                <w:b/>
                <w:sz w:val="22"/>
              </w:rPr>
            </w:pPr>
            <w:r>
              <w:rPr>
                <w:b/>
                <w:spacing w:val="-2"/>
                <w:sz w:val="22"/>
              </w:rPr>
              <w:t>276.986</w:t>
            </w:r>
          </w:p>
        </w:tc>
        <w:tc>
          <w:tcPr>
            <w:tcW w:w="3856" w:type="dxa"/>
            <w:tcBorders>
              <w:top w:val="single" w:sz="4" w:space="0" w:color="7E7E7E"/>
              <w:left w:val="single" w:sz="4" w:space="0" w:color="000000"/>
            </w:tcBorders>
            <w:shd w:val="clear" w:color="auto" w:fill="F1F1F1"/>
          </w:tcPr>
          <w:p>
            <w:pPr>
              <w:pStyle w:val="TableParagraph"/>
              <w:spacing w:line="249" w:lineRule="exact"/>
              <w:ind w:left="101"/>
              <w:rPr>
                <w:b/>
                <w:sz w:val="22"/>
              </w:rPr>
            </w:pPr>
            <w:r>
              <w:rPr>
                <w:b/>
                <w:sz w:val="22"/>
              </w:rPr>
              <w:t>Total</w:t>
            </w:r>
            <w:r>
              <w:rPr>
                <w:b/>
                <w:spacing w:val="-3"/>
                <w:sz w:val="22"/>
              </w:rPr>
              <w:t> </w:t>
            </w:r>
            <w:r>
              <w:rPr>
                <w:b/>
                <w:sz w:val="22"/>
              </w:rPr>
              <w:t>do</w:t>
            </w:r>
            <w:r>
              <w:rPr>
                <w:b/>
                <w:spacing w:val="-2"/>
                <w:sz w:val="22"/>
              </w:rPr>
              <w:t> Ativo</w:t>
            </w:r>
          </w:p>
        </w:tc>
        <w:tc>
          <w:tcPr>
            <w:tcW w:w="1389" w:type="dxa"/>
            <w:tcBorders>
              <w:top w:val="single" w:sz="4" w:space="0" w:color="7E7E7E"/>
            </w:tcBorders>
            <w:shd w:val="clear" w:color="auto" w:fill="F1F1F1"/>
          </w:tcPr>
          <w:p>
            <w:pPr>
              <w:pStyle w:val="TableParagraph"/>
              <w:spacing w:line="249" w:lineRule="exact"/>
              <w:ind w:right="104"/>
              <w:jc w:val="right"/>
              <w:rPr>
                <w:b/>
                <w:sz w:val="22"/>
              </w:rPr>
            </w:pPr>
            <w:r>
              <w:rPr>
                <w:b/>
                <w:spacing w:val="-2"/>
                <w:sz w:val="22"/>
              </w:rPr>
              <w:t>276.986</w:t>
            </w:r>
          </w:p>
        </w:tc>
      </w:tr>
      <w:tr>
        <w:trPr>
          <w:trHeight w:val="537" w:hRule="atLeast"/>
        </w:trPr>
        <w:tc>
          <w:tcPr>
            <w:tcW w:w="3843" w:type="dxa"/>
          </w:tcPr>
          <w:p>
            <w:pPr>
              <w:pStyle w:val="TableParagraph"/>
              <w:spacing w:line="268" w:lineRule="exact"/>
              <w:ind w:left="122"/>
              <w:rPr>
                <w:sz w:val="22"/>
              </w:rPr>
            </w:pPr>
            <w:r>
              <w:rPr>
                <w:sz w:val="22"/>
              </w:rPr>
              <w:t>Convênios</w:t>
            </w:r>
            <w:r>
              <w:rPr>
                <w:spacing w:val="-9"/>
                <w:sz w:val="22"/>
              </w:rPr>
              <w:t> </w:t>
            </w:r>
            <w:r>
              <w:rPr>
                <w:sz w:val="22"/>
              </w:rPr>
              <w:t>com</w:t>
            </w:r>
            <w:r>
              <w:rPr>
                <w:spacing w:val="-7"/>
                <w:sz w:val="22"/>
              </w:rPr>
              <w:t> </w:t>
            </w:r>
            <w:r>
              <w:rPr>
                <w:sz w:val="22"/>
              </w:rPr>
              <w:t>Entidades</w:t>
            </w:r>
            <w:r>
              <w:rPr>
                <w:spacing w:val="-6"/>
                <w:sz w:val="22"/>
              </w:rPr>
              <w:t> </w:t>
            </w:r>
            <w:r>
              <w:rPr>
                <w:spacing w:val="-2"/>
                <w:sz w:val="22"/>
              </w:rPr>
              <w:t>Diversas</w:t>
            </w:r>
          </w:p>
        </w:tc>
        <w:tc>
          <w:tcPr>
            <w:tcW w:w="1843" w:type="dxa"/>
            <w:tcBorders>
              <w:right w:val="single" w:sz="4" w:space="0" w:color="000000"/>
            </w:tcBorders>
          </w:tcPr>
          <w:p>
            <w:pPr>
              <w:pStyle w:val="TableParagraph"/>
              <w:spacing w:before="133"/>
              <w:ind w:right="99"/>
              <w:jc w:val="right"/>
              <w:rPr>
                <w:sz w:val="22"/>
              </w:rPr>
            </w:pPr>
            <w:r>
              <w:rPr>
                <w:spacing w:val="-2"/>
                <w:sz w:val="22"/>
              </w:rPr>
              <w:t>22.342</w:t>
            </w:r>
          </w:p>
        </w:tc>
        <w:tc>
          <w:tcPr>
            <w:tcW w:w="3856" w:type="dxa"/>
            <w:tcBorders>
              <w:left w:val="single" w:sz="4" w:space="0" w:color="000000"/>
            </w:tcBorders>
          </w:tcPr>
          <w:p>
            <w:pPr>
              <w:pStyle w:val="TableParagraph"/>
              <w:spacing w:line="268" w:lineRule="exact"/>
              <w:ind w:left="101"/>
              <w:rPr>
                <w:sz w:val="22"/>
              </w:rPr>
            </w:pPr>
            <w:r>
              <w:rPr>
                <w:sz w:val="22"/>
              </w:rPr>
              <w:t>Adiantamentos</w:t>
            </w:r>
            <w:r>
              <w:rPr>
                <w:spacing w:val="-8"/>
                <w:sz w:val="22"/>
              </w:rPr>
              <w:t> </w:t>
            </w:r>
            <w:r>
              <w:rPr>
                <w:sz w:val="22"/>
              </w:rPr>
              <w:t>para</w:t>
            </w:r>
            <w:r>
              <w:rPr>
                <w:spacing w:val="-7"/>
                <w:sz w:val="22"/>
              </w:rPr>
              <w:t> </w:t>
            </w:r>
            <w:r>
              <w:rPr>
                <w:sz w:val="22"/>
              </w:rPr>
              <w:t>Convênios</w:t>
            </w:r>
            <w:r>
              <w:rPr>
                <w:spacing w:val="-5"/>
                <w:sz w:val="22"/>
              </w:rPr>
              <w:t> </w:t>
            </w:r>
            <w:r>
              <w:rPr>
                <w:spacing w:val="-10"/>
                <w:sz w:val="22"/>
              </w:rPr>
              <w:t>e</w:t>
            </w:r>
          </w:p>
          <w:p>
            <w:pPr>
              <w:pStyle w:val="TableParagraph"/>
              <w:spacing w:line="250" w:lineRule="exact"/>
              <w:ind w:left="101"/>
              <w:rPr>
                <w:sz w:val="22"/>
              </w:rPr>
            </w:pPr>
            <w:r>
              <w:rPr>
                <w:spacing w:val="-4"/>
                <w:sz w:val="22"/>
              </w:rPr>
              <w:t>TEDs</w:t>
            </w:r>
          </w:p>
        </w:tc>
        <w:tc>
          <w:tcPr>
            <w:tcW w:w="1389" w:type="dxa"/>
          </w:tcPr>
          <w:p>
            <w:pPr>
              <w:pStyle w:val="TableParagraph"/>
              <w:spacing w:before="133"/>
              <w:ind w:right="104"/>
              <w:jc w:val="right"/>
              <w:rPr>
                <w:sz w:val="22"/>
              </w:rPr>
            </w:pPr>
            <w:r>
              <w:rPr>
                <w:spacing w:val="-2"/>
                <w:sz w:val="22"/>
              </w:rPr>
              <w:t>22.342</w:t>
            </w:r>
          </w:p>
        </w:tc>
      </w:tr>
      <w:tr>
        <w:trPr>
          <w:trHeight w:val="537" w:hRule="atLeast"/>
        </w:trPr>
        <w:tc>
          <w:tcPr>
            <w:tcW w:w="3843" w:type="dxa"/>
            <w:tcBorders>
              <w:bottom w:val="single" w:sz="4" w:space="0" w:color="000000"/>
            </w:tcBorders>
            <w:shd w:val="clear" w:color="auto" w:fill="F1F1F1"/>
          </w:tcPr>
          <w:p>
            <w:pPr>
              <w:pStyle w:val="TableParagraph"/>
              <w:spacing w:line="268" w:lineRule="exact"/>
              <w:ind w:left="122"/>
              <w:rPr>
                <w:sz w:val="22"/>
              </w:rPr>
            </w:pPr>
            <w:r>
              <w:rPr>
                <w:sz w:val="22"/>
              </w:rPr>
              <w:t>Convênios</w:t>
            </w:r>
            <w:r>
              <w:rPr>
                <w:spacing w:val="-8"/>
                <w:sz w:val="22"/>
              </w:rPr>
              <w:t> </w:t>
            </w:r>
            <w:r>
              <w:rPr>
                <w:sz w:val="22"/>
              </w:rPr>
              <w:t>com</w:t>
            </w:r>
            <w:r>
              <w:rPr>
                <w:spacing w:val="-6"/>
                <w:sz w:val="22"/>
              </w:rPr>
              <w:t> </w:t>
            </w:r>
            <w:r>
              <w:rPr>
                <w:sz w:val="22"/>
              </w:rPr>
              <w:t>Entidades</w:t>
            </w:r>
            <w:r>
              <w:rPr>
                <w:spacing w:val="-7"/>
                <w:sz w:val="22"/>
              </w:rPr>
              <w:t> </w:t>
            </w:r>
            <w:r>
              <w:rPr>
                <w:sz w:val="22"/>
              </w:rPr>
              <w:t>Diversas</w:t>
            </w:r>
            <w:r>
              <w:rPr>
                <w:spacing w:val="-5"/>
                <w:sz w:val="22"/>
              </w:rPr>
              <w:t> </w:t>
            </w:r>
            <w:r>
              <w:rPr>
                <w:spacing w:val="-10"/>
                <w:sz w:val="22"/>
              </w:rPr>
              <w:t>–</w:t>
            </w:r>
          </w:p>
          <w:p>
            <w:pPr>
              <w:pStyle w:val="TableParagraph"/>
              <w:spacing w:line="249" w:lineRule="exact" w:before="1"/>
              <w:ind w:left="122"/>
              <w:rPr>
                <w:sz w:val="22"/>
              </w:rPr>
            </w:pPr>
            <w:r>
              <w:rPr>
                <w:spacing w:val="-5"/>
                <w:sz w:val="22"/>
              </w:rPr>
              <w:t>TED</w:t>
            </w:r>
          </w:p>
        </w:tc>
        <w:tc>
          <w:tcPr>
            <w:tcW w:w="1843" w:type="dxa"/>
            <w:tcBorders>
              <w:bottom w:val="single" w:sz="4" w:space="0" w:color="000000"/>
              <w:right w:val="single" w:sz="4" w:space="0" w:color="000000"/>
            </w:tcBorders>
            <w:shd w:val="clear" w:color="auto" w:fill="F1F1F1"/>
          </w:tcPr>
          <w:p>
            <w:pPr>
              <w:pStyle w:val="TableParagraph"/>
              <w:spacing w:before="134"/>
              <w:ind w:right="99"/>
              <w:jc w:val="right"/>
              <w:rPr>
                <w:sz w:val="22"/>
              </w:rPr>
            </w:pPr>
            <w:r>
              <w:rPr>
                <w:spacing w:val="-2"/>
                <w:sz w:val="22"/>
              </w:rPr>
              <w:t>107.553</w:t>
            </w:r>
          </w:p>
        </w:tc>
        <w:tc>
          <w:tcPr>
            <w:tcW w:w="3856" w:type="dxa"/>
            <w:tcBorders>
              <w:left w:val="single" w:sz="4" w:space="0" w:color="000000"/>
              <w:bottom w:val="single" w:sz="4" w:space="0" w:color="000000"/>
            </w:tcBorders>
            <w:shd w:val="clear" w:color="auto" w:fill="F1F1F1"/>
          </w:tcPr>
          <w:p>
            <w:pPr>
              <w:pStyle w:val="TableParagraph"/>
              <w:spacing w:line="268" w:lineRule="exact"/>
              <w:ind w:left="101"/>
              <w:rPr>
                <w:sz w:val="22"/>
              </w:rPr>
            </w:pPr>
            <w:r>
              <w:rPr>
                <w:sz w:val="22"/>
              </w:rPr>
              <w:t>Créditos</w:t>
            </w:r>
            <w:r>
              <w:rPr>
                <w:spacing w:val="-6"/>
                <w:sz w:val="22"/>
              </w:rPr>
              <w:t> </w:t>
            </w:r>
            <w:r>
              <w:rPr>
                <w:sz w:val="22"/>
              </w:rPr>
              <w:t>a</w:t>
            </w:r>
            <w:r>
              <w:rPr>
                <w:spacing w:val="-3"/>
                <w:sz w:val="22"/>
              </w:rPr>
              <w:t> </w:t>
            </w:r>
            <w:r>
              <w:rPr>
                <w:sz w:val="22"/>
              </w:rPr>
              <w:t>compensar</w:t>
            </w:r>
            <w:r>
              <w:rPr>
                <w:spacing w:val="-3"/>
                <w:sz w:val="22"/>
              </w:rPr>
              <w:t> </w:t>
            </w:r>
            <w:r>
              <w:rPr>
                <w:sz w:val="22"/>
              </w:rPr>
              <w:t>de</w:t>
            </w:r>
            <w:r>
              <w:rPr>
                <w:spacing w:val="-2"/>
                <w:sz w:val="22"/>
              </w:rPr>
              <w:t> Convênios</w:t>
            </w:r>
          </w:p>
          <w:p>
            <w:pPr>
              <w:pStyle w:val="TableParagraph"/>
              <w:spacing w:line="249" w:lineRule="exact" w:before="1"/>
              <w:ind w:left="101"/>
              <w:rPr>
                <w:sz w:val="22"/>
              </w:rPr>
            </w:pPr>
            <w:r>
              <w:rPr>
                <w:sz w:val="22"/>
              </w:rPr>
              <w:t>e </w:t>
            </w:r>
            <w:r>
              <w:rPr>
                <w:spacing w:val="-4"/>
                <w:sz w:val="22"/>
              </w:rPr>
              <w:t>TEDs</w:t>
            </w:r>
          </w:p>
        </w:tc>
        <w:tc>
          <w:tcPr>
            <w:tcW w:w="1389" w:type="dxa"/>
            <w:tcBorders>
              <w:bottom w:val="single" w:sz="4" w:space="0" w:color="000000"/>
            </w:tcBorders>
            <w:shd w:val="clear" w:color="auto" w:fill="F1F1F1"/>
          </w:tcPr>
          <w:p>
            <w:pPr>
              <w:pStyle w:val="TableParagraph"/>
              <w:spacing w:before="134"/>
              <w:ind w:right="104"/>
              <w:jc w:val="right"/>
              <w:rPr>
                <w:sz w:val="22"/>
              </w:rPr>
            </w:pPr>
            <w:r>
              <w:rPr>
                <w:spacing w:val="-2"/>
                <w:sz w:val="22"/>
              </w:rPr>
              <w:t>107.553</w:t>
            </w:r>
          </w:p>
        </w:tc>
      </w:tr>
      <w:tr>
        <w:trPr>
          <w:trHeight w:val="270" w:hRule="atLeast"/>
        </w:trPr>
        <w:tc>
          <w:tcPr>
            <w:tcW w:w="3843" w:type="dxa"/>
            <w:tcBorders>
              <w:top w:val="single" w:sz="4" w:space="0" w:color="000000"/>
              <w:bottom w:val="single" w:sz="4" w:space="0" w:color="000000"/>
            </w:tcBorders>
          </w:tcPr>
          <w:p>
            <w:pPr>
              <w:pStyle w:val="TableParagraph"/>
              <w:spacing w:line="251" w:lineRule="exact"/>
              <w:ind w:left="122"/>
              <w:rPr>
                <w:sz w:val="22"/>
              </w:rPr>
            </w:pPr>
            <w:r>
              <w:rPr>
                <w:sz w:val="22"/>
              </w:rPr>
              <w:t>Outros</w:t>
            </w:r>
            <w:r>
              <w:rPr>
                <w:spacing w:val="-9"/>
                <w:sz w:val="22"/>
              </w:rPr>
              <w:t> </w:t>
            </w:r>
            <w:r>
              <w:rPr>
                <w:sz w:val="22"/>
              </w:rPr>
              <w:t>elementos</w:t>
            </w:r>
            <w:r>
              <w:rPr>
                <w:spacing w:val="-6"/>
                <w:sz w:val="22"/>
              </w:rPr>
              <w:t> </w:t>
            </w:r>
            <w:r>
              <w:rPr>
                <w:sz w:val="22"/>
              </w:rPr>
              <w:t>do</w:t>
            </w:r>
            <w:r>
              <w:rPr>
                <w:spacing w:val="-3"/>
                <w:sz w:val="22"/>
              </w:rPr>
              <w:t> </w:t>
            </w:r>
            <w:r>
              <w:rPr>
                <w:spacing w:val="-4"/>
                <w:sz w:val="22"/>
              </w:rPr>
              <w:t>Ativo</w:t>
            </w:r>
          </w:p>
        </w:tc>
        <w:tc>
          <w:tcPr>
            <w:tcW w:w="1843" w:type="dxa"/>
            <w:tcBorders>
              <w:top w:val="single" w:sz="4" w:space="0" w:color="000000"/>
              <w:bottom w:val="single" w:sz="4" w:space="0" w:color="000000"/>
              <w:right w:val="single" w:sz="4" w:space="0" w:color="000000"/>
            </w:tcBorders>
          </w:tcPr>
          <w:p>
            <w:pPr>
              <w:pStyle w:val="TableParagraph"/>
              <w:spacing w:line="251" w:lineRule="exact"/>
              <w:ind w:right="99"/>
              <w:jc w:val="right"/>
              <w:rPr>
                <w:sz w:val="22"/>
              </w:rPr>
            </w:pPr>
            <w:r>
              <w:rPr>
                <w:spacing w:val="-2"/>
                <w:sz w:val="22"/>
              </w:rPr>
              <w:t>147.091</w:t>
            </w:r>
          </w:p>
        </w:tc>
        <w:tc>
          <w:tcPr>
            <w:tcW w:w="3856" w:type="dxa"/>
            <w:tcBorders>
              <w:top w:val="single" w:sz="4" w:space="0" w:color="000000"/>
              <w:left w:val="single" w:sz="4" w:space="0" w:color="000000"/>
              <w:bottom w:val="single" w:sz="4" w:space="0" w:color="000000"/>
            </w:tcBorders>
          </w:tcPr>
          <w:p>
            <w:pPr>
              <w:pStyle w:val="TableParagraph"/>
              <w:spacing w:line="251" w:lineRule="exact"/>
              <w:ind w:left="101"/>
              <w:rPr>
                <w:sz w:val="22"/>
              </w:rPr>
            </w:pPr>
            <w:r>
              <w:rPr>
                <w:sz w:val="22"/>
              </w:rPr>
              <w:t>Outros</w:t>
            </w:r>
            <w:r>
              <w:rPr>
                <w:spacing w:val="-8"/>
                <w:sz w:val="22"/>
              </w:rPr>
              <w:t> </w:t>
            </w:r>
            <w:r>
              <w:rPr>
                <w:sz w:val="22"/>
              </w:rPr>
              <w:t>elementos</w:t>
            </w:r>
            <w:r>
              <w:rPr>
                <w:spacing w:val="-7"/>
                <w:sz w:val="22"/>
              </w:rPr>
              <w:t> </w:t>
            </w:r>
            <w:r>
              <w:rPr>
                <w:sz w:val="22"/>
              </w:rPr>
              <w:t>do</w:t>
            </w:r>
            <w:r>
              <w:rPr>
                <w:spacing w:val="-3"/>
                <w:sz w:val="22"/>
              </w:rPr>
              <w:t> </w:t>
            </w:r>
            <w:r>
              <w:rPr>
                <w:spacing w:val="-4"/>
                <w:sz w:val="22"/>
              </w:rPr>
              <w:t>Ativo</w:t>
            </w:r>
          </w:p>
        </w:tc>
        <w:tc>
          <w:tcPr>
            <w:tcW w:w="1389" w:type="dxa"/>
            <w:tcBorders>
              <w:top w:val="single" w:sz="4" w:space="0" w:color="000000"/>
              <w:bottom w:val="single" w:sz="4" w:space="0" w:color="000000"/>
            </w:tcBorders>
          </w:tcPr>
          <w:p>
            <w:pPr>
              <w:pStyle w:val="TableParagraph"/>
              <w:spacing w:line="251" w:lineRule="exact"/>
              <w:ind w:right="104"/>
              <w:jc w:val="right"/>
              <w:rPr>
                <w:sz w:val="22"/>
              </w:rPr>
            </w:pPr>
            <w:r>
              <w:rPr>
                <w:spacing w:val="-2"/>
                <w:sz w:val="22"/>
              </w:rPr>
              <w:t>147.091</w:t>
            </w:r>
          </w:p>
        </w:tc>
      </w:tr>
      <w:tr>
        <w:trPr>
          <w:trHeight w:val="268" w:hRule="atLeast"/>
        </w:trPr>
        <w:tc>
          <w:tcPr>
            <w:tcW w:w="3843" w:type="dxa"/>
            <w:tcBorders>
              <w:top w:val="single" w:sz="4" w:space="0" w:color="000000"/>
            </w:tcBorders>
            <w:shd w:val="clear" w:color="auto" w:fill="F1F1F1"/>
          </w:tcPr>
          <w:p>
            <w:pPr>
              <w:pStyle w:val="TableParagraph"/>
              <w:spacing w:line="249" w:lineRule="exact"/>
              <w:ind w:left="122"/>
              <w:rPr>
                <w:b/>
                <w:sz w:val="22"/>
              </w:rPr>
            </w:pPr>
            <w:r>
              <w:rPr>
                <w:b/>
                <w:sz w:val="22"/>
              </w:rPr>
              <w:t>Total</w:t>
            </w:r>
            <w:r>
              <w:rPr>
                <w:b/>
                <w:spacing w:val="-2"/>
                <w:sz w:val="22"/>
              </w:rPr>
              <w:t> </w:t>
            </w:r>
            <w:r>
              <w:rPr>
                <w:b/>
                <w:sz w:val="22"/>
              </w:rPr>
              <w:t>do</w:t>
            </w:r>
            <w:r>
              <w:rPr>
                <w:b/>
                <w:spacing w:val="-2"/>
                <w:sz w:val="22"/>
              </w:rPr>
              <w:t> passivo</w:t>
            </w:r>
          </w:p>
        </w:tc>
        <w:tc>
          <w:tcPr>
            <w:tcW w:w="1843" w:type="dxa"/>
            <w:tcBorders>
              <w:top w:val="single" w:sz="4" w:space="0" w:color="000000"/>
              <w:right w:val="single" w:sz="4" w:space="0" w:color="000000"/>
            </w:tcBorders>
            <w:shd w:val="clear" w:color="auto" w:fill="F1F1F1"/>
          </w:tcPr>
          <w:p>
            <w:pPr>
              <w:pStyle w:val="TableParagraph"/>
              <w:spacing w:line="249" w:lineRule="exact"/>
              <w:ind w:right="99"/>
              <w:jc w:val="right"/>
              <w:rPr>
                <w:b/>
                <w:sz w:val="22"/>
              </w:rPr>
            </w:pPr>
            <w:r>
              <w:rPr>
                <w:b/>
                <w:spacing w:val="-2"/>
                <w:sz w:val="22"/>
              </w:rPr>
              <w:t>276.986</w:t>
            </w:r>
          </w:p>
        </w:tc>
        <w:tc>
          <w:tcPr>
            <w:tcW w:w="3856" w:type="dxa"/>
            <w:tcBorders>
              <w:top w:val="single" w:sz="4" w:space="0" w:color="000000"/>
              <w:left w:val="single" w:sz="4" w:space="0" w:color="000000"/>
            </w:tcBorders>
            <w:shd w:val="clear" w:color="auto" w:fill="F1F1F1"/>
          </w:tcPr>
          <w:p>
            <w:pPr>
              <w:pStyle w:val="TableParagraph"/>
              <w:spacing w:line="249" w:lineRule="exact"/>
              <w:ind w:left="101"/>
              <w:rPr>
                <w:b/>
                <w:sz w:val="22"/>
              </w:rPr>
            </w:pPr>
            <w:r>
              <w:rPr>
                <w:b/>
                <w:sz w:val="22"/>
              </w:rPr>
              <w:t>Total</w:t>
            </w:r>
            <w:r>
              <w:rPr>
                <w:b/>
                <w:spacing w:val="-4"/>
                <w:sz w:val="22"/>
              </w:rPr>
              <w:t> </w:t>
            </w:r>
            <w:r>
              <w:rPr>
                <w:b/>
                <w:sz w:val="22"/>
              </w:rPr>
              <w:t>do</w:t>
            </w:r>
            <w:r>
              <w:rPr>
                <w:b/>
                <w:spacing w:val="-3"/>
                <w:sz w:val="22"/>
              </w:rPr>
              <w:t> </w:t>
            </w:r>
            <w:r>
              <w:rPr>
                <w:b/>
                <w:spacing w:val="-2"/>
                <w:sz w:val="22"/>
              </w:rPr>
              <w:t>passivo</w:t>
            </w:r>
          </w:p>
        </w:tc>
        <w:tc>
          <w:tcPr>
            <w:tcW w:w="1389" w:type="dxa"/>
            <w:tcBorders>
              <w:top w:val="single" w:sz="4" w:space="0" w:color="000000"/>
            </w:tcBorders>
            <w:shd w:val="clear" w:color="auto" w:fill="F1F1F1"/>
          </w:tcPr>
          <w:p>
            <w:pPr>
              <w:pStyle w:val="TableParagraph"/>
              <w:spacing w:line="249" w:lineRule="exact"/>
              <w:ind w:right="104"/>
              <w:jc w:val="right"/>
              <w:rPr>
                <w:b/>
                <w:sz w:val="22"/>
              </w:rPr>
            </w:pPr>
            <w:r>
              <w:rPr>
                <w:b/>
                <w:spacing w:val="-2"/>
                <w:sz w:val="22"/>
              </w:rPr>
              <w:t>276.986</w:t>
            </w:r>
          </w:p>
        </w:tc>
      </w:tr>
      <w:tr>
        <w:trPr>
          <w:trHeight w:val="537" w:hRule="atLeast"/>
        </w:trPr>
        <w:tc>
          <w:tcPr>
            <w:tcW w:w="3843" w:type="dxa"/>
            <w:tcBorders>
              <w:bottom w:val="single" w:sz="4" w:space="0" w:color="000000"/>
            </w:tcBorders>
          </w:tcPr>
          <w:p>
            <w:pPr>
              <w:pStyle w:val="TableParagraph"/>
              <w:spacing w:line="268" w:lineRule="exact"/>
              <w:ind w:left="122"/>
              <w:rPr>
                <w:sz w:val="22"/>
              </w:rPr>
            </w:pPr>
            <w:r>
              <w:rPr>
                <w:sz w:val="22"/>
              </w:rPr>
              <w:t>Convênios</w:t>
            </w:r>
            <w:r>
              <w:rPr>
                <w:spacing w:val="-8"/>
                <w:sz w:val="22"/>
              </w:rPr>
              <w:t> </w:t>
            </w:r>
            <w:r>
              <w:rPr>
                <w:sz w:val="22"/>
              </w:rPr>
              <w:t>com</w:t>
            </w:r>
            <w:r>
              <w:rPr>
                <w:spacing w:val="-6"/>
                <w:sz w:val="22"/>
              </w:rPr>
              <w:t> </w:t>
            </w:r>
            <w:r>
              <w:rPr>
                <w:sz w:val="22"/>
              </w:rPr>
              <w:t>Entidades</w:t>
            </w:r>
            <w:r>
              <w:rPr>
                <w:spacing w:val="-7"/>
                <w:sz w:val="22"/>
              </w:rPr>
              <w:t> </w:t>
            </w:r>
            <w:r>
              <w:rPr>
                <w:sz w:val="22"/>
              </w:rPr>
              <w:t>Diversas</w:t>
            </w:r>
            <w:r>
              <w:rPr>
                <w:spacing w:val="-5"/>
                <w:sz w:val="22"/>
              </w:rPr>
              <w:t> </w:t>
            </w:r>
            <w:r>
              <w:rPr>
                <w:spacing w:val="-10"/>
                <w:sz w:val="22"/>
              </w:rPr>
              <w:t>–</w:t>
            </w:r>
          </w:p>
          <w:p>
            <w:pPr>
              <w:pStyle w:val="TableParagraph"/>
              <w:spacing w:line="249" w:lineRule="exact"/>
              <w:ind w:left="122"/>
              <w:rPr>
                <w:sz w:val="22"/>
              </w:rPr>
            </w:pPr>
            <w:r>
              <w:rPr>
                <w:spacing w:val="-5"/>
                <w:sz w:val="22"/>
              </w:rPr>
              <w:t>TED</w:t>
            </w:r>
          </w:p>
        </w:tc>
        <w:tc>
          <w:tcPr>
            <w:tcW w:w="1843" w:type="dxa"/>
            <w:tcBorders>
              <w:bottom w:val="single" w:sz="4" w:space="0" w:color="000000"/>
              <w:right w:val="single" w:sz="4" w:space="0" w:color="000000"/>
            </w:tcBorders>
          </w:tcPr>
          <w:p>
            <w:pPr>
              <w:pStyle w:val="TableParagraph"/>
              <w:spacing w:before="133"/>
              <w:ind w:right="99"/>
              <w:jc w:val="right"/>
              <w:rPr>
                <w:sz w:val="22"/>
              </w:rPr>
            </w:pPr>
            <w:r>
              <w:rPr>
                <w:spacing w:val="-2"/>
                <w:sz w:val="22"/>
              </w:rPr>
              <w:t>107.553</w:t>
            </w:r>
          </w:p>
        </w:tc>
        <w:tc>
          <w:tcPr>
            <w:tcW w:w="3856" w:type="dxa"/>
            <w:tcBorders>
              <w:left w:val="single" w:sz="4" w:space="0" w:color="000000"/>
              <w:bottom w:val="single" w:sz="4" w:space="0" w:color="000000"/>
            </w:tcBorders>
          </w:tcPr>
          <w:p>
            <w:pPr>
              <w:pStyle w:val="TableParagraph"/>
              <w:spacing w:line="268" w:lineRule="exact"/>
              <w:ind w:left="101"/>
              <w:rPr>
                <w:sz w:val="22"/>
              </w:rPr>
            </w:pPr>
            <w:r>
              <w:rPr>
                <w:sz w:val="22"/>
              </w:rPr>
              <w:t>Transferências</w:t>
            </w:r>
            <w:r>
              <w:rPr>
                <w:spacing w:val="-11"/>
                <w:sz w:val="22"/>
              </w:rPr>
              <w:t> </w:t>
            </w:r>
            <w:r>
              <w:rPr>
                <w:sz w:val="22"/>
              </w:rPr>
              <w:t>Financeiras</w:t>
            </w:r>
            <w:r>
              <w:rPr>
                <w:spacing w:val="-12"/>
                <w:sz w:val="22"/>
              </w:rPr>
              <w:t> </w:t>
            </w:r>
            <w:r>
              <w:rPr>
                <w:spacing w:val="-10"/>
                <w:sz w:val="22"/>
              </w:rPr>
              <w:t>a</w:t>
            </w:r>
          </w:p>
          <w:p>
            <w:pPr>
              <w:pStyle w:val="TableParagraph"/>
              <w:spacing w:line="249" w:lineRule="exact"/>
              <w:ind w:left="101"/>
              <w:rPr>
                <w:sz w:val="22"/>
              </w:rPr>
            </w:pPr>
            <w:r>
              <w:rPr>
                <w:spacing w:val="-2"/>
                <w:sz w:val="22"/>
              </w:rPr>
              <w:t>Comprovar</w:t>
            </w:r>
          </w:p>
        </w:tc>
        <w:tc>
          <w:tcPr>
            <w:tcW w:w="1389" w:type="dxa"/>
            <w:tcBorders>
              <w:bottom w:val="single" w:sz="4" w:space="0" w:color="000000"/>
            </w:tcBorders>
          </w:tcPr>
          <w:p>
            <w:pPr>
              <w:pStyle w:val="TableParagraph"/>
              <w:spacing w:before="133"/>
              <w:ind w:right="104"/>
              <w:jc w:val="right"/>
              <w:rPr>
                <w:sz w:val="22"/>
              </w:rPr>
            </w:pPr>
            <w:r>
              <w:rPr>
                <w:spacing w:val="-2"/>
                <w:sz w:val="22"/>
              </w:rPr>
              <w:t>107.553</w:t>
            </w:r>
          </w:p>
        </w:tc>
      </w:tr>
      <w:tr>
        <w:trPr>
          <w:trHeight w:val="270" w:hRule="atLeast"/>
        </w:trPr>
        <w:tc>
          <w:tcPr>
            <w:tcW w:w="3843" w:type="dxa"/>
            <w:tcBorders>
              <w:top w:val="single" w:sz="4" w:space="0" w:color="000000"/>
              <w:bottom w:val="single" w:sz="4" w:space="0" w:color="000000"/>
              <w:right w:val="single" w:sz="4" w:space="0" w:color="7E7E7E"/>
            </w:tcBorders>
            <w:shd w:val="clear" w:color="auto" w:fill="F1F1F1"/>
          </w:tcPr>
          <w:p>
            <w:pPr>
              <w:pStyle w:val="TableParagraph"/>
              <w:spacing w:line="251" w:lineRule="exact"/>
              <w:ind w:left="122"/>
              <w:rPr>
                <w:sz w:val="22"/>
              </w:rPr>
            </w:pPr>
            <w:r>
              <w:rPr>
                <w:sz w:val="22"/>
              </w:rPr>
              <w:t>Outros</w:t>
            </w:r>
            <w:r>
              <w:rPr>
                <w:spacing w:val="-6"/>
                <w:sz w:val="22"/>
              </w:rPr>
              <w:t> </w:t>
            </w:r>
            <w:r>
              <w:rPr>
                <w:sz w:val="22"/>
              </w:rPr>
              <w:t>elementos</w:t>
            </w:r>
            <w:r>
              <w:rPr>
                <w:spacing w:val="-5"/>
                <w:sz w:val="22"/>
              </w:rPr>
              <w:t> </w:t>
            </w:r>
            <w:r>
              <w:rPr>
                <w:sz w:val="22"/>
              </w:rPr>
              <w:t>do</w:t>
            </w:r>
            <w:r>
              <w:rPr>
                <w:spacing w:val="-5"/>
                <w:sz w:val="22"/>
              </w:rPr>
              <w:t> </w:t>
            </w:r>
            <w:r>
              <w:rPr>
                <w:sz w:val="22"/>
              </w:rPr>
              <w:t>Passivo</w:t>
            </w:r>
            <w:r>
              <w:rPr>
                <w:spacing w:val="-4"/>
                <w:sz w:val="22"/>
              </w:rPr>
              <w:t> </w:t>
            </w:r>
            <w:r>
              <w:rPr>
                <w:sz w:val="22"/>
              </w:rPr>
              <w:t>e</w:t>
            </w:r>
            <w:r>
              <w:rPr>
                <w:spacing w:val="-4"/>
                <w:sz w:val="22"/>
              </w:rPr>
              <w:t> </w:t>
            </w:r>
            <w:r>
              <w:rPr>
                <w:spacing w:val="-5"/>
                <w:sz w:val="22"/>
              </w:rPr>
              <w:t>PL</w:t>
            </w:r>
          </w:p>
        </w:tc>
        <w:tc>
          <w:tcPr>
            <w:tcW w:w="1843" w:type="dxa"/>
            <w:tcBorders>
              <w:top w:val="single" w:sz="4" w:space="0" w:color="000000"/>
              <w:left w:val="single" w:sz="4" w:space="0" w:color="7E7E7E"/>
              <w:bottom w:val="single" w:sz="4" w:space="0" w:color="000000"/>
              <w:right w:val="single" w:sz="4" w:space="0" w:color="000000"/>
            </w:tcBorders>
            <w:shd w:val="clear" w:color="auto" w:fill="F1F1F1"/>
          </w:tcPr>
          <w:p>
            <w:pPr>
              <w:pStyle w:val="TableParagraph"/>
              <w:spacing w:line="251" w:lineRule="exact"/>
              <w:ind w:right="99"/>
              <w:jc w:val="right"/>
              <w:rPr>
                <w:sz w:val="22"/>
              </w:rPr>
            </w:pPr>
            <w:r>
              <w:rPr>
                <w:spacing w:val="-2"/>
                <w:sz w:val="22"/>
              </w:rPr>
              <w:t>169.433</w:t>
            </w:r>
          </w:p>
        </w:tc>
        <w:tc>
          <w:tcPr>
            <w:tcW w:w="3856" w:type="dxa"/>
            <w:tcBorders>
              <w:top w:val="single" w:sz="4" w:space="0" w:color="000000"/>
              <w:left w:val="single" w:sz="4" w:space="0" w:color="000000"/>
              <w:bottom w:val="single" w:sz="4" w:space="0" w:color="000000"/>
            </w:tcBorders>
            <w:shd w:val="clear" w:color="auto" w:fill="F1F1F1"/>
          </w:tcPr>
          <w:p>
            <w:pPr>
              <w:pStyle w:val="TableParagraph"/>
              <w:spacing w:line="251" w:lineRule="exact"/>
              <w:ind w:left="101"/>
              <w:rPr>
                <w:sz w:val="22"/>
              </w:rPr>
            </w:pPr>
            <w:r>
              <w:rPr>
                <w:sz w:val="22"/>
              </w:rPr>
              <w:t>Outros</w:t>
            </w:r>
            <w:r>
              <w:rPr>
                <w:spacing w:val="-6"/>
                <w:sz w:val="22"/>
              </w:rPr>
              <w:t> </w:t>
            </w:r>
            <w:r>
              <w:rPr>
                <w:sz w:val="22"/>
              </w:rPr>
              <w:t>elementos</w:t>
            </w:r>
            <w:r>
              <w:rPr>
                <w:spacing w:val="-6"/>
                <w:sz w:val="22"/>
              </w:rPr>
              <w:t> </w:t>
            </w:r>
            <w:r>
              <w:rPr>
                <w:sz w:val="22"/>
              </w:rPr>
              <w:t>do</w:t>
            </w:r>
            <w:r>
              <w:rPr>
                <w:spacing w:val="-5"/>
                <w:sz w:val="22"/>
              </w:rPr>
              <w:t> </w:t>
            </w:r>
            <w:r>
              <w:rPr>
                <w:sz w:val="22"/>
              </w:rPr>
              <w:t>Passivo</w:t>
            </w:r>
            <w:r>
              <w:rPr>
                <w:spacing w:val="-5"/>
                <w:sz w:val="22"/>
              </w:rPr>
              <w:t> </w:t>
            </w:r>
            <w:r>
              <w:rPr>
                <w:sz w:val="22"/>
              </w:rPr>
              <w:t>e</w:t>
            </w:r>
            <w:r>
              <w:rPr>
                <w:spacing w:val="-5"/>
                <w:sz w:val="22"/>
              </w:rPr>
              <w:t> PL</w:t>
            </w:r>
          </w:p>
        </w:tc>
        <w:tc>
          <w:tcPr>
            <w:tcW w:w="1389" w:type="dxa"/>
            <w:tcBorders>
              <w:top w:val="single" w:sz="4" w:space="0" w:color="000000"/>
              <w:bottom w:val="single" w:sz="4" w:space="0" w:color="000000"/>
            </w:tcBorders>
            <w:shd w:val="clear" w:color="auto" w:fill="F1F1F1"/>
          </w:tcPr>
          <w:p>
            <w:pPr>
              <w:pStyle w:val="TableParagraph"/>
              <w:spacing w:line="251" w:lineRule="exact"/>
              <w:ind w:right="104"/>
              <w:jc w:val="right"/>
              <w:rPr>
                <w:sz w:val="22"/>
              </w:rPr>
            </w:pPr>
            <w:r>
              <w:rPr>
                <w:spacing w:val="-2"/>
                <w:sz w:val="22"/>
              </w:rPr>
              <w:t>169.433</w:t>
            </w:r>
          </w:p>
        </w:tc>
      </w:tr>
    </w:tbl>
    <w:p>
      <w:pPr>
        <w:pStyle w:val="BodyText"/>
        <w:rPr>
          <w:sz w:val="20"/>
        </w:rPr>
      </w:pPr>
    </w:p>
    <w:p>
      <w:pPr>
        <w:pStyle w:val="BodyText"/>
        <w:spacing w:before="165"/>
        <w:rPr>
          <w:sz w:val="20"/>
        </w:rPr>
      </w:pPr>
    </w:p>
    <w:tbl>
      <w:tblPr>
        <w:tblW w:w="0" w:type="auto"/>
        <w:jc w:val="left"/>
        <w:tblInd w:w="5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3843"/>
        <w:gridCol w:w="1843"/>
        <w:gridCol w:w="3856"/>
        <w:gridCol w:w="1389"/>
      </w:tblGrid>
      <w:tr>
        <w:trPr>
          <w:trHeight w:val="762" w:hRule="atLeast"/>
        </w:trPr>
        <w:tc>
          <w:tcPr>
            <w:tcW w:w="3843" w:type="dxa"/>
            <w:tcBorders>
              <w:bottom w:val="single" w:sz="4" w:space="0" w:color="7E7E7E"/>
            </w:tcBorders>
          </w:tcPr>
          <w:p>
            <w:pPr>
              <w:pStyle w:val="TableParagraph"/>
              <w:spacing w:line="225" w:lineRule="exact"/>
              <w:ind w:left="122"/>
              <w:rPr>
                <w:b/>
                <w:sz w:val="22"/>
              </w:rPr>
            </w:pPr>
            <w:r>
              <w:rPr>
                <w:b/>
                <w:sz w:val="22"/>
              </w:rPr>
              <w:t>31</w:t>
            </w:r>
            <w:r>
              <w:rPr>
                <w:b/>
                <w:spacing w:val="-2"/>
                <w:sz w:val="22"/>
              </w:rPr>
              <w:t> </w:t>
            </w:r>
            <w:r>
              <w:rPr>
                <w:b/>
                <w:sz w:val="22"/>
              </w:rPr>
              <w:t>de</w:t>
            </w:r>
            <w:r>
              <w:rPr>
                <w:b/>
                <w:spacing w:val="-2"/>
                <w:sz w:val="22"/>
              </w:rPr>
              <w:t> </w:t>
            </w:r>
            <w:r>
              <w:rPr>
                <w:b/>
                <w:sz w:val="22"/>
              </w:rPr>
              <w:t>dezembro</w:t>
            </w:r>
            <w:r>
              <w:rPr>
                <w:b/>
                <w:spacing w:val="-3"/>
                <w:sz w:val="22"/>
              </w:rPr>
              <w:t> </w:t>
            </w:r>
            <w:r>
              <w:rPr>
                <w:b/>
                <w:sz w:val="22"/>
              </w:rPr>
              <w:t>de</w:t>
            </w:r>
            <w:r>
              <w:rPr>
                <w:b/>
                <w:spacing w:val="-2"/>
                <w:sz w:val="22"/>
              </w:rPr>
              <w:t> </w:t>
            </w:r>
            <w:r>
              <w:rPr>
                <w:b/>
                <w:spacing w:val="-4"/>
                <w:sz w:val="22"/>
              </w:rPr>
              <w:t>2023</w:t>
            </w:r>
          </w:p>
          <w:p>
            <w:pPr>
              <w:pStyle w:val="TableParagraph"/>
              <w:ind w:left="122"/>
              <w:rPr>
                <w:i/>
                <w:sz w:val="22"/>
              </w:rPr>
            </w:pPr>
            <w:r>
              <w:rPr>
                <w:i/>
                <w:sz w:val="22"/>
              </w:rPr>
              <w:t>Em</w:t>
            </w:r>
            <w:r>
              <w:rPr>
                <w:i/>
                <w:spacing w:val="-5"/>
                <w:sz w:val="22"/>
              </w:rPr>
              <w:t> </w:t>
            </w:r>
            <w:r>
              <w:rPr>
                <w:i/>
                <w:sz w:val="22"/>
              </w:rPr>
              <w:t>milhares</w:t>
            </w:r>
            <w:r>
              <w:rPr>
                <w:i/>
                <w:spacing w:val="-4"/>
                <w:sz w:val="22"/>
              </w:rPr>
              <w:t> </w:t>
            </w:r>
            <w:r>
              <w:rPr>
                <w:i/>
                <w:sz w:val="22"/>
              </w:rPr>
              <w:t>de</w:t>
            </w:r>
            <w:r>
              <w:rPr>
                <w:i/>
                <w:spacing w:val="-2"/>
                <w:sz w:val="22"/>
              </w:rPr>
              <w:t> Reais</w:t>
            </w:r>
          </w:p>
          <w:p>
            <w:pPr>
              <w:pStyle w:val="TableParagraph"/>
              <w:spacing w:line="249" w:lineRule="exact"/>
              <w:ind w:left="122"/>
              <w:rPr>
                <w:b/>
                <w:sz w:val="22"/>
              </w:rPr>
            </w:pPr>
            <w:r>
              <w:rPr>
                <w:b/>
                <w:sz w:val="22"/>
              </w:rPr>
              <w:t>Anteriormente</w:t>
            </w:r>
            <w:r>
              <w:rPr>
                <w:b/>
                <w:spacing w:val="-11"/>
                <w:sz w:val="22"/>
              </w:rPr>
              <w:t> </w:t>
            </w:r>
            <w:r>
              <w:rPr>
                <w:b/>
                <w:spacing w:val="-2"/>
                <w:sz w:val="22"/>
              </w:rPr>
              <w:t>apresentado</w:t>
            </w:r>
          </w:p>
        </w:tc>
        <w:tc>
          <w:tcPr>
            <w:tcW w:w="1843" w:type="dxa"/>
            <w:tcBorders>
              <w:bottom w:val="single" w:sz="4" w:space="0" w:color="7E7E7E"/>
            </w:tcBorders>
          </w:tcPr>
          <w:p>
            <w:pPr>
              <w:pStyle w:val="TableParagraph"/>
              <w:rPr>
                <w:rFonts w:ascii="Times New Roman"/>
                <w:sz w:val="22"/>
              </w:rPr>
            </w:pPr>
          </w:p>
        </w:tc>
        <w:tc>
          <w:tcPr>
            <w:tcW w:w="3856" w:type="dxa"/>
            <w:tcBorders>
              <w:bottom w:val="single" w:sz="4" w:space="0" w:color="7E7E7E"/>
            </w:tcBorders>
          </w:tcPr>
          <w:p>
            <w:pPr>
              <w:pStyle w:val="TableParagraph"/>
              <w:spacing w:before="225"/>
              <w:rPr>
                <w:sz w:val="22"/>
              </w:rPr>
            </w:pPr>
          </w:p>
          <w:p>
            <w:pPr>
              <w:pStyle w:val="TableParagraph"/>
              <w:spacing w:line="249" w:lineRule="exact"/>
              <w:ind w:left="106"/>
              <w:rPr>
                <w:b/>
                <w:sz w:val="22"/>
              </w:rPr>
            </w:pPr>
            <w:r>
              <w:rPr>
                <w:b/>
                <w:sz w:val="22"/>
              </w:rPr>
              <mc:AlternateContent>
                <mc:Choice Requires="wps">
                  <w:drawing>
                    <wp:anchor distT="0" distB="0" distL="0" distR="0" allowOverlap="1" layoutInCell="1" locked="0" behindDoc="1" simplePos="0" relativeHeight="483986944">
                      <wp:simplePos x="0" y="0"/>
                      <wp:positionH relativeFrom="column">
                        <wp:posOffset>-3048</wp:posOffset>
                      </wp:positionH>
                      <wp:positionV relativeFrom="paragraph">
                        <wp:posOffset>-340948</wp:posOffset>
                      </wp:positionV>
                      <wp:extent cx="6350" cy="512445"/>
                      <wp:effectExtent l="0" t="0" r="0" b="0"/>
                      <wp:wrapNone/>
                      <wp:docPr id="33" name="Group 33"/>
                      <wp:cNvGraphicFramePr>
                        <a:graphicFrameLocks/>
                      </wp:cNvGraphicFramePr>
                      <a:graphic>
                        <a:graphicData uri="http://schemas.microsoft.com/office/word/2010/wordprocessingGroup">
                          <wpg:wgp>
                            <wpg:cNvPr id="33" name="Group 33"/>
                            <wpg:cNvGrpSpPr/>
                            <wpg:grpSpPr>
                              <a:xfrm>
                                <a:off x="0" y="0"/>
                                <a:ext cx="6350" cy="512445"/>
                                <a:chExt cx="6350" cy="512445"/>
                              </a:xfrm>
                            </wpg:grpSpPr>
                            <wps:wsp>
                              <wps:cNvPr id="34" name="Graphic 34"/>
                              <wps:cNvSpPr/>
                              <wps:spPr>
                                <a:xfrm>
                                  <a:off x="0" y="0"/>
                                  <a:ext cx="6350" cy="512445"/>
                                </a:xfrm>
                                <a:custGeom>
                                  <a:avLst/>
                                  <a:gdLst/>
                                  <a:ahLst/>
                                  <a:cxnLst/>
                                  <a:rect l="l" t="t" r="r" b="b"/>
                                  <a:pathLst>
                                    <a:path w="6350" h="512445">
                                      <a:moveTo>
                                        <a:pt x="6096" y="0"/>
                                      </a:moveTo>
                                      <a:lnTo>
                                        <a:pt x="0" y="0"/>
                                      </a:lnTo>
                                      <a:lnTo>
                                        <a:pt x="0" y="512063"/>
                                      </a:lnTo>
                                      <a:lnTo>
                                        <a:pt x="6096" y="512063"/>
                                      </a:lnTo>
                                      <a:lnTo>
                                        <a:pt x="6096"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style="position:absolute;margin-left:-.240005pt;margin-top:-26.846371pt;width:.5pt;height:40.35pt;mso-position-horizontal-relative:column;mso-position-vertical-relative:paragraph;z-index:-19329536" id="docshapegroup24" coordorigin="-5,-537" coordsize="10,807">
                      <v:rect style="position:absolute;left:-5;top:-537;width:10;height:807" id="docshape25" filled="true" fillcolor="#000000" stroked="false">
                        <v:fill type="solid"/>
                      </v:rect>
                      <w10:wrap type="none"/>
                    </v:group>
                  </w:pict>
                </mc:Fallback>
              </mc:AlternateContent>
            </w:r>
            <w:r>
              <w:rPr>
                <w:b/>
                <w:spacing w:val="-2"/>
                <w:sz w:val="22"/>
              </w:rPr>
              <w:t>Reapresentado</w:t>
            </w:r>
          </w:p>
        </w:tc>
        <w:tc>
          <w:tcPr>
            <w:tcW w:w="1389" w:type="dxa"/>
            <w:tcBorders>
              <w:bottom w:val="single" w:sz="4" w:space="0" w:color="7E7E7E"/>
            </w:tcBorders>
          </w:tcPr>
          <w:p>
            <w:pPr>
              <w:pStyle w:val="TableParagraph"/>
              <w:rPr>
                <w:rFonts w:ascii="Times New Roman"/>
                <w:sz w:val="22"/>
              </w:rPr>
            </w:pPr>
          </w:p>
        </w:tc>
      </w:tr>
      <w:tr>
        <w:trPr>
          <w:trHeight w:val="271" w:hRule="atLeast"/>
        </w:trPr>
        <w:tc>
          <w:tcPr>
            <w:tcW w:w="3843" w:type="dxa"/>
            <w:tcBorders>
              <w:top w:val="single" w:sz="4" w:space="0" w:color="7E7E7E"/>
              <w:right w:val="single" w:sz="4" w:space="0" w:color="7E7E7E"/>
            </w:tcBorders>
            <w:shd w:val="clear" w:color="auto" w:fill="F1F1F1"/>
          </w:tcPr>
          <w:p>
            <w:pPr>
              <w:pStyle w:val="TableParagraph"/>
              <w:spacing w:line="251" w:lineRule="exact"/>
              <w:ind w:left="122"/>
              <w:rPr>
                <w:b/>
                <w:sz w:val="22"/>
              </w:rPr>
            </w:pPr>
            <w:r>
              <w:rPr>
                <w:b/>
                <w:sz w:val="22"/>
              </w:rPr>
              <w:t>Total</w:t>
            </w:r>
            <w:r>
              <w:rPr>
                <w:b/>
                <w:spacing w:val="-2"/>
                <w:sz w:val="22"/>
              </w:rPr>
              <w:t> </w:t>
            </w:r>
            <w:r>
              <w:rPr>
                <w:b/>
                <w:sz w:val="22"/>
              </w:rPr>
              <w:t>do</w:t>
            </w:r>
            <w:r>
              <w:rPr>
                <w:b/>
                <w:spacing w:val="-2"/>
                <w:sz w:val="22"/>
              </w:rPr>
              <w:t> ativo</w:t>
            </w:r>
          </w:p>
        </w:tc>
        <w:tc>
          <w:tcPr>
            <w:tcW w:w="1843" w:type="dxa"/>
            <w:tcBorders>
              <w:top w:val="single" w:sz="4" w:space="0" w:color="7E7E7E"/>
              <w:left w:val="single" w:sz="4" w:space="0" w:color="7E7E7E"/>
              <w:right w:val="single" w:sz="4" w:space="0" w:color="000000"/>
            </w:tcBorders>
            <w:shd w:val="clear" w:color="auto" w:fill="F1F1F1"/>
          </w:tcPr>
          <w:p>
            <w:pPr>
              <w:pStyle w:val="TableParagraph"/>
              <w:spacing w:line="251" w:lineRule="exact"/>
              <w:ind w:right="99"/>
              <w:jc w:val="right"/>
              <w:rPr>
                <w:b/>
                <w:sz w:val="22"/>
              </w:rPr>
            </w:pPr>
            <w:r>
              <w:rPr>
                <w:b/>
                <w:spacing w:val="-2"/>
                <w:sz w:val="22"/>
              </w:rPr>
              <w:t>272.099</w:t>
            </w:r>
          </w:p>
        </w:tc>
        <w:tc>
          <w:tcPr>
            <w:tcW w:w="3856" w:type="dxa"/>
            <w:tcBorders>
              <w:top w:val="single" w:sz="4" w:space="0" w:color="7E7E7E"/>
              <w:left w:val="single" w:sz="4" w:space="0" w:color="000000"/>
            </w:tcBorders>
            <w:shd w:val="clear" w:color="auto" w:fill="F1F1F1"/>
          </w:tcPr>
          <w:p>
            <w:pPr>
              <w:pStyle w:val="TableParagraph"/>
              <w:spacing w:line="251" w:lineRule="exact"/>
              <w:ind w:left="101"/>
              <w:rPr>
                <w:b/>
                <w:sz w:val="22"/>
              </w:rPr>
            </w:pPr>
            <w:r>
              <w:rPr>
                <w:b/>
                <w:sz w:val="22"/>
              </w:rPr>
              <w:t>Total</w:t>
            </w:r>
            <w:r>
              <w:rPr>
                <w:b/>
                <w:spacing w:val="-3"/>
                <w:sz w:val="22"/>
              </w:rPr>
              <w:t> </w:t>
            </w:r>
            <w:r>
              <w:rPr>
                <w:b/>
                <w:sz w:val="22"/>
              </w:rPr>
              <w:t>do</w:t>
            </w:r>
            <w:r>
              <w:rPr>
                <w:b/>
                <w:spacing w:val="-2"/>
                <w:sz w:val="22"/>
              </w:rPr>
              <w:t> Ativo</w:t>
            </w:r>
          </w:p>
        </w:tc>
        <w:tc>
          <w:tcPr>
            <w:tcW w:w="1389" w:type="dxa"/>
            <w:tcBorders>
              <w:top w:val="single" w:sz="4" w:space="0" w:color="7E7E7E"/>
            </w:tcBorders>
            <w:shd w:val="clear" w:color="auto" w:fill="F1F1F1"/>
          </w:tcPr>
          <w:p>
            <w:pPr>
              <w:pStyle w:val="TableParagraph"/>
              <w:spacing w:line="251" w:lineRule="exact"/>
              <w:ind w:right="104"/>
              <w:jc w:val="right"/>
              <w:rPr>
                <w:b/>
                <w:sz w:val="22"/>
              </w:rPr>
            </w:pPr>
            <w:r>
              <w:rPr>
                <w:b/>
                <w:spacing w:val="-2"/>
                <w:sz w:val="22"/>
              </w:rPr>
              <w:t>272.099</w:t>
            </w:r>
          </w:p>
        </w:tc>
      </w:tr>
      <w:tr>
        <w:trPr>
          <w:trHeight w:val="535" w:hRule="atLeast"/>
        </w:trPr>
        <w:tc>
          <w:tcPr>
            <w:tcW w:w="3843" w:type="dxa"/>
            <w:tcBorders>
              <w:right w:val="single" w:sz="4" w:space="0" w:color="7E7E7E"/>
            </w:tcBorders>
          </w:tcPr>
          <w:p>
            <w:pPr>
              <w:pStyle w:val="TableParagraph"/>
              <w:spacing w:line="268" w:lineRule="exact"/>
              <w:ind w:left="122"/>
              <w:rPr>
                <w:sz w:val="22"/>
              </w:rPr>
            </w:pPr>
            <w:r>
              <w:rPr>
                <w:sz w:val="22"/>
              </w:rPr>
              <w:t>Convênios</w:t>
            </w:r>
            <w:r>
              <w:rPr>
                <w:spacing w:val="-9"/>
                <w:sz w:val="22"/>
              </w:rPr>
              <w:t> </w:t>
            </w:r>
            <w:r>
              <w:rPr>
                <w:sz w:val="22"/>
              </w:rPr>
              <w:t>com</w:t>
            </w:r>
            <w:r>
              <w:rPr>
                <w:spacing w:val="-7"/>
                <w:sz w:val="22"/>
              </w:rPr>
              <w:t> </w:t>
            </w:r>
            <w:r>
              <w:rPr>
                <w:sz w:val="22"/>
              </w:rPr>
              <w:t>Entidades</w:t>
            </w:r>
            <w:r>
              <w:rPr>
                <w:spacing w:val="-6"/>
                <w:sz w:val="22"/>
              </w:rPr>
              <w:t> </w:t>
            </w:r>
            <w:r>
              <w:rPr>
                <w:spacing w:val="-2"/>
                <w:sz w:val="22"/>
              </w:rPr>
              <w:t>Diversas</w:t>
            </w:r>
          </w:p>
        </w:tc>
        <w:tc>
          <w:tcPr>
            <w:tcW w:w="1843" w:type="dxa"/>
            <w:tcBorders>
              <w:left w:val="single" w:sz="4" w:space="0" w:color="7E7E7E"/>
              <w:right w:val="single" w:sz="4" w:space="0" w:color="000000"/>
            </w:tcBorders>
          </w:tcPr>
          <w:p>
            <w:pPr>
              <w:pStyle w:val="TableParagraph"/>
              <w:spacing w:before="131"/>
              <w:ind w:right="99"/>
              <w:jc w:val="right"/>
              <w:rPr>
                <w:sz w:val="22"/>
              </w:rPr>
            </w:pPr>
            <w:r>
              <w:rPr>
                <w:spacing w:val="-2"/>
                <w:sz w:val="22"/>
              </w:rPr>
              <w:t>28.325</w:t>
            </w:r>
          </w:p>
        </w:tc>
        <w:tc>
          <w:tcPr>
            <w:tcW w:w="3856" w:type="dxa"/>
            <w:tcBorders>
              <w:left w:val="single" w:sz="4" w:space="0" w:color="000000"/>
            </w:tcBorders>
          </w:tcPr>
          <w:p>
            <w:pPr>
              <w:pStyle w:val="TableParagraph"/>
              <w:spacing w:line="267" w:lineRule="exact"/>
              <w:ind w:left="101"/>
              <w:rPr>
                <w:sz w:val="22"/>
              </w:rPr>
            </w:pPr>
            <w:r>
              <w:rPr>
                <w:sz w:val="22"/>
              </w:rPr>
              <w:t>Adiantamentos</w:t>
            </w:r>
            <w:r>
              <w:rPr>
                <w:spacing w:val="-8"/>
                <w:sz w:val="22"/>
              </w:rPr>
              <w:t> </w:t>
            </w:r>
            <w:r>
              <w:rPr>
                <w:sz w:val="22"/>
              </w:rPr>
              <w:t>para</w:t>
            </w:r>
            <w:r>
              <w:rPr>
                <w:spacing w:val="-7"/>
                <w:sz w:val="22"/>
              </w:rPr>
              <w:t> </w:t>
            </w:r>
            <w:r>
              <w:rPr>
                <w:sz w:val="22"/>
              </w:rPr>
              <w:t>Convênios</w:t>
            </w:r>
            <w:r>
              <w:rPr>
                <w:spacing w:val="-5"/>
                <w:sz w:val="22"/>
              </w:rPr>
              <w:t> </w:t>
            </w:r>
            <w:r>
              <w:rPr>
                <w:spacing w:val="-10"/>
                <w:sz w:val="22"/>
              </w:rPr>
              <w:t>e</w:t>
            </w:r>
          </w:p>
          <w:p>
            <w:pPr>
              <w:pStyle w:val="TableParagraph"/>
              <w:spacing w:line="248" w:lineRule="exact"/>
              <w:ind w:left="101"/>
              <w:rPr>
                <w:sz w:val="22"/>
              </w:rPr>
            </w:pPr>
            <w:r>
              <w:rPr>
                <w:spacing w:val="-4"/>
                <w:sz w:val="22"/>
              </w:rPr>
              <w:t>TEDs</w:t>
            </w:r>
          </w:p>
        </w:tc>
        <w:tc>
          <w:tcPr>
            <w:tcW w:w="1389" w:type="dxa"/>
          </w:tcPr>
          <w:p>
            <w:pPr>
              <w:pStyle w:val="TableParagraph"/>
              <w:spacing w:before="131"/>
              <w:ind w:right="104"/>
              <w:jc w:val="right"/>
              <w:rPr>
                <w:sz w:val="22"/>
              </w:rPr>
            </w:pPr>
            <w:r>
              <w:rPr>
                <w:spacing w:val="-2"/>
                <w:sz w:val="22"/>
              </w:rPr>
              <w:t>28.325</w:t>
            </w:r>
          </w:p>
        </w:tc>
      </w:tr>
      <w:tr>
        <w:trPr>
          <w:trHeight w:val="537" w:hRule="atLeast"/>
        </w:trPr>
        <w:tc>
          <w:tcPr>
            <w:tcW w:w="3843" w:type="dxa"/>
            <w:tcBorders>
              <w:bottom w:val="single" w:sz="4" w:space="0" w:color="000000"/>
              <w:right w:val="single" w:sz="4" w:space="0" w:color="7E7E7E"/>
            </w:tcBorders>
            <w:shd w:val="clear" w:color="auto" w:fill="F1F1F1"/>
          </w:tcPr>
          <w:p>
            <w:pPr>
              <w:pStyle w:val="TableParagraph"/>
              <w:spacing w:line="268" w:lineRule="exact"/>
              <w:ind w:left="122"/>
              <w:rPr>
                <w:sz w:val="22"/>
              </w:rPr>
            </w:pPr>
            <w:r>
              <w:rPr>
                <w:sz w:val="22"/>
              </w:rPr>
              <w:t>Convênios</w:t>
            </w:r>
            <w:r>
              <w:rPr>
                <w:spacing w:val="-8"/>
                <w:sz w:val="22"/>
              </w:rPr>
              <w:t> </w:t>
            </w:r>
            <w:r>
              <w:rPr>
                <w:sz w:val="22"/>
              </w:rPr>
              <w:t>com</w:t>
            </w:r>
            <w:r>
              <w:rPr>
                <w:spacing w:val="-6"/>
                <w:sz w:val="22"/>
              </w:rPr>
              <w:t> </w:t>
            </w:r>
            <w:r>
              <w:rPr>
                <w:sz w:val="22"/>
              </w:rPr>
              <w:t>Entidades</w:t>
            </w:r>
            <w:r>
              <w:rPr>
                <w:spacing w:val="-5"/>
                <w:sz w:val="22"/>
              </w:rPr>
              <w:t> </w:t>
            </w:r>
            <w:r>
              <w:rPr>
                <w:sz w:val="22"/>
              </w:rPr>
              <w:t>Diversas</w:t>
            </w:r>
            <w:r>
              <w:rPr>
                <w:spacing w:val="-6"/>
                <w:sz w:val="22"/>
              </w:rPr>
              <w:t> </w:t>
            </w:r>
            <w:r>
              <w:rPr>
                <w:spacing w:val="-10"/>
                <w:sz w:val="22"/>
              </w:rPr>
              <w:t>–</w:t>
            </w:r>
          </w:p>
          <w:p>
            <w:pPr>
              <w:pStyle w:val="TableParagraph"/>
              <w:spacing w:line="249" w:lineRule="exact"/>
              <w:ind w:left="122"/>
              <w:rPr>
                <w:sz w:val="22"/>
              </w:rPr>
            </w:pPr>
            <w:r>
              <w:rPr>
                <w:spacing w:val="-5"/>
                <w:sz w:val="22"/>
              </w:rPr>
              <w:t>TED</w:t>
            </w:r>
          </w:p>
        </w:tc>
        <w:tc>
          <w:tcPr>
            <w:tcW w:w="1843" w:type="dxa"/>
            <w:tcBorders>
              <w:left w:val="single" w:sz="4" w:space="0" w:color="7E7E7E"/>
              <w:bottom w:val="single" w:sz="4" w:space="0" w:color="000000"/>
              <w:right w:val="single" w:sz="4" w:space="0" w:color="000000"/>
            </w:tcBorders>
            <w:shd w:val="clear" w:color="auto" w:fill="F1F1F1"/>
          </w:tcPr>
          <w:p>
            <w:pPr>
              <w:pStyle w:val="TableParagraph"/>
              <w:spacing w:before="133"/>
              <w:ind w:right="99"/>
              <w:jc w:val="right"/>
              <w:rPr>
                <w:sz w:val="22"/>
              </w:rPr>
            </w:pPr>
            <w:r>
              <w:rPr>
                <w:spacing w:val="-2"/>
                <w:sz w:val="22"/>
              </w:rPr>
              <w:t>83.850</w:t>
            </w:r>
          </w:p>
        </w:tc>
        <w:tc>
          <w:tcPr>
            <w:tcW w:w="3856" w:type="dxa"/>
            <w:tcBorders>
              <w:left w:val="single" w:sz="4" w:space="0" w:color="000000"/>
              <w:bottom w:val="single" w:sz="4" w:space="0" w:color="000000"/>
            </w:tcBorders>
            <w:shd w:val="clear" w:color="auto" w:fill="F1F1F1"/>
          </w:tcPr>
          <w:p>
            <w:pPr>
              <w:pStyle w:val="TableParagraph"/>
              <w:spacing w:line="268" w:lineRule="exact"/>
              <w:ind w:left="101"/>
              <w:rPr>
                <w:sz w:val="22"/>
              </w:rPr>
            </w:pPr>
            <w:r>
              <w:rPr>
                <w:sz w:val="22"/>
              </w:rPr>
              <w:t>Créditos</w:t>
            </w:r>
            <w:r>
              <w:rPr>
                <w:spacing w:val="-6"/>
                <w:sz w:val="22"/>
              </w:rPr>
              <w:t> </w:t>
            </w:r>
            <w:r>
              <w:rPr>
                <w:sz w:val="22"/>
              </w:rPr>
              <w:t>a</w:t>
            </w:r>
            <w:r>
              <w:rPr>
                <w:spacing w:val="-3"/>
                <w:sz w:val="22"/>
              </w:rPr>
              <w:t> </w:t>
            </w:r>
            <w:r>
              <w:rPr>
                <w:sz w:val="22"/>
              </w:rPr>
              <w:t>compensar</w:t>
            </w:r>
            <w:r>
              <w:rPr>
                <w:spacing w:val="-3"/>
                <w:sz w:val="22"/>
              </w:rPr>
              <w:t> </w:t>
            </w:r>
            <w:r>
              <w:rPr>
                <w:sz w:val="22"/>
              </w:rPr>
              <w:t>de</w:t>
            </w:r>
            <w:r>
              <w:rPr>
                <w:spacing w:val="-2"/>
                <w:sz w:val="22"/>
              </w:rPr>
              <w:t> Convênios</w:t>
            </w:r>
          </w:p>
          <w:p>
            <w:pPr>
              <w:pStyle w:val="TableParagraph"/>
              <w:spacing w:line="249" w:lineRule="exact"/>
              <w:ind w:left="101"/>
              <w:rPr>
                <w:sz w:val="22"/>
              </w:rPr>
            </w:pPr>
            <w:r>
              <w:rPr>
                <w:sz w:val="22"/>
              </w:rPr>
              <w:t>e </w:t>
            </w:r>
            <w:r>
              <w:rPr>
                <w:spacing w:val="-4"/>
                <w:sz w:val="22"/>
              </w:rPr>
              <w:t>TEDs</w:t>
            </w:r>
          </w:p>
        </w:tc>
        <w:tc>
          <w:tcPr>
            <w:tcW w:w="1389" w:type="dxa"/>
            <w:tcBorders>
              <w:bottom w:val="single" w:sz="4" w:space="0" w:color="000000"/>
            </w:tcBorders>
            <w:shd w:val="clear" w:color="auto" w:fill="F1F1F1"/>
          </w:tcPr>
          <w:p>
            <w:pPr>
              <w:pStyle w:val="TableParagraph"/>
              <w:spacing w:before="133"/>
              <w:ind w:right="104"/>
              <w:jc w:val="right"/>
              <w:rPr>
                <w:sz w:val="22"/>
              </w:rPr>
            </w:pPr>
            <w:r>
              <w:rPr>
                <w:spacing w:val="-2"/>
                <w:sz w:val="22"/>
              </w:rPr>
              <w:t>83.850</w:t>
            </w:r>
          </w:p>
        </w:tc>
      </w:tr>
      <w:tr>
        <w:trPr>
          <w:trHeight w:val="270" w:hRule="atLeast"/>
        </w:trPr>
        <w:tc>
          <w:tcPr>
            <w:tcW w:w="3843" w:type="dxa"/>
            <w:tcBorders>
              <w:top w:val="single" w:sz="4" w:space="0" w:color="000000"/>
              <w:bottom w:val="single" w:sz="4" w:space="0" w:color="000000"/>
              <w:right w:val="single" w:sz="4" w:space="0" w:color="7E7E7E"/>
            </w:tcBorders>
          </w:tcPr>
          <w:p>
            <w:pPr>
              <w:pStyle w:val="TableParagraph"/>
              <w:spacing w:line="251" w:lineRule="exact"/>
              <w:ind w:left="122"/>
              <w:rPr>
                <w:sz w:val="22"/>
              </w:rPr>
            </w:pPr>
            <w:r>
              <w:rPr>
                <w:sz w:val="22"/>
              </w:rPr>
              <w:t>Outros</w:t>
            </w:r>
            <w:r>
              <w:rPr>
                <w:spacing w:val="-7"/>
                <w:sz w:val="22"/>
              </w:rPr>
              <w:t> </w:t>
            </w:r>
            <w:r>
              <w:rPr>
                <w:sz w:val="22"/>
              </w:rPr>
              <w:t>elementos</w:t>
            </w:r>
            <w:r>
              <w:rPr>
                <w:spacing w:val="-5"/>
                <w:sz w:val="22"/>
              </w:rPr>
              <w:t> </w:t>
            </w:r>
            <w:r>
              <w:rPr>
                <w:sz w:val="22"/>
              </w:rPr>
              <w:t>do</w:t>
            </w:r>
            <w:r>
              <w:rPr>
                <w:spacing w:val="-3"/>
                <w:sz w:val="22"/>
              </w:rPr>
              <w:t> </w:t>
            </w:r>
            <w:r>
              <w:rPr>
                <w:spacing w:val="-4"/>
                <w:sz w:val="22"/>
              </w:rPr>
              <w:t>Ativo</w:t>
            </w:r>
          </w:p>
        </w:tc>
        <w:tc>
          <w:tcPr>
            <w:tcW w:w="1843" w:type="dxa"/>
            <w:tcBorders>
              <w:top w:val="single" w:sz="4" w:space="0" w:color="000000"/>
              <w:left w:val="single" w:sz="4" w:space="0" w:color="7E7E7E"/>
              <w:bottom w:val="single" w:sz="4" w:space="0" w:color="000000"/>
              <w:right w:val="single" w:sz="4" w:space="0" w:color="000000"/>
            </w:tcBorders>
          </w:tcPr>
          <w:p>
            <w:pPr>
              <w:pStyle w:val="TableParagraph"/>
              <w:spacing w:line="249" w:lineRule="exact" w:before="1"/>
              <w:ind w:right="99"/>
              <w:jc w:val="right"/>
              <w:rPr>
                <w:sz w:val="22"/>
              </w:rPr>
            </w:pPr>
            <w:r>
              <w:rPr>
                <w:spacing w:val="-2"/>
                <w:sz w:val="22"/>
              </w:rPr>
              <w:t>159.924</w:t>
            </w:r>
          </w:p>
        </w:tc>
        <w:tc>
          <w:tcPr>
            <w:tcW w:w="3856" w:type="dxa"/>
            <w:tcBorders>
              <w:top w:val="single" w:sz="4" w:space="0" w:color="000000"/>
              <w:left w:val="single" w:sz="4" w:space="0" w:color="000000"/>
              <w:bottom w:val="single" w:sz="4" w:space="0" w:color="000000"/>
            </w:tcBorders>
          </w:tcPr>
          <w:p>
            <w:pPr>
              <w:pStyle w:val="TableParagraph"/>
              <w:spacing w:line="251" w:lineRule="exact"/>
              <w:ind w:left="101"/>
              <w:rPr>
                <w:sz w:val="22"/>
              </w:rPr>
            </w:pPr>
            <w:r>
              <w:rPr>
                <w:sz w:val="22"/>
              </w:rPr>
              <w:t>Outros</w:t>
            </w:r>
            <w:r>
              <w:rPr>
                <w:spacing w:val="-8"/>
                <w:sz w:val="22"/>
              </w:rPr>
              <w:t> </w:t>
            </w:r>
            <w:r>
              <w:rPr>
                <w:sz w:val="22"/>
              </w:rPr>
              <w:t>Elementos</w:t>
            </w:r>
            <w:r>
              <w:rPr>
                <w:spacing w:val="-4"/>
                <w:sz w:val="22"/>
              </w:rPr>
              <w:t> </w:t>
            </w:r>
            <w:r>
              <w:rPr>
                <w:sz w:val="22"/>
              </w:rPr>
              <w:t>do</w:t>
            </w:r>
            <w:r>
              <w:rPr>
                <w:spacing w:val="-2"/>
                <w:sz w:val="22"/>
              </w:rPr>
              <w:t> </w:t>
            </w:r>
            <w:r>
              <w:rPr>
                <w:spacing w:val="-4"/>
                <w:sz w:val="22"/>
              </w:rPr>
              <w:t>Ativo</w:t>
            </w:r>
          </w:p>
        </w:tc>
        <w:tc>
          <w:tcPr>
            <w:tcW w:w="1389" w:type="dxa"/>
            <w:tcBorders>
              <w:top w:val="single" w:sz="4" w:space="0" w:color="000000"/>
              <w:bottom w:val="single" w:sz="4" w:space="0" w:color="000000"/>
            </w:tcBorders>
          </w:tcPr>
          <w:p>
            <w:pPr>
              <w:pStyle w:val="TableParagraph"/>
              <w:spacing w:line="249" w:lineRule="exact" w:before="1"/>
              <w:ind w:right="104"/>
              <w:jc w:val="right"/>
              <w:rPr>
                <w:sz w:val="22"/>
              </w:rPr>
            </w:pPr>
            <w:r>
              <w:rPr>
                <w:spacing w:val="-2"/>
                <w:sz w:val="22"/>
              </w:rPr>
              <w:t>159.924</w:t>
            </w:r>
          </w:p>
        </w:tc>
      </w:tr>
      <w:tr>
        <w:trPr>
          <w:trHeight w:val="271" w:hRule="atLeast"/>
        </w:trPr>
        <w:tc>
          <w:tcPr>
            <w:tcW w:w="3843" w:type="dxa"/>
            <w:tcBorders>
              <w:top w:val="single" w:sz="4" w:space="0" w:color="000000"/>
              <w:right w:val="single" w:sz="4" w:space="0" w:color="7E7E7E"/>
            </w:tcBorders>
            <w:shd w:val="clear" w:color="auto" w:fill="F1F1F1"/>
          </w:tcPr>
          <w:p>
            <w:pPr>
              <w:pStyle w:val="TableParagraph"/>
              <w:spacing w:line="251" w:lineRule="exact"/>
              <w:ind w:left="122"/>
              <w:rPr>
                <w:b/>
                <w:sz w:val="22"/>
              </w:rPr>
            </w:pPr>
            <w:r>
              <w:rPr>
                <w:b/>
                <w:sz w:val="22"/>
              </w:rPr>
              <w:t>Total</w:t>
            </w:r>
            <w:r>
              <w:rPr>
                <w:b/>
                <w:spacing w:val="-4"/>
                <w:sz w:val="22"/>
              </w:rPr>
              <w:t> </w:t>
            </w:r>
            <w:r>
              <w:rPr>
                <w:b/>
                <w:sz w:val="22"/>
              </w:rPr>
              <w:t>do</w:t>
            </w:r>
            <w:r>
              <w:rPr>
                <w:b/>
                <w:spacing w:val="-3"/>
                <w:sz w:val="22"/>
              </w:rPr>
              <w:t> </w:t>
            </w:r>
            <w:r>
              <w:rPr>
                <w:b/>
                <w:sz w:val="22"/>
              </w:rPr>
              <w:t>passivo</w:t>
            </w:r>
            <w:r>
              <w:rPr>
                <w:b/>
                <w:spacing w:val="-2"/>
                <w:sz w:val="22"/>
              </w:rPr>
              <w:t> </w:t>
            </w:r>
            <w:r>
              <w:rPr>
                <w:b/>
                <w:sz w:val="22"/>
              </w:rPr>
              <w:t>e</w:t>
            </w:r>
            <w:r>
              <w:rPr>
                <w:b/>
                <w:spacing w:val="-4"/>
                <w:sz w:val="22"/>
              </w:rPr>
              <w:t> </w:t>
            </w:r>
            <w:r>
              <w:rPr>
                <w:b/>
                <w:spacing w:val="-5"/>
                <w:sz w:val="22"/>
              </w:rPr>
              <w:t>PL</w:t>
            </w:r>
          </w:p>
        </w:tc>
        <w:tc>
          <w:tcPr>
            <w:tcW w:w="1843" w:type="dxa"/>
            <w:tcBorders>
              <w:top w:val="single" w:sz="4" w:space="0" w:color="000000"/>
              <w:left w:val="single" w:sz="4" w:space="0" w:color="7E7E7E"/>
              <w:right w:val="single" w:sz="4" w:space="0" w:color="000000"/>
            </w:tcBorders>
            <w:shd w:val="clear" w:color="auto" w:fill="F1F1F1"/>
          </w:tcPr>
          <w:p>
            <w:pPr>
              <w:pStyle w:val="TableParagraph"/>
              <w:spacing w:line="251" w:lineRule="exact"/>
              <w:ind w:right="99"/>
              <w:jc w:val="right"/>
              <w:rPr>
                <w:b/>
                <w:sz w:val="22"/>
              </w:rPr>
            </w:pPr>
            <w:r>
              <w:rPr>
                <w:b/>
                <w:spacing w:val="-2"/>
                <w:sz w:val="22"/>
              </w:rPr>
              <w:t>272.099</w:t>
            </w:r>
          </w:p>
        </w:tc>
        <w:tc>
          <w:tcPr>
            <w:tcW w:w="3856" w:type="dxa"/>
            <w:tcBorders>
              <w:top w:val="single" w:sz="4" w:space="0" w:color="000000"/>
              <w:left w:val="single" w:sz="4" w:space="0" w:color="000000"/>
            </w:tcBorders>
            <w:shd w:val="clear" w:color="auto" w:fill="F1F1F1"/>
          </w:tcPr>
          <w:p>
            <w:pPr>
              <w:pStyle w:val="TableParagraph"/>
              <w:spacing w:line="251" w:lineRule="exact"/>
              <w:ind w:left="101"/>
              <w:rPr>
                <w:b/>
                <w:sz w:val="22"/>
              </w:rPr>
            </w:pPr>
            <w:r>
              <w:rPr>
                <w:b/>
                <w:sz w:val="22"/>
              </w:rPr>
              <w:t>Total</w:t>
            </w:r>
            <w:r>
              <w:rPr>
                <w:b/>
                <w:spacing w:val="-2"/>
                <w:sz w:val="22"/>
              </w:rPr>
              <w:t> </w:t>
            </w:r>
            <w:r>
              <w:rPr>
                <w:b/>
                <w:sz w:val="22"/>
              </w:rPr>
              <w:t>do</w:t>
            </w:r>
            <w:r>
              <w:rPr>
                <w:b/>
                <w:spacing w:val="-4"/>
                <w:sz w:val="22"/>
              </w:rPr>
              <w:t> </w:t>
            </w:r>
            <w:r>
              <w:rPr>
                <w:b/>
                <w:sz w:val="22"/>
              </w:rPr>
              <w:t>passivo</w:t>
            </w:r>
            <w:r>
              <w:rPr>
                <w:b/>
                <w:spacing w:val="-2"/>
                <w:sz w:val="22"/>
              </w:rPr>
              <w:t> </w:t>
            </w:r>
            <w:r>
              <w:rPr>
                <w:b/>
                <w:sz w:val="22"/>
              </w:rPr>
              <w:t>e</w:t>
            </w:r>
            <w:r>
              <w:rPr>
                <w:b/>
                <w:spacing w:val="-4"/>
                <w:sz w:val="22"/>
              </w:rPr>
              <w:t> </w:t>
            </w:r>
            <w:r>
              <w:rPr>
                <w:b/>
                <w:spacing w:val="-5"/>
                <w:sz w:val="22"/>
              </w:rPr>
              <w:t>PL</w:t>
            </w:r>
          </w:p>
        </w:tc>
        <w:tc>
          <w:tcPr>
            <w:tcW w:w="1389" w:type="dxa"/>
            <w:tcBorders>
              <w:top w:val="single" w:sz="4" w:space="0" w:color="000000"/>
            </w:tcBorders>
            <w:shd w:val="clear" w:color="auto" w:fill="F1F1F1"/>
          </w:tcPr>
          <w:p>
            <w:pPr>
              <w:pStyle w:val="TableParagraph"/>
              <w:spacing w:line="251" w:lineRule="exact"/>
              <w:ind w:right="104"/>
              <w:jc w:val="right"/>
              <w:rPr>
                <w:b/>
                <w:sz w:val="22"/>
              </w:rPr>
            </w:pPr>
            <w:r>
              <w:rPr>
                <w:b/>
                <w:spacing w:val="-2"/>
                <w:sz w:val="22"/>
              </w:rPr>
              <w:t>272.099</w:t>
            </w:r>
          </w:p>
        </w:tc>
      </w:tr>
      <w:tr>
        <w:trPr>
          <w:trHeight w:val="535" w:hRule="atLeast"/>
        </w:trPr>
        <w:tc>
          <w:tcPr>
            <w:tcW w:w="3843" w:type="dxa"/>
            <w:tcBorders>
              <w:bottom w:val="single" w:sz="4" w:space="0" w:color="000000"/>
              <w:right w:val="single" w:sz="4" w:space="0" w:color="7E7E7E"/>
            </w:tcBorders>
          </w:tcPr>
          <w:p>
            <w:pPr>
              <w:pStyle w:val="TableParagraph"/>
              <w:spacing w:line="265" w:lineRule="exact"/>
              <w:ind w:left="122"/>
              <w:rPr>
                <w:sz w:val="22"/>
              </w:rPr>
            </w:pPr>
            <w:r>
              <w:rPr>
                <w:sz w:val="22"/>
              </w:rPr>
              <w:t>Convênios</w:t>
            </w:r>
            <w:r>
              <w:rPr>
                <w:spacing w:val="-8"/>
                <w:sz w:val="22"/>
              </w:rPr>
              <w:t> </w:t>
            </w:r>
            <w:r>
              <w:rPr>
                <w:sz w:val="22"/>
              </w:rPr>
              <w:t>com</w:t>
            </w:r>
            <w:r>
              <w:rPr>
                <w:spacing w:val="-6"/>
                <w:sz w:val="22"/>
              </w:rPr>
              <w:t> </w:t>
            </w:r>
            <w:r>
              <w:rPr>
                <w:sz w:val="22"/>
              </w:rPr>
              <w:t>Entidades</w:t>
            </w:r>
            <w:r>
              <w:rPr>
                <w:spacing w:val="-7"/>
                <w:sz w:val="22"/>
              </w:rPr>
              <w:t> </w:t>
            </w:r>
            <w:r>
              <w:rPr>
                <w:sz w:val="22"/>
              </w:rPr>
              <w:t>Diversas</w:t>
            </w:r>
            <w:r>
              <w:rPr>
                <w:spacing w:val="-5"/>
                <w:sz w:val="22"/>
              </w:rPr>
              <w:t> </w:t>
            </w:r>
            <w:r>
              <w:rPr>
                <w:spacing w:val="-10"/>
                <w:sz w:val="22"/>
              </w:rPr>
              <w:t>–</w:t>
            </w:r>
          </w:p>
          <w:p>
            <w:pPr>
              <w:pStyle w:val="TableParagraph"/>
              <w:spacing w:line="249" w:lineRule="exact"/>
              <w:ind w:left="122"/>
              <w:rPr>
                <w:sz w:val="22"/>
              </w:rPr>
            </w:pPr>
            <w:r>
              <w:rPr>
                <w:spacing w:val="-5"/>
                <w:sz w:val="22"/>
              </w:rPr>
              <w:t>TED</w:t>
            </w:r>
          </w:p>
        </w:tc>
        <w:tc>
          <w:tcPr>
            <w:tcW w:w="1843" w:type="dxa"/>
            <w:tcBorders>
              <w:left w:val="single" w:sz="4" w:space="0" w:color="7E7E7E"/>
              <w:bottom w:val="single" w:sz="4" w:space="0" w:color="000000"/>
              <w:right w:val="single" w:sz="4" w:space="0" w:color="000000"/>
            </w:tcBorders>
          </w:tcPr>
          <w:p>
            <w:pPr>
              <w:pStyle w:val="TableParagraph"/>
              <w:spacing w:before="131"/>
              <w:ind w:right="99"/>
              <w:jc w:val="right"/>
              <w:rPr>
                <w:sz w:val="22"/>
              </w:rPr>
            </w:pPr>
            <w:r>
              <w:rPr>
                <w:spacing w:val="-2"/>
                <w:sz w:val="22"/>
              </w:rPr>
              <w:t>83.850</w:t>
            </w:r>
          </w:p>
        </w:tc>
        <w:tc>
          <w:tcPr>
            <w:tcW w:w="3856" w:type="dxa"/>
            <w:tcBorders>
              <w:left w:val="single" w:sz="4" w:space="0" w:color="000000"/>
              <w:bottom w:val="single" w:sz="4" w:space="0" w:color="000000"/>
            </w:tcBorders>
          </w:tcPr>
          <w:p>
            <w:pPr>
              <w:pStyle w:val="TableParagraph"/>
              <w:spacing w:line="265" w:lineRule="exact"/>
              <w:ind w:left="101"/>
              <w:rPr>
                <w:sz w:val="22"/>
              </w:rPr>
            </w:pPr>
            <w:r>
              <w:rPr>
                <w:sz w:val="22"/>
              </w:rPr>
              <w:t>Transferências</w:t>
            </w:r>
            <w:r>
              <w:rPr>
                <w:spacing w:val="-11"/>
                <w:sz w:val="22"/>
              </w:rPr>
              <w:t> </w:t>
            </w:r>
            <w:r>
              <w:rPr>
                <w:sz w:val="22"/>
              </w:rPr>
              <w:t>Financeiras</w:t>
            </w:r>
            <w:r>
              <w:rPr>
                <w:spacing w:val="-12"/>
                <w:sz w:val="22"/>
              </w:rPr>
              <w:t> </w:t>
            </w:r>
            <w:r>
              <w:rPr>
                <w:spacing w:val="-10"/>
                <w:sz w:val="22"/>
              </w:rPr>
              <w:t>a</w:t>
            </w:r>
          </w:p>
          <w:p>
            <w:pPr>
              <w:pStyle w:val="TableParagraph"/>
              <w:spacing w:line="249" w:lineRule="exact"/>
              <w:ind w:left="101"/>
              <w:rPr>
                <w:sz w:val="22"/>
              </w:rPr>
            </w:pPr>
            <w:r>
              <w:rPr>
                <w:spacing w:val="-2"/>
                <w:sz w:val="22"/>
              </w:rPr>
              <w:t>Comprovar</w:t>
            </w:r>
          </w:p>
        </w:tc>
        <w:tc>
          <w:tcPr>
            <w:tcW w:w="1389" w:type="dxa"/>
            <w:tcBorders>
              <w:bottom w:val="single" w:sz="4" w:space="0" w:color="000000"/>
            </w:tcBorders>
          </w:tcPr>
          <w:p>
            <w:pPr>
              <w:pStyle w:val="TableParagraph"/>
              <w:spacing w:before="131"/>
              <w:ind w:right="104"/>
              <w:jc w:val="right"/>
              <w:rPr>
                <w:sz w:val="22"/>
              </w:rPr>
            </w:pPr>
            <w:r>
              <w:rPr>
                <w:spacing w:val="-2"/>
                <w:sz w:val="22"/>
              </w:rPr>
              <w:t>83.850</w:t>
            </w:r>
          </w:p>
        </w:tc>
      </w:tr>
      <w:tr>
        <w:trPr>
          <w:trHeight w:val="270" w:hRule="atLeast"/>
        </w:trPr>
        <w:tc>
          <w:tcPr>
            <w:tcW w:w="3843" w:type="dxa"/>
            <w:tcBorders>
              <w:top w:val="single" w:sz="4" w:space="0" w:color="000000"/>
              <w:bottom w:val="single" w:sz="4" w:space="0" w:color="000000"/>
              <w:right w:val="single" w:sz="4" w:space="0" w:color="7E7E7E"/>
            </w:tcBorders>
            <w:shd w:val="clear" w:color="auto" w:fill="F1F1F1"/>
          </w:tcPr>
          <w:p>
            <w:pPr>
              <w:pStyle w:val="TableParagraph"/>
              <w:spacing w:line="251" w:lineRule="exact"/>
              <w:ind w:left="122"/>
              <w:rPr>
                <w:sz w:val="22"/>
              </w:rPr>
            </w:pPr>
            <w:r>
              <w:rPr>
                <w:sz w:val="22"/>
              </w:rPr>
              <w:t>Outros</w:t>
            </w:r>
            <w:r>
              <w:rPr>
                <w:spacing w:val="-6"/>
                <w:sz w:val="22"/>
              </w:rPr>
              <w:t> </w:t>
            </w:r>
            <w:r>
              <w:rPr>
                <w:sz w:val="22"/>
              </w:rPr>
              <w:t>elementos</w:t>
            </w:r>
            <w:r>
              <w:rPr>
                <w:spacing w:val="-5"/>
                <w:sz w:val="22"/>
              </w:rPr>
              <w:t> </w:t>
            </w:r>
            <w:r>
              <w:rPr>
                <w:sz w:val="22"/>
              </w:rPr>
              <w:t>do</w:t>
            </w:r>
            <w:r>
              <w:rPr>
                <w:spacing w:val="-5"/>
                <w:sz w:val="22"/>
              </w:rPr>
              <w:t> </w:t>
            </w:r>
            <w:r>
              <w:rPr>
                <w:sz w:val="22"/>
              </w:rPr>
              <w:t>Passivo</w:t>
            </w:r>
            <w:r>
              <w:rPr>
                <w:spacing w:val="-4"/>
                <w:sz w:val="22"/>
              </w:rPr>
              <w:t> </w:t>
            </w:r>
            <w:r>
              <w:rPr>
                <w:sz w:val="22"/>
              </w:rPr>
              <w:t>e</w:t>
            </w:r>
            <w:r>
              <w:rPr>
                <w:spacing w:val="-4"/>
                <w:sz w:val="22"/>
              </w:rPr>
              <w:t> </w:t>
            </w:r>
            <w:r>
              <w:rPr>
                <w:spacing w:val="-5"/>
                <w:sz w:val="22"/>
              </w:rPr>
              <w:t>PL</w:t>
            </w:r>
          </w:p>
        </w:tc>
        <w:tc>
          <w:tcPr>
            <w:tcW w:w="1843" w:type="dxa"/>
            <w:tcBorders>
              <w:top w:val="single" w:sz="4" w:space="0" w:color="000000"/>
              <w:left w:val="single" w:sz="4" w:space="0" w:color="7E7E7E"/>
              <w:bottom w:val="single" w:sz="4" w:space="0" w:color="000000"/>
              <w:right w:val="single" w:sz="4" w:space="0" w:color="000000"/>
            </w:tcBorders>
            <w:shd w:val="clear" w:color="auto" w:fill="F1F1F1"/>
          </w:tcPr>
          <w:p>
            <w:pPr>
              <w:pStyle w:val="TableParagraph"/>
              <w:spacing w:line="249" w:lineRule="exact" w:before="1"/>
              <w:ind w:right="99"/>
              <w:jc w:val="right"/>
              <w:rPr>
                <w:sz w:val="22"/>
              </w:rPr>
            </w:pPr>
            <w:r>
              <w:rPr>
                <w:spacing w:val="-2"/>
                <w:sz w:val="22"/>
              </w:rPr>
              <w:t>188.249</w:t>
            </w:r>
          </w:p>
        </w:tc>
        <w:tc>
          <w:tcPr>
            <w:tcW w:w="3856" w:type="dxa"/>
            <w:tcBorders>
              <w:top w:val="single" w:sz="4" w:space="0" w:color="000000"/>
              <w:left w:val="single" w:sz="4" w:space="0" w:color="000000"/>
              <w:bottom w:val="single" w:sz="4" w:space="0" w:color="000000"/>
            </w:tcBorders>
            <w:shd w:val="clear" w:color="auto" w:fill="F1F1F1"/>
          </w:tcPr>
          <w:p>
            <w:pPr>
              <w:pStyle w:val="TableParagraph"/>
              <w:spacing w:line="251" w:lineRule="exact"/>
              <w:ind w:left="101"/>
              <w:rPr>
                <w:sz w:val="22"/>
              </w:rPr>
            </w:pPr>
            <w:r>
              <w:rPr>
                <w:sz w:val="22"/>
              </w:rPr>
              <w:t>Outros</w:t>
            </w:r>
            <w:r>
              <w:rPr>
                <w:spacing w:val="-5"/>
                <w:sz w:val="22"/>
              </w:rPr>
              <w:t> </w:t>
            </w:r>
            <w:r>
              <w:rPr>
                <w:sz w:val="22"/>
              </w:rPr>
              <w:t>elementos</w:t>
            </w:r>
            <w:r>
              <w:rPr>
                <w:spacing w:val="-5"/>
                <w:sz w:val="22"/>
              </w:rPr>
              <w:t> </w:t>
            </w:r>
            <w:r>
              <w:rPr>
                <w:sz w:val="22"/>
              </w:rPr>
              <w:t>do</w:t>
            </w:r>
            <w:r>
              <w:rPr>
                <w:spacing w:val="-4"/>
                <w:sz w:val="22"/>
              </w:rPr>
              <w:t> </w:t>
            </w:r>
            <w:r>
              <w:rPr>
                <w:sz w:val="22"/>
              </w:rPr>
              <w:t>Passivo</w:t>
            </w:r>
            <w:r>
              <w:rPr>
                <w:spacing w:val="-4"/>
                <w:sz w:val="22"/>
              </w:rPr>
              <w:t> </w:t>
            </w:r>
            <w:r>
              <w:rPr>
                <w:sz w:val="22"/>
              </w:rPr>
              <w:t>e</w:t>
            </w:r>
            <w:r>
              <w:rPr>
                <w:spacing w:val="-3"/>
                <w:sz w:val="22"/>
              </w:rPr>
              <w:t> </w:t>
            </w:r>
            <w:r>
              <w:rPr>
                <w:spacing w:val="-5"/>
                <w:sz w:val="22"/>
              </w:rPr>
              <w:t>PL</w:t>
            </w:r>
          </w:p>
        </w:tc>
        <w:tc>
          <w:tcPr>
            <w:tcW w:w="1389" w:type="dxa"/>
            <w:tcBorders>
              <w:top w:val="single" w:sz="4" w:space="0" w:color="000000"/>
              <w:bottom w:val="single" w:sz="4" w:space="0" w:color="000000"/>
            </w:tcBorders>
            <w:shd w:val="clear" w:color="auto" w:fill="F1F1F1"/>
          </w:tcPr>
          <w:p>
            <w:pPr>
              <w:pStyle w:val="TableParagraph"/>
              <w:spacing w:line="249" w:lineRule="exact" w:before="1"/>
              <w:ind w:right="104"/>
              <w:jc w:val="right"/>
              <w:rPr>
                <w:sz w:val="22"/>
              </w:rPr>
            </w:pPr>
            <w:r>
              <w:rPr>
                <w:spacing w:val="-2"/>
                <w:sz w:val="22"/>
              </w:rPr>
              <w:t>188.249</w:t>
            </w:r>
          </w:p>
        </w:tc>
      </w:tr>
    </w:tbl>
    <w:p>
      <w:pPr>
        <w:pStyle w:val="BodyText"/>
      </w:pPr>
    </w:p>
    <w:p>
      <w:pPr>
        <w:pStyle w:val="BodyText"/>
        <w:spacing w:before="51"/>
      </w:pPr>
    </w:p>
    <w:p>
      <w:pPr>
        <w:pStyle w:val="Heading2"/>
        <w:spacing w:before="1"/>
        <w:jc w:val="left"/>
      </w:pPr>
      <w:r>
        <w:rPr>
          <w:u w:val="single"/>
        </w:rPr>
        <w:t>Retificação</w:t>
      </w:r>
      <w:r>
        <w:rPr>
          <w:spacing w:val="-4"/>
          <w:u w:val="single"/>
        </w:rPr>
        <w:t> </w:t>
      </w:r>
      <w:r>
        <w:rPr>
          <w:u w:val="single"/>
        </w:rPr>
        <w:t>de</w:t>
      </w:r>
      <w:r>
        <w:rPr>
          <w:spacing w:val="-4"/>
          <w:u w:val="single"/>
        </w:rPr>
        <w:t> erros</w:t>
      </w:r>
    </w:p>
    <w:p>
      <w:pPr>
        <w:pStyle w:val="BodyText"/>
        <w:spacing w:before="41"/>
        <w:rPr>
          <w:b/>
        </w:rPr>
      </w:pPr>
    </w:p>
    <w:p>
      <w:pPr>
        <w:pStyle w:val="BodyText"/>
        <w:ind w:left="1690"/>
      </w:pPr>
      <w:r>
        <w:rPr/>
        <w:t>A</w:t>
      </w:r>
      <w:r>
        <w:rPr>
          <w:spacing w:val="-4"/>
        </w:rPr>
        <w:t> </w:t>
      </w:r>
      <w:r>
        <w:rPr/>
        <w:t>Companhia</w:t>
      </w:r>
      <w:r>
        <w:rPr>
          <w:spacing w:val="-3"/>
        </w:rPr>
        <w:t> </w:t>
      </w:r>
      <w:r>
        <w:rPr/>
        <w:t>identificou</w:t>
      </w:r>
      <w:r>
        <w:rPr>
          <w:spacing w:val="-6"/>
        </w:rPr>
        <w:t> </w:t>
      </w:r>
      <w:r>
        <w:rPr/>
        <w:t>os</w:t>
      </w:r>
      <w:r>
        <w:rPr>
          <w:spacing w:val="-6"/>
        </w:rPr>
        <w:t> </w:t>
      </w:r>
      <w:r>
        <w:rPr/>
        <w:t>seguintes</w:t>
      </w:r>
      <w:r>
        <w:rPr>
          <w:spacing w:val="-5"/>
        </w:rPr>
        <w:t> </w:t>
      </w:r>
      <w:r>
        <w:rPr>
          <w:spacing w:val="-2"/>
        </w:rPr>
        <w:t>erros:</w:t>
      </w:r>
    </w:p>
    <w:p>
      <w:pPr>
        <w:pStyle w:val="BodyText"/>
        <w:spacing w:before="43"/>
      </w:pPr>
    </w:p>
    <w:p>
      <w:pPr>
        <w:pStyle w:val="ListParagraph"/>
        <w:numPr>
          <w:ilvl w:val="1"/>
          <w:numId w:val="3"/>
        </w:numPr>
        <w:tabs>
          <w:tab w:pos="1814" w:val="left" w:leader="none"/>
        </w:tabs>
        <w:spacing w:line="256" w:lineRule="auto" w:before="0" w:after="0"/>
        <w:ind w:left="1690" w:right="1975" w:firstLine="0"/>
        <w:jc w:val="left"/>
        <w:rPr>
          <w:sz w:val="22"/>
        </w:rPr>
      </w:pPr>
      <w:r>
        <w:rPr>
          <w:sz w:val="22"/>
        </w:rPr>
        <w:t>– Erros de mensuração em elementos do Passivo Circulante e não Circulante no balanço</w:t>
      </w:r>
      <w:r>
        <w:rPr>
          <w:spacing w:val="40"/>
          <w:sz w:val="22"/>
        </w:rPr>
        <w:t> </w:t>
      </w:r>
      <w:r>
        <w:rPr>
          <w:sz w:val="22"/>
        </w:rPr>
        <w:t>patrimonial publicado referente ao exercício findo em 31 de dezembro de 2023:</w:t>
      </w:r>
    </w:p>
    <w:p>
      <w:pPr>
        <w:pStyle w:val="BodyText"/>
        <w:spacing w:before="26"/>
      </w:pPr>
    </w:p>
    <w:p>
      <w:pPr>
        <w:pStyle w:val="ListParagraph"/>
        <w:numPr>
          <w:ilvl w:val="2"/>
          <w:numId w:val="3"/>
        </w:numPr>
        <w:tabs>
          <w:tab w:pos="2031" w:val="left" w:leader="none"/>
        </w:tabs>
        <w:spacing w:line="259" w:lineRule="auto" w:before="0" w:after="0"/>
        <w:ind w:left="1702" w:right="1976" w:firstLine="0"/>
        <w:jc w:val="both"/>
        <w:rPr>
          <w:sz w:val="22"/>
        </w:rPr>
      </w:pPr>
      <w:r>
        <w:rPr>
          <w:sz w:val="22"/>
        </w:rPr>
        <w:t>Foi identificado que a conta “Obrigações Tributárias a Recolher - Retenções” estava subvalorizada e a conta “Contas e Despesas a Pagar” estava sobrevalorizada em igual montante, R$ 6.741 mil, portanto, essas diferenças se anulam.</w:t>
      </w:r>
    </w:p>
    <w:p>
      <w:pPr>
        <w:pStyle w:val="BodyText"/>
        <w:spacing w:before="21"/>
      </w:pPr>
    </w:p>
    <w:p>
      <w:pPr>
        <w:pStyle w:val="BodyText"/>
        <w:spacing w:line="259" w:lineRule="auto"/>
        <w:ind w:left="1702" w:right="1898"/>
      </w:pPr>
      <w:r>
        <w:rPr/>
        <w:t>A</w:t>
      </w:r>
      <w:r>
        <w:rPr>
          <w:spacing w:val="-5"/>
        </w:rPr>
        <w:t> </w:t>
      </w:r>
      <w:r>
        <w:rPr/>
        <w:t>ocorrência</w:t>
      </w:r>
      <w:r>
        <w:rPr>
          <w:spacing w:val="-5"/>
        </w:rPr>
        <w:t> </w:t>
      </w:r>
      <w:r>
        <w:rPr/>
        <w:t>desses</w:t>
      </w:r>
      <w:r>
        <w:rPr>
          <w:spacing w:val="-4"/>
        </w:rPr>
        <w:t> </w:t>
      </w:r>
      <w:r>
        <w:rPr/>
        <w:t>erros</w:t>
      </w:r>
      <w:r>
        <w:rPr>
          <w:spacing w:val="-4"/>
        </w:rPr>
        <w:t> </w:t>
      </w:r>
      <w:r>
        <w:rPr/>
        <w:t>se</w:t>
      </w:r>
      <w:r>
        <w:rPr>
          <w:spacing w:val="-4"/>
        </w:rPr>
        <w:t> </w:t>
      </w:r>
      <w:r>
        <w:rPr/>
        <w:t>deu</w:t>
      </w:r>
      <w:r>
        <w:rPr>
          <w:spacing w:val="-5"/>
        </w:rPr>
        <w:t> </w:t>
      </w:r>
      <w:r>
        <w:rPr/>
        <w:t>em</w:t>
      </w:r>
      <w:r>
        <w:rPr>
          <w:spacing w:val="-3"/>
        </w:rPr>
        <w:t> </w:t>
      </w:r>
      <w:r>
        <w:rPr/>
        <w:t>função</w:t>
      </w:r>
      <w:r>
        <w:rPr>
          <w:spacing w:val="-2"/>
        </w:rPr>
        <w:t> </w:t>
      </w:r>
      <w:r>
        <w:rPr/>
        <w:t>da</w:t>
      </w:r>
      <w:r>
        <w:rPr>
          <w:spacing w:val="-4"/>
        </w:rPr>
        <w:t> </w:t>
      </w:r>
      <w:r>
        <w:rPr/>
        <w:t>conta</w:t>
      </w:r>
      <w:r>
        <w:rPr>
          <w:spacing w:val="-4"/>
        </w:rPr>
        <w:t> </w:t>
      </w:r>
      <w:r>
        <w:rPr/>
        <w:t>“Salários,</w:t>
      </w:r>
      <w:r>
        <w:rPr>
          <w:spacing w:val="-4"/>
        </w:rPr>
        <w:t> </w:t>
      </w:r>
      <w:r>
        <w:rPr/>
        <w:t>remunerações</w:t>
      </w:r>
      <w:r>
        <w:rPr>
          <w:spacing w:val="-4"/>
        </w:rPr>
        <w:t> </w:t>
      </w:r>
      <w:r>
        <w:rPr/>
        <w:t>e</w:t>
      </w:r>
      <w:r>
        <w:rPr>
          <w:spacing w:val="-4"/>
        </w:rPr>
        <w:t> </w:t>
      </w:r>
      <w:r>
        <w:rPr/>
        <w:t>benefícios”, que</w:t>
      </w:r>
      <w:r>
        <w:rPr>
          <w:spacing w:val="46"/>
        </w:rPr>
        <w:t> </w:t>
      </w:r>
      <w:r>
        <w:rPr/>
        <w:t>compõe</w:t>
      </w:r>
      <w:r>
        <w:rPr>
          <w:spacing w:val="47"/>
        </w:rPr>
        <w:t> </w:t>
      </w:r>
      <w:r>
        <w:rPr/>
        <w:t>a</w:t>
      </w:r>
      <w:r>
        <w:rPr>
          <w:spacing w:val="47"/>
        </w:rPr>
        <w:t> </w:t>
      </w:r>
      <w:r>
        <w:rPr/>
        <w:t>conta</w:t>
      </w:r>
      <w:r>
        <w:rPr>
          <w:spacing w:val="47"/>
        </w:rPr>
        <w:t> </w:t>
      </w:r>
      <w:r>
        <w:rPr/>
        <w:t>“Contas</w:t>
      </w:r>
      <w:r>
        <w:rPr>
          <w:spacing w:val="46"/>
        </w:rPr>
        <w:t> </w:t>
      </w:r>
      <w:r>
        <w:rPr/>
        <w:t>e</w:t>
      </w:r>
      <w:r>
        <w:rPr>
          <w:spacing w:val="47"/>
        </w:rPr>
        <w:t> </w:t>
      </w:r>
      <w:r>
        <w:rPr/>
        <w:t>Despesas</w:t>
      </w:r>
      <w:r>
        <w:rPr>
          <w:spacing w:val="44"/>
        </w:rPr>
        <w:t> </w:t>
      </w:r>
      <w:r>
        <w:rPr/>
        <w:t>a</w:t>
      </w:r>
      <w:r>
        <w:rPr>
          <w:spacing w:val="47"/>
        </w:rPr>
        <w:t> </w:t>
      </w:r>
      <w:r>
        <w:rPr/>
        <w:t>Pagar”,</w:t>
      </w:r>
      <w:r>
        <w:rPr>
          <w:spacing w:val="49"/>
        </w:rPr>
        <w:t> </w:t>
      </w:r>
      <w:r>
        <w:rPr/>
        <w:t>constar</w:t>
      </w:r>
      <w:r>
        <w:rPr>
          <w:spacing w:val="44"/>
        </w:rPr>
        <w:t> </w:t>
      </w:r>
      <w:r>
        <w:rPr/>
        <w:t>o</w:t>
      </w:r>
      <w:r>
        <w:rPr>
          <w:spacing w:val="46"/>
        </w:rPr>
        <w:t> </w:t>
      </w:r>
      <w:r>
        <w:rPr/>
        <w:t>valor</w:t>
      </w:r>
      <w:r>
        <w:rPr>
          <w:spacing w:val="47"/>
        </w:rPr>
        <w:t> </w:t>
      </w:r>
      <w:r>
        <w:rPr/>
        <w:t>bruto</w:t>
      </w:r>
      <w:r>
        <w:rPr>
          <w:spacing w:val="47"/>
        </w:rPr>
        <w:t> </w:t>
      </w:r>
      <w:r>
        <w:rPr/>
        <w:t>da</w:t>
      </w:r>
      <w:r>
        <w:rPr>
          <w:spacing w:val="47"/>
        </w:rPr>
        <w:t> </w:t>
      </w:r>
      <w:r>
        <w:rPr/>
        <w:t>folha</w:t>
      </w:r>
      <w:r>
        <w:rPr>
          <w:spacing w:val="47"/>
        </w:rPr>
        <w:t> </w:t>
      </w:r>
      <w:r>
        <w:rPr>
          <w:spacing w:val="-5"/>
        </w:rPr>
        <w:t>de</w:t>
      </w:r>
    </w:p>
    <w:p>
      <w:pPr>
        <w:pStyle w:val="BodyText"/>
        <w:spacing w:after="0" w:line="259" w:lineRule="auto"/>
        <w:sectPr>
          <w:pgSz w:w="11910" w:h="16840"/>
          <w:pgMar w:header="751" w:footer="1000" w:top="1500" w:bottom="1200" w:left="0" w:right="0"/>
        </w:sectPr>
      </w:pPr>
    </w:p>
    <w:p>
      <w:pPr>
        <w:pStyle w:val="BodyText"/>
      </w:pPr>
    </w:p>
    <w:p>
      <w:pPr>
        <w:pStyle w:val="BodyText"/>
        <w:spacing w:before="5"/>
      </w:pPr>
    </w:p>
    <w:p>
      <w:pPr>
        <w:pStyle w:val="BodyText"/>
        <w:spacing w:line="259" w:lineRule="auto"/>
        <w:ind w:left="1702" w:right="1978"/>
        <w:jc w:val="both"/>
      </w:pPr>
      <w:r>
        <w:rPr/>
        <w:t>pagamento,</w:t>
      </w:r>
      <w:r>
        <w:rPr>
          <w:spacing w:val="-9"/>
        </w:rPr>
        <w:t> </w:t>
      </w:r>
      <w:r>
        <w:rPr/>
        <w:t>quando</w:t>
      </w:r>
      <w:r>
        <w:rPr>
          <w:spacing w:val="-8"/>
        </w:rPr>
        <w:t> </w:t>
      </w:r>
      <w:r>
        <w:rPr/>
        <w:t>deveria</w:t>
      </w:r>
      <w:r>
        <w:rPr>
          <w:spacing w:val="-9"/>
        </w:rPr>
        <w:t> </w:t>
      </w:r>
      <w:r>
        <w:rPr/>
        <w:t>estar</w:t>
      </w:r>
      <w:r>
        <w:rPr>
          <w:spacing w:val="-9"/>
        </w:rPr>
        <w:t> </w:t>
      </w:r>
      <w:r>
        <w:rPr/>
        <w:t>deduzida</w:t>
      </w:r>
      <w:r>
        <w:rPr>
          <w:spacing w:val="-9"/>
        </w:rPr>
        <w:t> </w:t>
      </w:r>
      <w:r>
        <w:rPr/>
        <w:t>de</w:t>
      </w:r>
      <w:r>
        <w:rPr>
          <w:spacing w:val="-8"/>
        </w:rPr>
        <w:t> </w:t>
      </w:r>
      <w:r>
        <w:rPr/>
        <w:t>Imposto</w:t>
      </w:r>
      <w:r>
        <w:rPr>
          <w:spacing w:val="-8"/>
        </w:rPr>
        <w:t> </w:t>
      </w:r>
      <w:r>
        <w:rPr/>
        <w:t>de</w:t>
      </w:r>
      <w:r>
        <w:rPr>
          <w:spacing w:val="-8"/>
        </w:rPr>
        <w:t> </w:t>
      </w:r>
      <w:r>
        <w:rPr/>
        <w:t>Renda</w:t>
      </w:r>
      <w:r>
        <w:rPr>
          <w:spacing w:val="-9"/>
        </w:rPr>
        <w:t> </w:t>
      </w:r>
      <w:r>
        <w:rPr/>
        <w:t>Retida</w:t>
      </w:r>
      <w:r>
        <w:rPr>
          <w:spacing w:val="-9"/>
        </w:rPr>
        <w:t> </w:t>
      </w:r>
      <w:r>
        <w:rPr/>
        <w:t>na</w:t>
      </w:r>
      <w:r>
        <w:rPr>
          <w:spacing w:val="-9"/>
        </w:rPr>
        <w:t> </w:t>
      </w:r>
      <w:r>
        <w:rPr/>
        <w:t>Fonte</w:t>
      </w:r>
      <w:r>
        <w:rPr>
          <w:spacing w:val="-11"/>
        </w:rPr>
        <w:t> </w:t>
      </w:r>
      <w:r>
        <w:rPr/>
        <w:t>(IRRF)</w:t>
      </w:r>
      <w:r>
        <w:rPr>
          <w:spacing w:val="-9"/>
        </w:rPr>
        <w:t> </w:t>
      </w:r>
      <w:r>
        <w:rPr/>
        <w:t>e</w:t>
      </w:r>
      <w:r>
        <w:rPr>
          <w:spacing w:val="-8"/>
        </w:rPr>
        <w:t> </w:t>
      </w:r>
      <w:r>
        <w:rPr/>
        <w:t>da contribuição dos empregados à previdência social (INSS).</w:t>
      </w:r>
    </w:p>
    <w:p>
      <w:pPr>
        <w:pStyle w:val="BodyText"/>
        <w:spacing w:before="20"/>
      </w:pPr>
    </w:p>
    <w:p>
      <w:pPr>
        <w:pStyle w:val="ListParagraph"/>
        <w:numPr>
          <w:ilvl w:val="2"/>
          <w:numId w:val="3"/>
        </w:numPr>
        <w:tabs>
          <w:tab w:pos="2028" w:val="left" w:leader="none"/>
        </w:tabs>
        <w:spacing w:line="259" w:lineRule="auto" w:before="0" w:after="0"/>
        <w:ind w:left="1702" w:right="1980" w:firstLine="0"/>
        <w:jc w:val="both"/>
        <w:rPr>
          <w:sz w:val="22"/>
        </w:rPr>
      </w:pPr>
      <w:r>
        <w:rPr>
          <w:sz w:val="22"/>
        </w:rPr>
        <w:t>Foi identificado que a conta “Bens recebidos em Comodato” estava subvalorizada no montante de R$ 1.274</w:t>
      </w:r>
      <w:r>
        <w:rPr>
          <w:spacing w:val="-2"/>
          <w:sz w:val="22"/>
        </w:rPr>
        <w:t> </w:t>
      </w:r>
      <w:r>
        <w:rPr>
          <w:sz w:val="22"/>
        </w:rPr>
        <w:t>mil,</w:t>
      </w:r>
      <w:r>
        <w:rPr>
          <w:spacing w:val="-2"/>
          <w:sz w:val="22"/>
        </w:rPr>
        <w:t> </w:t>
      </w:r>
      <w:r>
        <w:rPr>
          <w:sz w:val="22"/>
        </w:rPr>
        <w:t>referente à cessão não onerosa de bem imóvel para instalação e funcionamento do Núcleo de Natal (NANA), realizada no exercício de 2021. O Ativo foi registrado corretamente na época, porém, não foi feito o lançamento da obrigação de devolução do imóvel ao término da vigência contratual.</w:t>
      </w:r>
    </w:p>
    <w:p>
      <w:pPr>
        <w:pStyle w:val="BodyText"/>
        <w:spacing w:before="22"/>
      </w:pPr>
    </w:p>
    <w:p>
      <w:pPr>
        <w:pStyle w:val="BodyText"/>
        <w:spacing w:line="259" w:lineRule="auto"/>
        <w:ind w:left="1702" w:right="1977"/>
        <w:jc w:val="both"/>
      </w:pPr>
      <w:r>
        <w:rPr/>
        <w:t>Os valores comparativos no balanço patrimonial foram reapresentados para manter a consistência. Não houve impacto no resultado e nenhuma obrigação surgiu por conta da retificação dos erros identificados.</w:t>
      </w:r>
    </w:p>
    <w:p>
      <w:pPr>
        <w:pStyle w:val="BodyText"/>
        <w:spacing w:before="20"/>
      </w:pPr>
    </w:p>
    <w:p>
      <w:pPr>
        <w:pStyle w:val="Heading2"/>
        <w:numPr>
          <w:ilvl w:val="0"/>
          <w:numId w:val="4"/>
        </w:numPr>
        <w:tabs>
          <w:tab w:pos="1819" w:val="left" w:leader="none"/>
        </w:tabs>
        <w:spacing w:line="240" w:lineRule="auto" w:before="0" w:after="0"/>
        <w:ind w:left="1819" w:right="0" w:hanging="117"/>
        <w:jc w:val="both"/>
      </w:pPr>
      <w:r>
        <w:rPr/>
        <w:t>Impacto</w:t>
      </w:r>
      <w:r>
        <w:rPr>
          <w:spacing w:val="-4"/>
        </w:rPr>
        <w:t> </w:t>
      </w:r>
      <w:r>
        <w:rPr/>
        <w:t>no</w:t>
      </w:r>
      <w:r>
        <w:rPr>
          <w:spacing w:val="-4"/>
        </w:rPr>
        <w:t> </w:t>
      </w:r>
      <w:r>
        <w:rPr/>
        <w:t>balanço</w:t>
      </w:r>
      <w:r>
        <w:rPr>
          <w:spacing w:val="-4"/>
        </w:rPr>
        <w:t> </w:t>
      </w:r>
      <w:r>
        <w:rPr>
          <w:spacing w:val="-2"/>
        </w:rPr>
        <w:t>patrimonial</w:t>
      </w:r>
    </w:p>
    <w:p>
      <w:pPr>
        <w:pStyle w:val="BodyText"/>
        <w:spacing w:before="41"/>
        <w:rPr>
          <w:b/>
        </w:rPr>
      </w:pPr>
    </w:p>
    <w:p>
      <w:pPr>
        <w:pStyle w:val="BodyText"/>
        <w:spacing w:line="259" w:lineRule="auto" w:before="1"/>
        <w:ind w:left="1702" w:right="1977"/>
        <w:jc w:val="both"/>
      </w:pPr>
      <w:r>
        <w:rPr/>
        <w:t>As tabelas a seguir resumem os impactos no balanço patrimonial da companhia em 1º de janeiro de 2023 e 31 de dezembro de 2023.</w:t>
      </w:r>
    </w:p>
    <w:p>
      <w:pPr>
        <w:pStyle w:val="BodyText"/>
        <w:spacing w:before="114"/>
        <w:rPr>
          <w:sz w:val="20"/>
        </w:rPr>
      </w:pPr>
    </w:p>
    <w:tbl>
      <w:tblPr>
        <w:tblW w:w="0" w:type="auto"/>
        <w:jc w:val="left"/>
        <w:tblInd w:w="1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4820"/>
        <w:gridCol w:w="1729"/>
        <w:gridCol w:w="963"/>
        <w:gridCol w:w="1704"/>
      </w:tblGrid>
      <w:tr>
        <w:trPr>
          <w:trHeight w:val="494" w:hRule="atLeast"/>
        </w:trPr>
        <w:tc>
          <w:tcPr>
            <w:tcW w:w="4820" w:type="dxa"/>
            <w:tcBorders>
              <w:bottom w:val="single" w:sz="4" w:space="0" w:color="7E7E7E"/>
            </w:tcBorders>
          </w:tcPr>
          <w:p>
            <w:pPr>
              <w:pStyle w:val="TableParagraph"/>
              <w:spacing w:line="225" w:lineRule="exact"/>
              <w:ind w:left="108"/>
              <w:rPr>
                <w:b/>
                <w:sz w:val="22"/>
              </w:rPr>
            </w:pPr>
            <w:r>
              <w:rPr>
                <w:b/>
                <w:sz w:val="22"/>
              </w:rPr>
              <w:t>1º</w:t>
            </w:r>
            <w:r>
              <w:rPr>
                <w:b/>
                <w:spacing w:val="-4"/>
                <w:sz w:val="22"/>
              </w:rPr>
              <w:t> </w:t>
            </w:r>
            <w:r>
              <w:rPr>
                <w:b/>
                <w:sz w:val="22"/>
              </w:rPr>
              <w:t>de</w:t>
            </w:r>
            <w:r>
              <w:rPr>
                <w:b/>
                <w:spacing w:val="-3"/>
                <w:sz w:val="22"/>
              </w:rPr>
              <w:t> </w:t>
            </w:r>
            <w:r>
              <w:rPr>
                <w:b/>
                <w:sz w:val="22"/>
              </w:rPr>
              <w:t>janeiro</w:t>
            </w:r>
            <w:r>
              <w:rPr>
                <w:b/>
                <w:spacing w:val="-3"/>
                <w:sz w:val="22"/>
              </w:rPr>
              <w:t> </w:t>
            </w:r>
            <w:r>
              <w:rPr>
                <w:b/>
                <w:sz w:val="22"/>
              </w:rPr>
              <w:t>de</w:t>
            </w:r>
            <w:r>
              <w:rPr>
                <w:b/>
                <w:spacing w:val="-2"/>
                <w:sz w:val="22"/>
              </w:rPr>
              <w:t> </w:t>
            </w:r>
            <w:r>
              <w:rPr>
                <w:b/>
                <w:spacing w:val="-4"/>
                <w:sz w:val="22"/>
              </w:rPr>
              <w:t>2023</w:t>
            </w:r>
          </w:p>
          <w:p>
            <w:pPr>
              <w:pStyle w:val="TableParagraph"/>
              <w:spacing w:line="249" w:lineRule="exact"/>
              <w:ind w:left="108"/>
              <w:rPr>
                <w:i/>
                <w:sz w:val="22"/>
              </w:rPr>
            </w:pPr>
            <w:r>
              <w:rPr>
                <w:i/>
                <w:sz w:val="22"/>
              </w:rPr>
              <w:t>Em</w:t>
            </w:r>
            <w:r>
              <w:rPr>
                <w:i/>
                <w:spacing w:val="-5"/>
                <w:sz w:val="22"/>
              </w:rPr>
              <w:t> </w:t>
            </w:r>
            <w:r>
              <w:rPr>
                <w:i/>
                <w:sz w:val="22"/>
              </w:rPr>
              <w:t>milhares</w:t>
            </w:r>
            <w:r>
              <w:rPr>
                <w:i/>
                <w:spacing w:val="-4"/>
                <w:sz w:val="22"/>
              </w:rPr>
              <w:t> </w:t>
            </w:r>
            <w:r>
              <w:rPr>
                <w:i/>
                <w:sz w:val="22"/>
              </w:rPr>
              <w:t>de</w:t>
            </w:r>
            <w:r>
              <w:rPr>
                <w:i/>
                <w:spacing w:val="-2"/>
                <w:sz w:val="22"/>
              </w:rPr>
              <w:t> Reais</w:t>
            </w:r>
          </w:p>
        </w:tc>
        <w:tc>
          <w:tcPr>
            <w:tcW w:w="1729" w:type="dxa"/>
            <w:tcBorders>
              <w:bottom w:val="single" w:sz="4" w:space="0" w:color="7E7E7E"/>
            </w:tcBorders>
          </w:tcPr>
          <w:p>
            <w:pPr>
              <w:pStyle w:val="TableParagraph"/>
              <w:spacing w:line="225" w:lineRule="exact"/>
              <w:ind w:left="168"/>
              <w:rPr>
                <w:b/>
                <w:sz w:val="22"/>
              </w:rPr>
            </w:pPr>
            <w:r>
              <w:rPr>
                <w:b/>
                <w:spacing w:val="-2"/>
                <w:sz w:val="22"/>
              </w:rPr>
              <w:t>Anteriormente</w:t>
            </w:r>
          </w:p>
          <w:p>
            <w:pPr>
              <w:pStyle w:val="TableParagraph"/>
              <w:spacing w:line="249" w:lineRule="exact"/>
              <w:ind w:left="273"/>
              <w:rPr>
                <w:b/>
                <w:sz w:val="22"/>
              </w:rPr>
            </w:pPr>
            <w:r>
              <w:rPr>
                <w:b/>
                <w:spacing w:val="-2"/>
                <w:sz w:val="22"/>
              </w:rPr>
              <w:t>apresentado</w:t>
            </w:r>
          </w:p>
        </w:tc>
        <w:tc>
          <w:tcPr>
            <w:tcW w:w="963" w:type="dxa"/>
            <w:tcBorders>
              <w:bottom w:val="single" w:sz="4" w:space="0" w:color="7E7E7E"/>
            </w:tcBorders>
          </w:tcPr>
          <w:p>
            <w:pPr>
              <w:pStyle w:val="TableParagraph"/>
              <w:spacing w:before="90"/>
              <w:ind w:left="3" w:right="26"/>
              <w:jc w:val="center"/>
              <w:rPr>
                <w:b/>
                <w:sz w:val="22"/>
              </w:rPr>
            </w:pPr>
            <w:r>
              <w:rPr>
                <w:b/>
                <w:spacing w:val="-2"/>
                <w:sz w:val="22"/>
              </w:rPr>
              <w:t>Ajustes</w:t>
            </w:r>
          </w:p>
        </w:tc>
        <w:tc>
          <w:tcPr>
            <w:tcW w:w="1704" w:type="dxa"/>
            <w:tcBorders>
              <w:bottom w:val="single" w:sz="4" w:space="0" w:color="7E7E7E"/>
            </w:tcBorders>
          </w:tcPr>
          <w:p>
            <w:pPr>
              <w:pStyle w:val="TableParagraph"/>
              <w:spacing w:before="90"/>
              <w:ind w:left="157"/>
              <w:rPr>
                <w:b/>
                <w:sz w:val="22"/>
              </w:rPr>
            </w:pPr>
            <w:r>
              <w:rPr>
                <w:b/>
                <w:spacing w:val="-2"/>
                <w:sz w:val="22"/>
              </w:rPr>
              <w:t>Reapresentado</w:t>
            </w:r>
          </w:p>
        </w:tc>
      </w:tr>
      <w:tr>
        <w:trPr>
          <w:trHeight w:val="537" w:hRule="atLeast"/>
        </w:trPr>
        <w:tc>
          <w:tcPr>
            <w:tcW w:w="4820" w:type="dxa"/>
            <w:tcBorders>
              <w:top w:val="single" w:sz="4" w:space="0" w:color="7E7E7E"/>
              <w:right w:val="single" w:sz="4" w:space="0" w:color="7E7E7E"/>
            </w:tcBorders>
            <w:shd w:val="clear" w:color="auto" w:fill="F1F1F1"/>
          </w:tcPr>
          <w:p>
            <w:pPr>
              <w:pStyle w:val="TableParagraph"/>
              <w:spacing w:line="268" w:lineRule="exact"/>
              <w:ind w:left="108"/>
              <w:rPr>
                <w:sz w:val="22"/>
              </w:rPr>
            </w:pPr>
            <w:r>
              <w:rPr>
                <w:sz w:val="22"/>
              </w:rPr>
              <w:t>Bens</w:t>
            </w:r>
            <w:r>
              <w:rPr>
                <w:spacing w:val="-8"/>
                <w:sz w:val="22"/>
              </w:rPr>
              <w:t> </w:t>
            </w:r>
            <w:r>
              <w:rPr>
                <w:sz w:val="22"/>
              </w:rPr>
              <w:t>Recebidos</w:t>
            </w:r>
            <w:r>
              <w:rPr>
                <w:spacing w:val="-8"/>
                <w:sz w:val="22"/>
              </w:rPr>
              <w:t> </w:t>
            </w:r>
            <w:r>
              <w:rPr>
                <w:sz w:val="22"/>
              </w:rPr>
              <w:t>em</w:t>
            </w:r>
            <w:r>
              <w:rPr>
                <w:spacing w:val="-5"/>
                <w:sz w:val="22"/>
              </w:rPr>
              <w:t> </w:t>
            </w:r>
            <w:r>
              <w:rPr>
                <w:sz w:val="22"/>
              </w:rPr>
              <w:t>Comodato</w:t>
            </w:r>
            <w:r>
              <w:rPr>
                <w:spacing w:val="-6"/>
                <w:sz w:val="22"/>
              </w:rPr>
              <w:t> </w:t>
            </w:r>
            <w:r>
              <w:rPr>
                <w:sz w:val="22"/>
              </w:rPr>
              <w:t>(Passivo</w:t>
            </w:r>
            <w:r>
              <w:rPr>
                <w:spacing w:val="-4"/>
                <w:sz w:val="22"/>
              </w:rPr>
              <w:t> </w:t>
            </w:r>
            <w:r>
              <w:rPr>
                <w:spacing w:val="-5"/>
                <w:sz w:val="22"/>
              </w:rPr>
              <w:t>não</w:t>
            </w:r>
          </w:p>
          <w:p>
            <w:pPr>
              <w:pStyle w:val="TableParagraph"/>
              <w:spacing w:line="249" w:lineRule="exact"/>
              <w:ind w:left="108"/>
              <w:rPr>
                <w:sz w:val="22"/>
              </w:rPr>
            </w:pPr>
            <w:r>
              <w:rPr>
                <w:spacing w:val="-2"/>
                <w:sz w:val="22"/>
              </w:rPr>
              <w:t>Circulante)</w:t>
            </w:r>
          </w:p>
        </w:tc>
        <w:tc>
          <w:tcPr>
            <w:tcW w:w="1729" w:type="dxa"/>
            <w:tcBorders>
              <w:top w:val="single" w:sz="4" w:space="0" w:color="7E7E7E"/>
              <w:left w:val="single" w:sz="4" w:space="0" w:color="7E7E7E"/>
            </w:tcBorders>
            <w:shd w:val="clear" w:color="auto" w:fill="F1F1F1"/>
          </w:tcPr>
          <w:p>
            <w:pPr>
              <w:pStyle w:val="TableParagraph"/>
              <w:spacing w:line="268" w:lineRule="exact"/>
              <w:ind w:right="131"/>
              <w:jc w:val="right"/>
              <w:rPr>
                <w:sz w:val="22"/>
              </w:rPr>
            </w:pPr>
            <w:r>
              <w:rPr>
                <w:spacing w:val="-10"/>
                <w:sz w:val="22"/>
              </w:rPr>
              <w:t>0</w:t>
            </w:r>
          </w:p>
        </w:tc>
        <w:tc>
          <w:tcPr>
            <w:tcW w:w="963" w:type="dxa"/>
            <w:tcBorders>
              <w:top w:val="single" w:sz="4" w:space="0" w:color="7E7E7E"/>
            </w:tcBorders>
            <w:shd w:val="clear" w:color="auto" w:fill="F1F1F1"/>
          </w:tcPr>
          <w:p>
            <w:pPr>
              <w:pStyle w:val="TableParagraph"/>
              <w:spacing w:line="268" w:lineRule="exact"/>
              <w:ind w:left="4" w:right="26"/>
              <w:jc w:val="center"/>
              <w:rPr>
                <w:sz w:val="22"/>
              </w:rPr>
            </w:pPr>
            <w:r>
              <w:rPr>
                <w:spacing w:val="-2"/>
                <w:sz w:val="22"/>
              </w:rPr>
              <w:t>1.274</w:t>
            </w:r>
          </w:p>
        </w:tc>
        <w:tc>
          <w:tcPr>
            <w:tcW w:w="1704" w:type="dxa"/>
            <w:tcBorders>
              <w:top w:val="single" w:sz="4" w:space="0" w:color="7E7E7E"/>
            </w:tcBorders>
            <w:shd w:val="clear" w:color="auto" w:fill="F1F1F1"/>
          </w:tcPr>
          <w:p>
            <w:pPr>
              <w:pStyle w:val="TableParagraph"/>
              <w:spacing w:line="268" w:lineRule="exact"/>
              <w:ind w:right="105"/>
              <w:jc w:val="right"/>
              <w:rPr>
                <w:sz w:val="22"/>
              </w:rPr>
            </w:pPr>
            <w:r>
              <w:rPr>
                <w:spacing w:val="-2"/>
                <w:sz w:val="22"/>
              </w:rPr>
              <w:t>1.274</w:t>
            </w:r>
          </w:p>
        </w:tc>
      </w:tr>
      <w:tr>
        <w:trPr>
          <w:trHeight w:val="271" w:hRule="atLeast"/>
        </w:trPr>
        <w:tc>
          <w:tcPr>
            <w:tcW w:w="4820" w:type="dxa"/>
            <w:tcBorders>
              <w:right w:val="single" w:sz="4" w:space="0" w:color="7E7E7E"/>
            </w:tcBorders>
          </w:tcPr>
          <w:p>
            <w:pPr>
              <w:pStyle w:val="TableParagraph"/>
              <w:spacing w:line="251" w:lineRule="exact"/>
              <w:ind w:left="108"/>
              <w:rPr>
                <w:sz w:val="22"/>
              </w:rPr>
            </w:pPr>
            <w:r>
              <w:rPr>
                <w:sz w:val="22"/>
              </w:rPr>
              <w:t>Resultado</w:t>
            </w:r>
            <w:r>
              <w:rPr>
                <w:spacing w:val="-11"/>
                <w:sz w:val="22"/>
              </w:rPr>
              <w:t> </w:t>
            </w:r>
            <w:r>
              <w:rPr>
                <w:sz w:val="22"/>
              </w:rPr>
              <w:t>Acumulado</w:t>
            </w:r>
            <w:r>
              <w:rPr>
                <w:spacing w:val="-8"/>
                <w:sz w:val="22"/>
              </w:rPr>
              <w:t> </w:t>
            </w:r>
            <w:r>
              <w:rPr>
                <w:sz w:val="22"/>
              </w:rPr>
              <w:t>(Patrimônio</w:t>
            </w:r>
            <w:r>
              <w:rPr>
                <w:spacing w:val="-9"/>
                <w:sz w:val="22"/>
              </w:rPr>
              <w:t> </w:t>
            </w:r>
            <w:r>
              <w:rPr>
                <w:spacing w:val="-2"/>
                <w:sz w:val="22"/>
              </w:rPr>
              <w:t>Líquido)</w:t>
            </w:r>
          </w:p>
        </w:tc>
        <w:tc>
          <w:tcPr>
            <w:tcW w:w="1729" w:type="dxa"/>
            <w:tcBorders>
              <w:left w:val="single" w:sz="4" w:space="0" w:color="7E7E7E"/>
            </w:tcBorders>
          </w:tcPr>
          <w:p>
            <w:pPr>
              <w:pStyle w:val="TableParagraph"/>
              <w:spacing w:line="251" w:lineRule="exact"/>
              <w:ind w:right="131"/>
              <w:jc w:val="right"/>
              <w:rPr>
                <w:sz w:val="22"/>
              </w:rPr>
            </w:pPr>
            <w:r>
              <w:rPr>
                <w:spacing w:val="-2"/>
                <w:sz w:val="22"/>
              </w:rPr>
              <w:t>(1.435)</w:t>
            </w:r>
          </w:p>
        </w:tc>
        <w:tc>
          <w:tcPr>
            <w:tcW w:w="963" w:type="dxa"/>
          </w:tcPr>
          <w:p>
            <w:pPr>
              <w:pStyle w:val="TableParagraph"/>
              <w:spacing w:line="251" w:lineRule="exact"/>
              <w:ind w:left="4" w:right="26"/>
              <w:jc w:val="center"/>
              <w:rPr>
                <w:sz w:val="22"/>
              </w:rPr>
            </w:pPr>
            <w:r>
              <w:rPr>
                <w:spacing w:val="-2"/>
                <w:sz w:val="22"/>
              </w:rPr>
              <w:t>(1.274)</w:t>
            </w:r>
          </w:p>
        </w:tc>
        <w:tc>
          <w:tcPr>
            <w:tcW w:w="1704" w:type="dxa"/>
          </w:tcPr>
          <w:p>
            <w:pPr>
              <w:pStyle w:val="TableParagraph"/>
              <w:spacing w:line="251" w:lineRule="exact"/>
              <w:ind w:right="105"/>
              <w:jc w:val="right"/>
              <w:rPr>
                <w:sz w:val="22"/>
              </w:rPr>
            </w:pPr>
            <w:r>
              <w:rPr>
                <w:spacing w:val="-2"/>
                <w:sz w:val="22"/>
              </w:rPr>
              <w:t>(2.709)</w:t>
            </w:r>
          </w:p>
        </w:tc>
      </w:tr>
      <w:tr>
        <w:trPr>
          <w:trHeight w:val="268" w:hRule="atLeast"/>
        </w:trPr>
        <w:tc>
          <w:tcPr>
            <w:tcW w:w="4820" w:type="dxa"/>
            <w:tcBorders>
              <w:right w:val="single" w:sz="4" w:space="0" w:color="7E7E7E"/>
            </w:tcBorders>
            <w:shd w:val="clear" w:color="auto" w:fill="F1F1F1"/>
          </w:tcPr>
          <w:p>
            <w:pPr>
              <w:pStyle w:val="TableParagraph"/>
              <w:spacing w:line="249" w:lineRule="exact"/>
              <w:ind w:left="108"/>
              <w:rPr>
                <w:sz w:val="22"/>
              </w:rPr>
            </w:pPr>
            <w:r>
              <w:rPr>
                <w:sz w:val="22"/>
              </w:rPr>
              <w:t>Outros</w:t>
            </w:r>
            <w:r>
              <w:rPr>
                <w:spacing w:val="-5"/>
                <w:sz w:val="22"/>
              </w:rPr>
              <w:t> </w:t>
            </w:r>
            <w:r>
              <w:rPr>
                <w:sz w:val="22"/>
              </w:rPr>
              <w:t>elementos</w:t>
            </w:r>
            <w:r>
              <w:rPr>
                <w:spacing w:val="-5"/>
                <w:sz w:val="22"/>
              </w:rPr>
              <w:t> </w:t>
            </w:r>
            <w:r>
              <w:rPr>
                <w:sz w:val="22"/>
              </w:rPr>
              <w:t>do</w:t>
            </w:r>
            <w:r>
              <w:rPr>
                <w:spacing w:val="-5"/>
                <w:sz w:val="22"/>
              </w:rPr>
              <w:t> </w:t>
            </w:r>
            <w:r>
              <w:rPr>
                <w:sz w:val="22"/>
              </w:rPr>
              <w:t>Passivo</w:t>
            </w:r>
            <w:r>
              <w:rPr>
                <w:spacing w:val="-1"/>
                <w:sz w:val="22"/>
              </w:rPr>
              <w:t> </w:t>
            </w:r>
            <w:r>
              <w:rPr>
                <w:sz w:val="22"/>
              </w:rPr>
              <w:t>e</w:t>
            </w:r>
            <w:r>
              <w:rPr>
                <w:spacing w:val="-4"/>
                <w:sz w:val="22"/>
              </w:rPr>
              <w:t> </w:t>
            </w:r>
            <w:r>
              <w:rPr>
                <w:spacing w:val="-5"/>
                <w:sz w:val="22"/>
              </w:rPr>
              <w:t>PL</w:t>
            </w:r>
          </w:p>
        </w:tc>
        <w:tc>
          <w:tcPr>
            <w:tcW w:w="1729" w:type="dxa"/>
            <w:tcBorders>
              <w:left w:val="single" w:sz="4" w:space="0" w:color="7E7E7E"/>
            </w:tcBorders>
            <w:shd w:val="clear" w:color="auto" w:fill="F1F1F1"/>
          </w:tcPr>
          <w:p>
            <w:pPr>
              <w:pStyle w:val="TableParagraph"/>
              <w:spacing w:line="249" w:lineRule="exact"/>
              <w:ind w:right="132"/>
              <w:jc w:val="right"/>
              <w:rPr>
                <w:sz w:val="22"/>
              </w:rPr>
            </w:pPr>
            <w:r>
              <w:rPr>
                <w:spacing w:val="-2"/>
                <w:sz w:val="22"/>
              </w:rPr>
              <w:t>278.421</w:t>
            </w:r>
          </w:p>
        </w:tc>
        <w:tc>
          <w:tcPr>
            <w:tcW w:w="963" w:type="dxa"/>
            <w:shd w:val="clear" w:color="auto" w:fill="F1F1F1"/>
          </w:tcPr>
          <w:p>
            <w:pPr>
              <w:pStyle w:val="TableParagraph"/>
              <w:spacing w:line="249" w:lineRule="exact"/>
              <w:ind w:right="26"/>
              <w:jc w:val="center"/>
              <w:rPr>
                <w:sz w:val="22"/>
              </w:rPr>
            </w:pPr>
            <w:r>
              <w:rPr>
                <w:spacing w:val="-10"/>
                <w:sz w:val="22"/>
              </w:rPr>
              <w:t>-</w:t>
            </w:r>
          </w:p>
        </w:tc>
        <w:tc>
          <w:tcPr>
            <w:tcW w:w="1704" w:type="dxa"/>
            <w:shd w:val="clear" w:color="auto" w:fill="F1F1F1"/>
          </w:tcPr>
          <w:p>
            <w:pPr>
              <w:pStyle w:val="TableParagraph"/>
              <w:spacing w:line="249" w:lineRule="exact"/>
              <w:ind w:right="105"/>
              <w:jc w:val="right"/>
              <w:rPr>
                <w:sz w:val="22"/>
              </w:rPr>
            </w:pPr>
            <w:r>
              <w:rPr>
                <w:spacing w:val="-2"/>
                <w:sz w:val="22"/>
              </w:rPr>
              <w:t>278.421</w:t>
            </w:r>
          </w:p>
        </w:tc>
      </w:tr>
      <w:tr>
        <w:trPr>
          <w:trHeight w:val="271" w:hRule="atLeast"/>
        </w:trPr>
        <w:tc>
          <w:tcPr>
            <w:tcW w:w="4820" w:type="dxa"/>
            <w:tcBorders>
              <w:right w:val="single" w:sz="4" w:space="0" w:color="7E7E7E"/>
            </w:tcBorders>
          </w:tcPr>
          <w:p>
            <w:pPr>
              <w:pStyle w:val="TableParagraph"/>
              <w:spacing w:line="251" w:lineRule="exact"/>
              <w:ind w:left="108"/>
              <w:rPr>
                <w:b/>
                <w:sz w:val="22"/>
              </w:rPr>
            </w:pPr>
            <w:r>
              <w:rPr>
                <w:b/>
                <w:sz w:val="22"/>
              </w:rPr>
              <w:t>Total</w:t>
            </w:r>
            <w:r>
              <w:rPr>
                <w:b/>
                <w:spacing w:val="-3"/>
                <w:sz w:val="22"/>
              </w:rPr>
              <w:t> </w:t>
            </w:r>
            <w:r>
              <w:rPr>
                <w:b/>
                <w:sz w:val="22"/>
              </w:rPr>
              <w:t>do</w:t>
            </w:r>
            <w:r>
              <w:rPr>
                <w:b/>
                <w:spacing w:val="-3"/>
                <w:sz w:val="22"/>
              </w:rPr>
              <w:t> </w:t>
            </w:r>
            <w:r>
              <w:rPr>
                <w:b/>
                <w:sz w:val="22"/>
              </w:rPr>
              <w:t>passivo</w:t>
            </w:r>
            <w:r>
              <w:rPr>
                <w:b/>
                <w:spacing w:val="-3"/>
                <w:sz w:val="22"/>
              </w:rPr>
              <w:t> </w:t>
            </w:r>
            <w:r>
              <w:rPr>
                <w:b/>
                <w:sz w:val="22"/>
              </w:rPr>
              <w:t>e</w:t>
            </w:r>
            <w:r>
              <w:rPr>
                <w:b/>
                <w:spacing w:val="-3"/>
                <w:sz w:val="22"/>
              </w:rPr>
              <w:t> </w:t>
            </w:r>
            <w:r>
              <w:rPr>
                <w:b/>
                <w:spacing w:val="-5"/>
                <w:sz w:val="22"/>
              </w:rPr>
              <w:t>PL</w:t>
            </w:r>
          </w:p>
        </w:tc>
        <w:tc>
          <w:tcPr>
            <w:tcW w:w="1729" w:type="dxa"/>
            <w:tcBorders>
              <w:left w:val="single" w:sz="4" w:space="0" w:color="7E7E7E"/>
            </w:tcBorders>
          </w:tcPr>
          <w:p>
            <w:pPr>
              <w:pStyle w:val="TableParagraph"/>
              <w:spacing w:line="251" w:lineRule="exact"/>
              <w:ind w:right="132"/>
              <w:jc w:val="right"/>
              <w:rPr>
                <w:b/>
                <w:sz w:val="22"/>
              </w:rPr>
            </w:pPr>
            <w:r>
              <w:rPr>
                <w:b/>
                <w:spacing w:val="-2"/>
                <w:sz w:val="22"/>
              </w:rPr>
              <w:t>276.986</w:t>
            </w:r>
          </w:p>
        </w:tc>
        <w:tc>
          <w:tcPr>
            <w:tcW w:w="963" w:type="dxa"/>
          </w:tcPr>
          <w:p>
            <w:pPr>
              <w:pStyle w:val="TableParagraph"/>
              <w:spacing w:line="251" w:lineRule="exact"/>
              <w:ind w:right="26"/>
              <w:jc w:val="center"/>
              <w:rPr>
                <w:sz w:val="22"/>
              </w:rPr>
            </w:pPr>
            <w:r>
              <w:rPr>
                <w:spacing w:val="-10"/>
                <w:sz w:val="22"/>
              </w:rPr>
              <w:t>-</w:t>
            </w:r>
          </w:p>
        </w:tc>
        <w:tc>
          <w:tcPr>
            <w:tcW w:w="1704" w:type="dxa"/>
          </w:tcPr>
          <w:p>
            <w:pPr>
              <w:pStyle w:val="TableParagraph"/>
              <w:spacing w:line="251" w:lineRule="exact"/>
              <w:ind w:right="105"/>
              <w:jc w:val="right"/>
              <w:rPr>
                <w:b/>
                <w:sz w:val="22"/>
              </w:rPr>
            </w:pPr>
            <w:r>
              <w:rPr>
                <w:b/>
                <w:spacing w:val="-2"/>
                <w:sz w:val="22"/>
              </w:rPr>
              <w:t>276.986</w:t>
            </w:r>
          </w:p>
        </w:tc>
      </w:tr>
    </w:tbl>
    <w:p>
      <w:pPr>
        <w:pStyle w:val="BodyText"/>
        <w:rPr>
          <w:sz w:val="20"/>
        </w:rPr>
      </w:pPr>
    </w:p>
    <w:p>
      <w:pPr>
        <w:pStyle w:val="BodyText"/>
        <w:spacing w:before="161" w:after="1"/>
        <w:rPr>
          <w:sz w:val="20"/>
        </w:rPr>
      </w:pPr>
    </w:p>
    <w:tbl>
      <w:tblPr>
        <w:tblW w:w="0" w:type="auto"/>
        <w:jc w:val="left"/>
        <w:tblInd w:w="1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4820"/>
        <w:gridCol w:w="1729"/>
        <w:gridCol w:w="963"/>
        <w:gridCol w:w="1704"/>
      </w:tblGrid>
      <w:tr>
        <w:trPr>
          <w:trHeight w:val="494" w:hRule="atLeast"/>
        </w:trPr>
        <w:tc>
          <w:tcPr>
            <w:tcW w:w="4820" w:type="dxa"/>
            <w:tcBorders>
              <w:bottom w:val="single" w:sz="4" w:space="0" w:color="7E7E7E"/>
            </w:tcBorders>
          </w:tcPr>
          <w:p>
            <w:pPr>
              <w:pStyle w:val="TableParagraph"/>
              <w:spacing w:line="225" w:lineRule="exact"/>
              <w:ind w:left="108"/>
              <w:rPr>
                <w:b/>
                <w:sz w:val="22"/>
              </w:rPr>
            </w:pPr>
            <w:r>
              <w:rPr>
                <w:b/>
                <w:sz w:val="22"/>
              </w:rPr>
              <w:t>31</w:t>
            </w:r>
            <w:r>
              <w:rPr>
                <w:b/>
                <w:spacing w:val="-5"/>
                <w:sz w:val="22"/>
              </w:rPr>
              <w:t> </w:t>
            </w:r>
            <w:r>
              <w:rPr>
                <w:b/>
                <w:sz w:val="22"/>
              </w:rPr>
              <w:t>de</w:t>
            </w:r>
            <w:r>
              <w:rPr>
                <w:b/>
                <w:spacing w:val="-3"/>
                <w:sz w:val="22"/>
              </w:rPr>
              <w:t> </w:t>
            </w:r>
            <w:r>
              <w:rPr>
                <w:b/>
                <w:sz w:val="22"/>
              </w:rPr>
              <w:t>dezembro</w:t>
            </w:r>
            <w:r>
              <w:rPr>
                <w:b/>
                <w:spacing w:val="-3"/>
                <w:sz w:val="22"/>
              </w:rPr>
              <w:t> </w:t>
            </w:r>
            <w:r>
              <w:rPr>
                <w:b/>
                <w:sz w:val="22"/>
              </w:rPr>
              <w:t>de</w:t>
            </w:r>
            <w:r>
              <w:rPr>
                <w:b/>
                <w:spacing w:val="-2"/>
                <w:sz w:val="22"/>
              </w:rPr>
              <w:t> </w:t>
            </w:r>
            <w:r>
              <w:rPr>
                <w:b/>
                <w:spacing w:val="-4"/>
                <w:sz w:val="22"/>
              </w:rPr>
              <w:t>2023</w:t>
            </w:r>
          </w:p>
          <w:p>
            <w:pPr>
              <w:pStyle w:val="TableParagraph"/>
              <w:spacing w:line="249" w:lineRule="exact"/>
              <w:ind w:left="108"/>
              <w:rPr>
                <w:i/>
                <w:sz w:val="22"/>
              </w:rPr>
            </w:pPr>
            <w:r>
              <w:rPr>
                <w:i/>
                <w:sz w:val="22"/>
              </w:rPr>
              <w:t>Em</w:t>
            </w:r>
            <w:r>
              <w:rPr>
                <w:i/>
                <w:spacing w:val="-5"/>
                <w:sz w:val="22"/>
              </w:rPr>
              <w:t> </w:t>
            </w:r>
            <w:r>
              <w:rPr>
                <w:i/>
                <w:sz w:val="22"/>
              </w:rPr>
              <w:t>milhares</w:t>
            </w:r>
            <w:r>
              <w:rPr>
                <w:i/>
                <w:spacing w:val="-4"/>
                <w:sz w:val="22"/>
              </w:rPr>
              <w:t> </w:t>
            </w:r>
            <w:r>
              <w:rPr>
                <w:i/>
                <w:sz w:val="22"/>
              </w:rPr>
              <w:t>de</w:t>
            </w:r>
            <w:r>
              <w:rPr>
                <w:i/>
                <w:spacing w:val="-2"/>
                <w:sz w:val="22"/>
              </w:rPr>
              <w:t> Reais</w:t>
            </w:r>
          </w:p>
        </w:tc>
        <w:tc>
          <w:tcPr>
            <w:tcW w:w="1729" w:type="dxa"/>
            <w:tcBorders>
              <w:bottom w:val="single" w:sz="4" w:space="0" w:color="7E7E7E"/>
            </w:tcBorders>
          </w:tcPr>
          <w:p>
            <w:pPr>
              <w:pStyle w:val="TableParagraph"/>
              <w:spacing w:line="225" w:lineRule="exact"/>
              <w:ind w:left="168"/>
              <w:rPr>
                <w:b/>
                <w:sz w:val="22"/>
              </w:rPr>
            </w:pPr>
            <w:r>
              <w:rPr>
                <w:b/>
                <w:spacing w:val="-2"/>
                <w:sz w:val="22"/>
              </w:rPr>
              <w:t>Anteriormente</w:t>
            </w:r>
          </w:p>
          <w:p>
            <w:pPr>
              <w:pStyle w:val="TableParagraph"/>
              <w:spacing w:line="249" w:lineRule="exact"/>
              <w:ind w:left="273"/>
              <w:rPr>
                <w:b/>
                <w:sz w:val="22"/>
              </w:rPr>
            </w:pPr>
            <w:r>
              <w:rPr>
                <w:b/>
                <w:spacing w:val="-2"/>
                <w:sz w:val="22"/>
              </w:rPr>
              <w:t>apresentado</w:t>
            </w:r>
          </w:p>
        </w:tc>
        <w:tc>
          <w:tcPr>
            <w:tcW w:w="963" w:type="dxa"/>
            <w:tcBorders>
              <w:bottom w:val="single" w:sz="4" w:space="0" w:color="7E7E7E"/>
            </w:tcBorders>
          </w:tcPr>
          <w:p>
            <w:pPr>
              <w:pStyle w:val="TableParagraph"/>
              <w:spacing w:before="90"/>
              <w:ind w:left="3" w:right="26"/>
              <w:jc w:val="center"/>
              <w:rPr>
                <w:b/>
                <w:sz w:val="22"/>
              </w:rPr>
            </w:pPr>
            <w:r>
              <w:rPr>
                <w:b/>
                <w:spacing w:val="-2"/>
                <w:sz w:val="22"/>
              </w:rPr>
              <w:t>Ajustes</w:t>
            </w:r>
          </w:p>
        </w:tc>
        <w:tc>
          <w:tcPr>
            <w:tcW w:w="1704" w:type="dxa"/>
            <w:tcBorders>
              <w:bottom w:val="single" w:sz="4" w:space="0" w:color="7E7E7E"/>
            </w:tcBorders>
          </w:tcPr>
          <w:p>
            <w:pPr>
              <w:pStyle w:val="TableParagraph"/>
              <w:spacing w:before="90"/>
              <w:ind w:left="157"/>
              <w:rPr>
                <w:b/>
                <w:sz w:val="22"/>
              </w:rPr>
            </w:pPr>
            <w:r>
              <w:rPr>
                <w:b/>
                <w:spacing w:val="-2"/>
                <w:sz w:val="22"/>
              </w:rPr>
              <w:t>Reapresentado</w:t>
            </w:r>
          </w:p>
        </w:tc>
      </w:tr>
      <w:tr>
        <w:trPr>
          <w:trHeight w:val="268" w:hRule="atLeast"/>
        </w:trPr>
        <w:tc>
          <w:tcPr>
            <w:tcW w:w="4820" w:type="dxa"/>
            <w:tcBorders>
              <w:top w:val="single" w:sz="4" w:space="0" w:color="7E7E7E"/>
              <w:right w:val="single" w:sz="4" w:space="0" w:color="7E7E7E"/>
            </w:tcBorders>
            <w:shd w:val="clear" w:color="auto" w:fill="F1F1F1"/>
          </w:tcPr>
          <w:p>
            <w:pPr>
              <w:pStyle w:val="TableParagraph"/>
              <w:spacing w:line="249" w:lineRule="exact"/>
              <w:ind w:left="108"/>
              <w:rPr>
                <w:sz w:val="22"/>
              </w:rPr>
            </w:pPr>
            <w:r>
              <w:rPr>
                <w:sz w:val="22"/>
              </w:rPr>
              <w:t>Obrigações</w:t>
            </w:r>
            <w:r>
              <w:rPr>
                <w:spacing w:val="-7"/>
                <w:sz w:val="22"/>
              </w:rPr>
              <w:t> </w:t>
            </w:r>
            <w:r>
              <w:rPr>
                <w:sz w:val="22"/>
              </w:rPr>
              <w:t>Tributárias</w:t>
            </w:r>
            <w:r>
              <w:rPr>
                <w:spacing w:val="-7"/>
                <w:sz w:val="22"/>
              </w:rPr>
              <w:t> </w:t>
            </w:r>
            <w:r>
              <w:rPr>
                <w:sz w:val="22"/>
              </w:rPr>
              <w:t>a</w:t>
            </w:r>
            <w:r>
              <w:rPr>
                <w:spacing w:val="-5"/>
                <w:sz w:val="22"/>
              </w:rPr>
              <w:t> </w:t>
            </w:r>
            <w:r>
              <w:rPr>
                <w:sz w:val="22"/>
              </w:rPr>
              <w:t>Recolher</w:t>
            </w:r>
            <w:r>
              <w:rPr>
                <w:spacing w:val="-5"/>
                <w:sz w:val="22"/>
              </w:rPr>
              <w:t> </w:t>
            </w:r>
            <w:r>
              <w:rPr>
                <w:sz w:val="22"/>
              </w:rPr>
              <w:t>–</w:t>
            </w:r>
            <w:r>
              <w:rPr>
                <w:spacing w:val="-3"/>
                <w:sz w:val="22"/>
              </w:rPr>
              <w:t> </w:t>
            </w:r>
            <w:r>
              <w:rPr>
                <w:spacing w:val="-2"/>
                <w:sz w:val="22"/>
              </w:rPr>
              <w:t>Retenções</w:t>
            </w:r>
          </w:p>
        </w:tc>
        <w:tc>
          <w:tcPr>
            <w:tcW w:w="1729" w:type="dxa"/>
            <w:tcBorders>
              <w:top w:val="single" w:sz="4" w:space="0" w:color="7E7E7E"/>
              <w:left w:val="single" w:sz="4" w:space="0" w:color="7E7E7E"/>
            </w:tcBorders>
            <w:shd w:val="clear" w:color="auto" w:fill="F1F1F1"/>
          </w:tcPr>
          <w:p>
            <w:pPr>
              <w:pStyle w:val="TableParagraph"/>
              <w:spacing w:line="249" w:lineRule="exact"/>
              <w:ind w:right="131"/>
              <w:jc w:val="right"/>
              <w:rPr>
                <w:sz w:val="22"/>
              </w:rPr>
            </w:pPr>
            <w:r>
              <w:rPr>
                <w:spacing w:val="-2"/>
                <w:sz w:val="22"/>
              </w:rPr>
              <w:t>2.697</w:t>
            </w:r>
          </w:p>
        </w:tc>
        <w:tc>
          <w:tcPr>
            <w:tcW w:w="963" w:type="dxa"/>
            <w:tcBorders>
              <w:top w:val="single" w:sz="4" w:space="0" w:color="7E7E7E"/>
            </w:tcBorders>
            <w:shd w:val="clear" w:color="auto" w:fill="F1F1F1"/>
          </w:tcPr>
          <w:p>
            <w:pPr>
              <w:pStyle w:val="TableParagraph"/>
              <w:spacing w:line="249" w:lineRule="exact"/>
              <w:ind w:left="4" w:right="26"/>
              <w:jc w:val="center"/>
              <w:rPr>
                <w:sz w:val="22"/>
              </w:rPr>
            </w:pPr>
            <w:r>
              <w:rPr>
                <w:spacing w:val="-2"/>
                <w:sz w:val="22"/>
              </w:rPr>
              <w:t>6.741</w:t>
            </w:r>
          </w:p>
        </w:tc>
        <w:tc>
          <w:tcPr>
            <w:tcW w:w="1704" w:type="dxa"/>
            <w:tcBorders>
              <w:top w:val="single" w:sz="4" w:space="0" w:color="7E7E7E"/>
            </w:tcBorders>
            <w:shd w:val="clear" w:color="auto" w:fill="F1F1F1"/>
          </w:tcPr>
          <w:p>
            <w:pPr>
              <w:pStyle w:val="TableParagraph"/>
              <w:spacing w:line="249" w:lineRule="exact"/>
              <w:ind w:right="105"/>
              <w:jc w:val="right"/>
              <w:rPr>
                <w:sz w:val="22"/>
              </w:rPr>
            </w:pPr>
            <w:r>
              <w:rPr>
                <w:spacing w:val="-2"/>
                <w:sz w:val="22"/>
              </w:rPr>
              <w:t>9.438</w:t>
            </w:r>
          </w:p>
        </w:tc>
      </w:tr>
      <w:tr>
        <w:trPr>
          <w:trHeight w:val="271" w:hRule="atLeast"/>
        </w:trPr>
        <w:tc>
          <w:tcPr>
            <w:tcW w:w="4820" w:type="dxa"/>
            <w:tcBorders>
              <w:right w:val="single" w:sz="4" w:space="0" w:color="7E7E7E"/>
            </w:tcBorders>
          </w:tcPr>
          <w:p>
            <w:pPr>
              <w:pStyle w:val="TableParagraph"/>
              <w:spacing w:line="251" w:lineRule="exact"/>
              <w:ind w:left="108"/>
              <w:rPr>
                <w:sz w:val="22"/>
              </w:rPr>
            </w:pPr>
            <w:r>
              <w:rPr>
                <w:sz w:val="22"/>
              </w:rPr>
              <w:t>Contas</w:t>
            </w:r>
            <w:r>
              <w:rPr>
                <w:spacing w:val="-5"/>
                <w:sz w:val="22"/>
              </w:rPr>
              <w:t> </w:t>
            </w:r>
            <w:r>
              <w:rPr>
                <w:sz w:val="22"/>
              </w:rPr>
              <w:t>e</w:t>
            </w:r>
            <w:r>
              <w:rPr>
                <w:spacing w:val="-4"/>
                <w:sz w:val="22"/>
              </w:rPr>
              <w:t> </w:t>
            </w:r>
            <w:r>
              <w:rPr>
                <w:sz w:val="22"/>
              </w:rPr>
              <w:t>Despesas</w:t>
            </w:r>
            <w:r>
              <w:rPr>
                <w:spacing w:val="-2"/>
                <w:sz w:val="22"/>
              </w:rPr>
              <w:t> </w:t>
            </w:r>
            <w:r>
              <w:rPr>
                <w:sz w:val="22"/>
              </w:rPr>
              <w:t>a</w:t>
            </w:r>
            <w:r>
              <w:rPr>
                <w:spacing w:val="-4"/>
                <w:sz w:val="22"/>
              </w:rPr>
              <w:t> </w:t>
            </w:r>
            <w:r>
              <w:rPr>
                <w:spacing w:val="-2"/>
                <w:sz w:val="22"/>
              </w:rPr>
              <w:t>Pagar</w:t>
            </w:r>
          </w:p>
        </w:tc>
        <w:tc>
          <w:tcPr>
            <w:tcW w:w="1729" w:type="dxa"/>
            <w:tcBorders>
              <w:left w:val="single" w:sz="4" w:space="0" w:color="7E7E7E"/>
            </w:tcBorders>
          </w:tcPr>
          <w:p>
            <w:pPr>
              <w:pStyle w:val="TableParagraph"/>
              <w:spacing w:line="251" w:lineRule="exact"/>
              <w:ind w:right="132"/>
              <w:jc w:val="right"/>
              <w:rPr>
                <w:sz w:val="22"/>
              </w:rPr>
            </w:pPr>
            <w:r>
              <w:rPr>
                <w:spacing w:val="-2"/>
                <w:sz w:val="22"/>
              </w:rPr>
              <w:t>23.891</w:t>
            </w:r>
          </w:p>
        </w:tc>
        <w:tc>
          <w:tcPr>
            <w:tcW w:w="963" w:type="dxa"/>
          </w:tcPr>
          <w:p>
            <w:pPr>
              <w:pStyle w:val="TableParagraph"/>
              <w:spacing w:line="251" w:lineRule="exact"/>
              <w:ind w:left="4" w:right="26"/>
              <w:jc w:val="center"/>
              <w:rPr>
                <w:sz w:val="22"/>
              </w:rPr>
            </w:pPr>
            <w:r>
              <w:rPr>
                <w:spacing w:val="-2"/>
                <w:sz w:val="22"/>
              </w:rPr>
              <w:t>(6.741)</w:t>
            </w:r>
          </w:p>
        </w:tc>
        <w:tc>
          <w:tcPr>
            <w:tcW w:w="1704" w:type="dxa"/>
          </w:tcPr>
          <w:p>
            <w:pPr>
              <w:pStyle w:val="TableParagraph"/>
              <w:spacing w:line="251" w:lineRule="exact"/>
              <w:ind w:right="105"/>
              <w:jc w:val="right"/>
              <w:rPr>
                <w:sz w:val="22"/>
              </w:rPr>
            </w:pPr>
            <w:r>
              <w:rPr>
                <w:spacing w:val="-2"/>
                <w:sz w:val="22"/>
              </w:rPr>
              <w:t>17.150</w:t>
            </w:r>
          </w:p>
        </w:tc>
      </w:tr>
      <w:tr>
        <w:trPr>
          <w:trHeight w:val="538" w:hRule="atLeast"/>
        </w:trPr>
        <w:tc>
          <w:tcPr>
            <w:tcW w:w="4820" w:type="dxa"/>
            <w:tcBorders>
              <w:right w:val="single" w:sz="4" w:space="0" w:color="7E7E7E"/>
            </w:tcBorders>
            <w:shd w:val="clear" w:color="auto" w:fill="F1F1F1"/>
          </w:tcPr>
          <w:p>
            <w:pPr>
              <w:pStyle w:val="TableParagraph"/>
              <w:spacing w:line="268" w:lineRule="exact"/>
              <w:ind w:left="108"/>
              <w:rPr>
                <w:sz w:val="22"/>
              </w:rPr>
            </w:pPr>
            <w:r>
              <w:rPr>
                <w:sz w:val="22"/>
              </w:rPr>
              <w:t>Bens</w:t>
            </w:r>
            <w:r>
              <w:rPr>
                <w:spacing w:val="-8"/>
                <w:sz w:val="22"/>
              </w:rPr>
              <w:t> </w:t>
            </w:r>
            <w:r>
              <w:rPr>
                <w:sz w:val="22"/>
              </w:rPr>
              <w:t>Recebidos</w:t>
            </w:r>
            <w:r>
              <w:rPr>
                <w:spacing w:val="-8"/>
                <w:sz w:val="22"/>
              </w:rPr>
              <w:t> </w:t>
            </w:r>
            <w:r>
              <w:rPr>
                <w:sz w:val="22"/>
              </w:rPr>
              <w:t>em</w:t>
            </w:r>
            <w:r>
              <w:rPr>
                <w:spacing w:val="-5"/>
                <w:sz w:val="22"/>
              </w:rPr>
              <w:t> </w:t>
            </w:r>
            <w:r>
              <w:rPr>
                <w:sz w:val="22"/>
              </w:rPr>
              <w:t>Comodato</w:t>
            </w:r>
            <w:r>
              <w:rPr>
                <w:spacing w:val="-6"/>
                <w:sz w:val="22"/>
              </w:rPr>
              <w:t> </w:t>
            </w:r>
            <w:r>
              <w:rPr>
                <w:sz w:val="22"/>
              </w:rPr>
              <w:t>(Passivo</w:t>
            </w:r>
            <w:r>
              <w:rPr>
                <w:spacing w:val="-4"/>
                <w:sz w:val="22"/>
              </w:rPr>
              <w:t> </w:t>
            </w:r>
            <w:r>
              <w:rPr>
                <w:spacing w:val="-5"/>
                <w:sz w:val="22"/>
              </w:rPr>
              <w:t>não</w:t>
            </w:r>
          </w:p>
          <w:p>
            <w:pPr>
              <w:pStyle w:val="TableParagraph"/>
              <w:spacing w:line="249" w:lineRule="exact" w:before="1"/>
              <w:ind w:left="108"/>
              <w:rPr>
                <w:sz w:val="22"/>
              </w:rPr>
            </w:pPr>
            <w:r>
              <w:rPr>
                <w:spacing w:val="-2"/>
                <w:sz w:val="22"/>
              </w:rPr>
              <w:t>Circulante)</w:t>
            </w:r>
          </w:p>
        </w:tc>
        <w:tc>
          <w:tcPr>
            <w:tcW w:w="1729" w:type="dxa"/>
            <w:tcBorders>
              <w:left w:val="single" w:sz="4" w:space="0" w:color="7E7E7E"/>
            </w:tcBorders>
            <w:shd w:val="clear" w:color="auto" w:fill="F1F1F1"/>
          </w:tcPr>
          <w:p>
            <w:pPr>
              <w:pStyle w:val="TableParagraph"/>
              <w:spacing w:line="268" w:lineRule="exact"/>
              <w:ind w:right="131"/>
              <w:jc w:val="right"/>
              <w:rPr>
                <w:sz w:val="22"/>
              </w:rPr>
            </w:pPr>
            <w:r>
              <w:rPr>
                <w:spacing w:val="-10"/>
                <w:sz w:val="22"/>
              </w:rPr>
              <w:t>0</w:t>
            </w:r>
          </w:p>
        </w:tc>
        <w:tc>
          <w:tcPr>
            <w:tcW w:w="963" w:type="dxa"/>
            <w:shd w:val="clear" w:color="auto" w:fill="F1F1F1"/>
          </w:tcPr>
          <w:p>
            <w:pPr>
              <w:pStyle w:val="TableParagraph"/>
              <w:spacing w:line="268" w:lineRule="exact"/>
              <w:ind w:left="4" w:right="26"/>
              <w:jc w:val="center"/>
              <w:rPr>
                <w:sz w:val="22"/>
              </w:rPr>
            </w:pPr>
            <w:r>
              <w:rPr>
                <w:spacing w:val="-2"/>
                <w:sz w:val="22"/>
              </w:rPr>
              <w:t>1.274</w:t>
            </w:r>
          </w:p>
        </w:tc>
        <w:tc>
          <w:tcPr>
            <w:tcW w:w="1704" w:type="dxa"/>
            <w:shd w:val="clear" w:color="auto" w:fill="F1F1F1"/>
          </w:tcPr>
          <w:p>
            <w:pPr>
              <w:pStyle w:val="TableParagraph"/>
              <w:spacing w:line="268" w:lineRule="exact"/>
              <w:ind w:right="105"/>
              <w:jc w:val="right"/>
              <w:rPr>
                <w:sz w:val="22"/>
              </w:rPr>
            </w:pPr>
            <w:r>
              <w:rPr>
                <w:spacing w:val="-2"/>
                <w:sz w:val="22"/>
              </w:rPr>
              <w:t>1.274</w:t>
            </w:r>
          </w:p>
        </w:tc>
      </w:tr>
      <w:tr>
        <w:trPr>
          <w:trHeight w:val="268" w:hRule="atLeast"/>
        </w:trPr>
        <w:tc>
          <w:tcPr>
            <w:tcW w:w="4820" w:type="dxa"/>
            <w:tcBorders>
              <w:right w:val="single" w:sz="4" w:space="0" w:color="7E7E7E"/>
            </w:tcBorders>
          </w:tcPr>
          <w:p>
            <w:pPr>
              <w:pStyle w:val="TableParagraph"/>
              <w:spacing w:line="249" w:lineRule="exact"/>
              <w:ind w:left="108"/>
              <w:rPr>
                <w:sz w:val="22"/>
              </w:rPr>
            </w:pPr>
            <w:r>
              <w:rPr>
                <w:sz w:val="22"/>
              </w:rPr>
              <w:t>Resultado</w:t>
            </w:r>
            <w:r>
              <w:rPr>
                <w:spacing w:val="-11"/>
                <w:sz w:val="22"/>
              </w:rPr>
              <w:t> </w:t>
            </w:r>
            <w:r>
              <w:rPr>
                <w:sz w:val="22"/>
              </w:rPr>
              <w:t>Acumulado</w:t>
            </w:r>
            <w:r>
              <w:rPr>
                <w:spacing w:val="-8"/>
                <w:sz w:val="22"/>
              </w:rPr>
              <w:t> </w:t>
            </w:r>
            <w:r>
              <w:rPr>
                <w:sz w:val="22"/>
              </w:rPr>
              <w:t>(Patrimônio</w:t>
            </w:r>
            <w:r>
              <w:rPr>
                <w:spacing w:val="-9"/>
                <w:sz w:val="22"/>
              </w:rPr>
              <w:t> </w:t>
            </w:r>
            <w:r>
              <w:rPr>
                <w:spacing w:val="-2"/>
                <w:sz w:val="22"/>
              </w:rPr>
              <w:t>Líquido)</w:t>
            </w:r>
          </w:p>
        </w:tc>
        <w:tc>
          <w:tcPr>
            <w:tcW w:w="1729" w:type="dxa"/>
            <w:tcBorders>
              <w:left w:val="single" w:sz="4" w:space="0" w:color="7E7E7E"/>
            </w:tcBorders>
          </w:tcPr>
          <w:p>
            <w:pPr>
              <w:pStyle w:val="TableParagraph"/>
              <w:spacing w:line="249" w:lineRule="exact"/>
              <w:ind w:right="131"/>
              <w:jc w:val="right"/>
              <w:rPr>
                <w:sz w:val="22"/>
              </w:rPr>
            </w:pPr>
            <w:r>
              <w:rPr>
                <w:spacing w:val="-2"/>
                <w:sz w:val="22"/>
              </w:rPr>
              <w:t>(6.868)</w:t>
            </w:r>
          </w:p>
        </w:tc>
        <w:tc>
          <w:tcPr>
            <w:tcW w:w="963" w:type="dxa"/>
          </w:tcPr>
          <w:p>
            <w:pPr>
              <w:pStyle w:val="TableParagraph"/>
              <w:spacing w:line="249" w:lineRule="exact"/>
              <w:ind w:left="4" w:right="26"/>
              <w:jc w:val="center"/>
              <w:rPr>
                <w:sz w:val="22"/>
              </w:rPr>
            </w:pPr>
            <w:r>
              <w:rPr>
                <w:spacing w:val="-2"/>
                <w:sz w:val="22"/>
              </w:rPr>
              <w:t>(1.274)</w:t>
            </w:r>
          </w:p>
        </w:tc>
        <w:tc>
          <w:tcPr>
            <w:tcW w:w="1704" w:type="dxa"/>
          </w:tcPr>
          <w:p>
            <w:pPr>
              <w:pStyle w:val="TableParagraph"/>
              <w:spacing w:line="249" w:lineRule="exact"/>
              <w:ind w:right="105"/>
              <w:jc w:val="right"/>
              <w:rPr>
                <w:sz w:val="22"/>
              </w:rPr>
            </w:pPr>
            <w:r>
              <w:rPr>
                <w:spacing w:val="-2"/>
                <w:sz w:val="22"/>
              </w:rPr>
              <w:t>(8.142)</w:t>
            </w:r>
          </w:p>
        </w:tc>
      </w:tr>
      <w:tr>
        <w:trPr>
          <w:trHeight w:val="271" w:hRule="atLeast"/>
        </w:trPr>
        <w:tc>
          <w:tcPr>
            <w:tcW w:w="4820" w:type="dxa"/>
            <w:tcBorders>
              <w:right w:val="single" w:sz="4" w:space="0" w:color="7E7E7E"/>
            </w:tcBorders>
            <w:shd w:val="clear" w:color="auto" w:fill="F1F1F1"/>
          </w:tcPr>
          <w:p>
            <w:pPr>
              <w:pStyle w:val="TableParagraph"/>
              <w:spacing w:line="251" w:lineRule="exact"/>
              <w:ind w:left="108"/>
              <w:rPr>
                <w:sz w:val="22"/>
              </w:rPr>
            </w:pPr>
            <w:r>
              <w:rPr>
                <w:sz w:val="22"/>
              </w:rPr>
              <w:t>Outros</w:t>
            </w:r>
            <w:r>
              <w:rPr>
                <w:spacing w:val="-5"/>
                <w:sz w:val="22"/>
              </w:rPr>
              <w:t> </w:t>
            </w:r>
            <w:r>
              <w:rPr>
                <w:sz w:val="22"/>
              </w:rPr>
              <w:t>elementos</w:t>
            </w:r>
            <w:r>
              <w:rPr>
                <w:spacing w:val="-5"/>
                <w:sz w:val="22"/>
              </w:rPr>
              <w:t> </w:t>
            </w:r>
            <w:r>
              <w:rPr>
                <w:sz w:val="22"/>
              </w:rPr>
              <w:t>do</w:t>
            </w:r>
            <w:r>
              <w:rPr>
                <w:spacing w:val="-5"/>
                <w:sz w:val="22"/>
              </w:rPr>
              <w:t> </w:t>
            </w:r>
            <w:r>
              <w:rPr>
                <w:sz w:val="22"/>
              </w:rPr>
              <w:t>Passivo</w:t>
            </w:r>
            <w:r>
              <w:rPr>
                <w:spacing w:val="-4"/>
                <w:sz w:val="22"/>
              </w:rPr>
              <w:t> </w:t>
            </w:r>
            <w:r>
              <w:rPr>
                <w:sz w:val="22"/>
              </w:rPr>
              <w:t>e</w:t>
            </w:r>
            <w:r>
              <w:rPr>
                <w:spacing w:val="-4"/>
                <w:sz w:val="22"/>
              </w:rPr>
              <w:t> </w:t>
            </w:r>
            <w:r>
              <w:rPr>
                <w:spacing w:val="-5"/>
                <w:sz w:val="22"/>
              </w:rPr>
              <w:t>PL</w:t>
            </w:r>
          </w:p>
        </w:tc>
        <w:tc>
          <w:tcPr>
            <w:tcW w:w="1729" w:type="dxa"/>
            <w:tcBorders>
              <w:left w:val="single" w:sz="4" w:space="0" w:color="7E7E7E"/>
            </w:tcBorders>
            <w:shd w:val="clear" w:color="auto" w:fill="F1F1F1"/>
          </w:tcPr>
          <w:p>
            <w:pPr>
              <w:pStyle w:val="TableParagraph"/>
              <w:spacing w:line="251" w:lineRule="exact"/>
              <w:ind w:right="131"/>
              <w:jc w:val="right"/>
              <w:rPr>
                <w:sz w:val="22"/>
              </w:rPr>
            </w:pPr>
            <w:r>
              <w:rPr>
                <w:spacing w:val="-2"/>
                <w:sz w:val="22"/>
              </w:rPr>
              <w:t>252.379</w:t>
            </w:r>
          </w:p>
        </w:tc>
        <w:tc>
          <w:tcPr>
            <w:tcW w:w="963" w:type="dxa"/>
            <w:shd w:val="clear" w:color="auto" w:fill="F1F1F1"/>
          </w:tcPr>
          <w:p>
            <w:pPr>
              <w:pStyle w:val="TableParagraph"/>
              <w:spacing w:line="251" w:lineRule="exact"/>
              <w:ind w:right="26"/>
              <w:jc w:val="center"/>
              <w:rPr>
                <w:sz w:val="22"/>
              </w:rPr>
            </w:pPr>
            <w:r>
              <w:rPr>
                <w:spacing w:val="-10"/>
                <w:sz w:val="22"/>
              </w:rPr>
              <w:t>-</w:t>
            </w:r>
          </w:p>
        </w:tc>
        <w:tc>
          <w:tcPr>
            <w:tcW w:w="1704" w:type="dxa"/>
            <w:shd w:val="clear" w:color="auto" w:fill="F1F1F1"/>
          </w:tcPr>
          <w:p>
            <w:pPr>
              <w:pStyle w:val="TableParagraph"/>
              <w:spacing w:line="251" w:lineRule="exact"/>
              <w:ind w:right="105"/>
              <w:jc w:val="right"/>
              <w:rPr>
                <w:sz w:val="22"/>
              </w:rPr>
            </w:pPr>
            <w:r>
              <w:rPr>
                <w:spacing w:val="-2"/>
                <w:sz w:val="22"/>
              </w:rPr>
              <w:t>252.379</w:t>
            </w:r>
          </w:p>
        </w:tc>
      </w:tr>
      <w:tr>
        <w:trPr>
          <w:trHeight w:val="268" w:hRule="atLeast"/>
        </w:trPr>
        <w:tc>
          <w:tcPr>
            <w:tcW w:w="4820" w:type="dxa"/>
            <w:tcBorders>
              <w:right w:val="single" w:sz="4" w:space="0" w:color="7E7E7E"/>
            </w:tcBorders>
          </w:tcPr>
          <w:p>
            <w:pPr>
              <w:pStyle w:val="TableParagraph"/>
              <w:spacing w:line="249" w:lineRule="exact"/>
              <w:ind w:left="108"/>
              <w:rPr>
                <w:b/>
                <w:sz w:val="22"/>
              </w:rPr>
            </w:pPr>
            <w:r>
              <w:rPr>
                <w:b/>
                <w:sz w:val="22"/>
              </w:rPr>
              <w:t>Total</w:t>
            </w:r>
            <w:r>
              <w:rPr>
                <w:b/>
                <w:spacing w:val="-3"/>
                <w:sz w:val="22"/>
              </w:rPr>
              <w:t> </w:t>
            </w:r>
            <w:r>
              <w:rPr>
                <w:b/>
                <w:sz w:val="22"/>
              </w:rPr>
              <w:t>do</w:t>
            </w:r>
            <w:r>
              <w:rPr>
                <w:b/>
                <w:spacing w:val="-3"/>
                <w:sz w:val="22"/>
              </w:rPr>
              <w:t> </w:t>
            </w:r>
            <w:r>
              <w:rPr>
                <w:b/>
                <w:sz w:val="22"/>
              </w:rPr>
              <w:t>passivo</w:t>
            </w:r>
            <w:r>
              <w:rPr>
                <w:b/>
                <w:spacing w:val="-3"/>
                <w:sz w:val="22"/>
              </w:rPr>
              <w:t> </w:t>
            </w:r>
            <w:r>
              <w:rPr>
                <w:b/>
                <w:sz w:val="22"/>
              </w:rPr>
              <w:t>e</w:t>
            </w:r>
            <w:r>
              <w:rPr>
                <w:b/>
                <w:spacing w:val="-3"/>
                <w:sz w:val="22"/>
              </w:rPr>
              <w:t> </w:t>
            </w:r>
            <w:r>
              <w:rPr>
                <w:b/>
                <w:spacing w:val="-5"/>
                <w:sz w:val="22"/>
              </w:rPr>
              <w:t>PL</w:t>
            </w:r>
          </w:p>
        </w:tc>
        <w:tc>
          <w:tcPr>
            <w:tcW w:w="1729" w:type="dxa"/>
            <w:tcBorders>
              <w:left w:val="single" w:sz="4" w:space="0" w:color="7E7E7E"/>
            </w:tcBorders>
          </w:tcPr>
          <w:p>
            <w:pPr>
              <w:pStyle w:val="TableParagraph"/>
              <w:spacing w:line="249" w:lineRule="exact"/>
              <w:ind w:right="131"/>
              <w:jc w:val="right"/>
              <w:rPr>
                <w:b/>
                <w:sz w:val="22"/>
              </w:rPr>
            </w:pPr>
            <w:r>
              <w:rPr>
                <w:b/>
                <w:spacing w:val="-2"/>
                <w:sz w:val="22"/>
              </w:rPr>
              <w:t>272.099</w:t>
            </w:r>
          </w:p>
        </w:tc>
        <w:tc>
          <w:tcPr>
            <w:tcW w:w="963" w:type="dxa"/>
          </w:tcPr>
          <w:p>
            <w:pPr>
              <w:pStyle w:val="TableParagraph"/>
              <w:spacing w:line="249" w:lineRule="exact"/>
              <w:ind w:right="26"/>
              <w:jc w:val="center"/>
              <w:rPr>
                <w:sz w:val="22"/>
              </w:rPr>
            </w:pPr>
            <w:r>
              <w:rPr>
                <w:spacing w:val="-10"/>
                <w:sz w:val="22"/>
              </w:rPr>
              <w:t>-</w:t>
            </w:r>
          </w:p>
        </w:tc>
        <w:tc>
          <w:tcPr>
            <w:tcW w:w="1704" w:type="dxa"/>
          </w:tcPr>
          <w:p>
            <w:pPr>
              <w:pStyle w:val="TableParagraph"/>
              <w:spacing w:line="249" w:lineRule="exact"/>
              <w:ind w:right="105"/>
              <w:jc w:val="right"/>
              <w:rPr>
                <w:b/>
                <w:sz w:val="22"/>
              </w:rPr>
            </w:pPr>
            <w:r>
              <w:rPr>
                <w:b/>
                <w:spacing w:val="-2"/>
                <w:sz w:val="22"/>
              </w:rPr>
              <w:t>272.099</w:t>
            </w:r>
          </w:p>
        </w:tc>
      </w:tr>
    </w:tbl>
    <w:p>
      <w:pPr>
        <w:pStyle w:val="BodyText"/>
        <w:spacing w:before="24"/>
      </w:pPr>
    </w:p>
    <w:p>
      <w:pPr>
        <w:pStyle w:val="ListParagraph"/>
        <w:numPr>
          <w:ilvl w:val="1"/>
          <w:numId w:val="3"/>
        </w:numPr>
        <w:tabs>
          <w:tab w:pos="1843" w:val="left" w:leader="none"/>
        </w:tabs>
        <w:spacing w:line="259" w:lineRule="auto" w:before="0" w:after="0"/>
        <w:ind w:left="1690" w:right="1977" w:firstLine="0"/>
        <w:jc w:val="both"/>
        <w:rPr>
          <w:sz w:val="22"/>
        </w:rPr>
      </w:pPr>
      <w:r>
        <w:rPr>
          <w:sz w:val="22"/>
        </w:rPr>
        <w:t>–</w:t>
      </w:r>
      <w:r>
        <w:rPr>
          <w:spacing w:val="-9"/>
          <w:sz w:val="22"/>
        </w:rPr>
        <w:t> </w:t>
      </w:r>
      <w:r>
        <w:rPr>
          <w:sz w:val="22"/>
        </w:rPr>
        <w:t>Erros</w:t>
      </w:r>
      <w:r>
        <w:rPr>
          <w:spacing w:val="-9"/>
          <w:sz w:val="22"/>
        </w:rPr>
        <w:t> </w:t>
      </w:r>
      <w:r>
        <w:rPr>
          <w:sz w:val="22"/>
        </w:rPr>
        <w:t>de</w:t>
      </w:r>
      <w:r>
        <w:rPr>
          <w:spacing w:val="-11"/>
          <w:sz w:val="22"/>
        </w:rPr>
        <w:t> </w:t>
      </w:r>
      <w:r>
        <w:rPr>
          <w:sz w:val="22"/>
        </w:rPr>
        <w:t>mensuração</w:t>
      </w:r>
      <w:r>
        <w:rPr>
          <w:spacing w:val="-10"/>
          <w:sz w:val="22"/>
        </w:rPr>
        <w:t> </w:t>
      </w:r>
      <w:r>
        <w:rPr>
          <w:sz w:val="22"/>
        </w:rPr>
        <w:t>em</w:t>
      </w:r>
      <w:r>
        <w:rPr>
          <w:spacing w:val="-8"/>
          <w:sz w:val="22"/>
        </w:rPr>
        <w:t> </w:t>
      </w:r>
      <w:r>
        <w:rPr>
          <w:sz w:val="22"/>
        </w:rPr>
        <w:t>elementos</w:t>
      </w:r>
      <w:r>
        <w:rPr>
          <w:spacing w:val="-9"/>
          <w:sz w:val="22"/>
        </w:rPr>
        <w:t> </w:t>
      </w:r>
      <w:r>
        <w:rPr>
          <w:sz w:val="22"/>
        </w:rPr>
        <w:t>do</w:t>
      </w:r>
      <w:r>
        <w:rPr>
          <w:spacing w:val="-8"/>
          <w:sz w:val="22"/>
        </w:rPr>
        <w:t> </w:t>
      </w:r>
      <w:r>
        <w:rPr>
          <w:sz w:val="22"/>
        </w:rPr>
        <w:t>“Fluxo</w:t>
      </w:r>
      <w:r>
        <w:rPr>
          <w:spacing w:val="-8"/>
          <w:sz w:val="22"/>
        </w:rPr>
        <w:t> </w:t>
      </w:r>
      <w:r>
        <w:rPr>
          <w:sz w:val="22"/>
        </w:rPr>
        <w:t>de</w:t>
      </w:r>
      <w:r>
        <w:rPr>
          <w:spacing w:val="-11"/>
          <w:sz w:val="22"/>
        </w:rPr>
        <w:t> </w:t>
      </w:r>
      <w:r>
        <w:rPr>
          <w:sz w:val="22"/>
        </w:rPr>
        <w:t>Caixa</w:t>
      </w:r>
      <w:r>
        <w:rPr>
          <w:spacing w:val="-9"/>
          <w:sz w:val="22"/>
        </w:rPr>
        <w:t> </w:t>
      </w:r>
      <w:r>
        <w:rPr>
          <w:sz w:val="22"/>
        </w:rPr>
        <w:t>das</w:t>
      </w:r>
      <w:r>
        <w:rPr>
          <w:spacing w:val="-9"/>
          <w:sz w:val="22"/>
        </w:rPr>
        <w:t> </w:t>
      </w:r>
      <w:r>
        <w:rPr>
          <w:sz w:val="22"/>
        </w:rPr>
        <w:t>Atividades</w:t>
      </w:r>
      <w:r>
        <w:rPr>
          <w:spacing w:val="-9"/>
          <w:sz w:val="22"/>
        </w:rPr>
        <w:t> </w:t>
      </w:r>
      <w:r>
        <w:rPr>
          <w:sz w:val="22"/>
        </w:rPr>
        <w:t>Operacionais”</w:t>
      </w:r>
      <w:r>
        <w:rPr>
          <w:spacing w:val="-8"/>
          <w:sz w:val="22"/>
        </w:rPr>
        <w:t> </w:t>
      </w:r>
      <w:r>
        <w:rPr>
          <w:sz w:val="22"/>
        </w:rPr>
        <w:t>e</w:t>
      </w:r>
      <w:r>
        <w:rPr>
          <w:spacing w:val="-8"/>
          <w:sz w:val="22"/>
        </w:rPr>
        <w:t> </w:t>
      </w:r>
      <w:r>
        <w:rPr>
          <w:sz w:val="22"/>
        </w:rPr>
        <w:t>do “Fluxo</w:t>
      </w:r>
      <w:r>
        <w:rPr>
          <w:spacing w:val="-8"/>
          <w:sz w:val="22"/>
        </w:rPr>
        <w:t> </w:t>
      </w:r>
      <w:r>
        <w:rPr>
          <w:sz w:val="22"/>
        </w:rPr>
        <w:t>de</w:t>
      </w:r>
      <w:r>
        <w:rPr>
          <w:spacing w:val="-8"/>
          <w:sz w:val="22"/>
        </w:rPr>
        <w:t> </w:t>
      </w:r>
      <w:r>
        <w:rPr>
          <w:sz w:val="22"/>
        </w:rPr>
        <w:t>Caixa</w:t>
      </w:r>
      <w:r>
        <w:rPr>
          <w:spacing w:val="-9"/>
          <w:sz w:val="22"/>
        </w:rPr>
        <w:t> </w:t>
      </w:r>
      <w:r>
        <w:rPr>
          <w:sz w:val="22"/>
        </w:rPr>
        <w:t>das</w:t>
      </w:r>
      <w:r>
        <w:rPr>
          <w:spacing w:val="-9"/>
          <w:sz w:val="22"/>
        </w:rPr>
        <w:t> </w:t>
      </w:r>
      <w:r>
        <w:rPr>
          <w:sz w:val="22"/>
        </w:rPr>
        <w:t>Atividades</w:t>
      </w:r>
      <w:r>
        <w:rPr>
          <w:spacing w:val="-9"/>
          <w:sz w:val="22"/>
        </w:rPr>
        <w:t> </w:t>
      </w:r>
      <w:r>
        <w:rPr>
          <w:sz w:val="22"/>
        </w:rPr>
        <w:t>de</w:t>
      </w:r>
      <w:r>
        <w:rPr>
          <w:spacing w:val="-8"/>
          <w:sz w:val="22"/>
        </w:rPr>
        <w:t> </w:t>
      </w:r>
      <w:r>
        <w:rPr>
          <w:sz w:val="22"/>
        </w:rPr>
        <w:t>Financiamento”</w:t>
      </w:r>
      <w:r>
        <w:rPr>
          <w:spacing w:val="-8"/>
          <w:sz w:val="22"/>
        </w:rPr>
        <w:t> </w:t>
      </w:r>
      <w:r>
        <w:rPr>
          <w:sz w:val="22"/>
        </w:rPr>
        <w:t>na</w:t>
      </w:r>
      <w:r>
        <w:rPr>
          <w:spacing w:val="-12"/>
          <w:sz w:val="22"/>
        </w:rPr>
        <w:t> </w:t>
      </w:r>
      <w:r>
        <w:rPr>
          <w:sz w:val="22"/>
        </w:rPr>
        <w:t>Demonstração</w:t>
      </w:r>
      <w:r>
        <w:rPr>
          <w:spacing w:val="-8"/>
          <w:sz w:val="22"/>
        </w:rPr>
        <w:t> </w:t>
      </w:r>
      <w:r>
        <w:rPr>
          <w:sz w:val="22"/>
        </w:rPr>
        <w:t>dos</w:t>
      </w:r>
      <w:r>
        <w:rPr>
          <w:spacing w:val="-9"/>
          <w:sz w:val="22"/>
        </w:rPr>
        <w:t> </w:t>
      </w:r>
      <w:r>
        <w:rPr>
          <w:sz w:val="22"/>
        </w:rPr>
        <w:t>Fluxos</w:t>
      </w:r>
      <w:r>
        <w:rPr>
          <w:spacing w:val="-9"/>
          <w:sz w:val="22"/>
        </w:rPr>
        <w:t> </w:t>
      </w:r>
      <w:r>
        <w:rPr>
          <w:sz w:val="22"/>
        </w:rPr>
        <w:t>de</w:t>
      </w:r>
      <w:r>
        <w:rPr>
          <w:spacing w:val="-8"/>
          <w:sz w:val="22"/>
        </w:rPr>
        <w:t> </w:t>
      </w:r>
      <w:r>
        <w:rPr>
          <w:sz w:val="22"/>
        </w:rPr>
        <w:t>Caixa</w:t>
      </w:r>
      <w:r>
        <w:rPr>
          <w:spacing w:val="-9"/>
          <w:sz w:val="22"/>
        </w:rPr>
        <w:t> </w:t>
      </w:r>
      <w:r>
        <w:rPr>
          <w:sz w:val="22"/>
        </w:rPr>
        <w:t>para o período de seis meses findo em 30 de setembro de 2023:</w:t>
      </w:r>
    </w:p>
    <w:p>
      <w:pPr>
        <w:pStyle w:val="BodyText"/>
        <w:spacing w:before="20"/>
      </w:pPr>
    </w:p>
    <w:p>
      <w:pPr>
        <w:pStyle w:val="ListParagraph"/>
        <w:numPr>
          <w:ilvl w:val="2"/>
          <w:numId w:val="3"/>
        </w:numPr>
        <w:tabs>
          <w:tab w:pos="1987" w:val="left" w:leader="none"/>
        </w:tabs>
        <w:spacing w:line="259" w:lineRule="auto" w:before="0" w:after="0"/>
        <w:ind w:left="1690" w:right="1978" w:firstLine="0"/>
        <w:jc w:val="both"/>
        <w:rPr>
          <w:sz w:val="22"/>
        </w:rPr>
      </w:pPr>
      <w:r>
        <w:rPr>
          <w:sz w:val="22"/>
        </w:rPr>
        <w:t>Foi identificado que a rubrica Adiantamento para Futuro Aumento de Capital (AFAC) foi classificada</w:t>
      </w:r>
      <w:r>
        <w:rPr>
          <w:spacing w:val="-13"/>
          <w:sz w:val="22"/>
        </w:rPr>
        <w:t> </w:t>
      </w:r>
      <w:r>
        <w:rPr>
          <w:sz w:val="22"/>
        </w:rPr>
        <w:t>no</w:t>
      </w:r>
      <w:r>
        <w:rPr>
          <w:spacing w:val="-12"/>
          <w:sz w:val="22"/>
        </w:rPr>
        <w:t> </w:t>
      </w:r>
      <w:r>
        <w:rPr>
          <w:sz w:val="22"/>
        </w:rPr>
        <w:t>grupo</w:t>
      </w:r>
      <w:r>
        <w:rPr>
          <w:spacing w:val="-13"/>
          <w:sz w:val="22"/>
        </w:rPr>
        <w:t> </w:t>
      </w:r>
      <w:r>
        <w:rPr>
          <w:sz w:val="22"/>
        </w:rPr>
        <w:t>“Fluxo</w:t>
      </w:r>
      <w:r>
        <w:rPr>
          <w:spacing w:val="-12"/>
          <w:sz w:val="22"/>
        </w:rPr>
        <w:t> </w:t>
      </w:r>
      <w:r>
        <w:rPr>
          <w:sz w:val="22"/>
        </w:rPr>
        <w:t>de</w:t>
      </w:r>
      <w:r>
        <w:rPr>
          <w:spacing w:val="-13"/>
          <w:sz w:val="22"/>
        </w:rPr>
        <w:t> </w:t>
      </w:r>
      <w:r>
        <w:rPr>
          <w:sz w:val="22"/>
        </w:rPr>
        <w:t>Caixa</w:t>
      </w:r>
      <w:r>
        <w:rPr>
          <w:spacing w:val="-12"/>
          <w:sz w:val="22"/>
        </w:rPr>
        <w:t> </w:t>
      </w:r>
      <w:r>
        <w:rPr>
          <w:sz w:val="22"/>
        </w:rPr>
        <w:t>das</w:t>
      </w:r>
      <w:r>
        <w:rPr>
          <w:spacing w:val="-13"/>
          <w:sz w:val="22"/>
        </w:rPr>
        <w:t> </w:t>
      </w:r>
      <w:r>
        <w:rPr>
          <w:sz w:val="22"/>
        </w:rPr>
        <w:t>Atividades</w:t>
      </w:r>
      <w:r>
        <w:rPr>
          <w:spacing w:val="-12"/>
          <w:sz w:val="22"/>
        </w:rPr>
        <w:t> </w:t>
      </w:r>
      <w:r>
        <w:rPr>
          <w:sz w:val="22"/>
        </w:rPr>
        <w:t>Operacionais”.</w:t>
      </w:r>
      <w:r>
        <w:rPr>
          <w:spacing w:val="-12"/>
          <w:sz w:val="22"/>
        </w:rPr>
        <w:t> </w:t>
      </w:r>
      <w:r>
        <w:rPr>
          <w:sz w:val="22"/>
        </w:rPr>
        <w:t>Considerando</w:t>
      </w:r>
      <w:r>
        <w:rPr>
          <w:spacing w:val="-13"/>
          <w:sz w:val="22"/>
        </w:rPr>
        <w:t> </w:t>
      </w:r>
      <w:r>
        <w:rPr>
          <w:sz w:val="22"/>
        </w:rPr>
        <w:t>que</w:t>
      </w:r>
      <w:r>
        <w:rPr>
          <w:spacing w:val="-12"/>
          <w:sz w:val="22"/>
        </w:rPr>
        <w:t> </w:t>
      </w:r>
      <w:r>
        <w:rPr>
          <w:sz w:val="22"/>
        </w:rPr>
        <w:t>o</w:t>
      </w:r>
      <w:r>
        <w:rPr>
          <w:spacing w:val="-13"/>
          <w:sz w:val="22"/>
        </w:rPr>
        <w:t> </w:t>
      </w:r>
      <w:r>
        <w:rPr>
          <w:sz w:val="22"/>
        </w:rPr>
        <w:t>AFAC resulta em mudança no tamanho e na composição do capital próprio e de terceiros da Companhia,</w:t>
      </w:r>
      <w:r>
        <w:rPr>
          <w:spacing w:val="-4"/>
          <w:sz w:val="22"/>
        </w:rPr>
        <w:t> </w:t>
      </w:r>
      <w:r>
        <w:rPr>
          <w:sz w:val="22"/>
        </w:rPr>
        <w:t>sua</w:t>
      </w:r>
      <w:r>
        <w:rPr>
          <w:spacing w:val="-4"/>
          <w:sz w:val="22"/>
        </w:rPr>
        <w:t> </w:t>
      </w:r>
      <w:r>
        <w:rPr>
          <w:sz w:val="22"/>
        </w:rPr>
        <w:t>reclassificação</w:t>
      </w:r>
      <w:r>
        <w:rPr>
          <w:spacing w:val="-3"/>
          <w:sz w:val="22"/>
        </w:rPr>
        <w:t> </w:t>
      </w:r>
      <w:r>
        <w:rPr>
          <w:sz w:val="22"/>
        </w:rPr>
        <w:t>como</w:t>
      </w:r>
      <w:r>
        <w:rPr>
          <w:spacing w:val="-6"/>
          <w:sz w:val="22"/>
        </w:rPr>
        <w:t> </w:t>
      </w:r>
      <w:r>
        <w:rPr>
          <w:sz w:val="22"/>
        </w:rPr>
        <w:t>“Atividades</w:t>
      </w:r>
      <w:r>
        <w:rPr>
          <w:spacing w:val="-3"/>
          <w:sz w:val="22"/>
        </w:rPr>
        <w:t> </w:t>
      </w:r>
      <w:r>
        <w:rPr>
          <w:sz w:val="22"/>
        </w:rPr>
        <w:t>de</w:t>
      </w:r>
      <w:r>
        <w:rPr>
          <w:spacing w:val="-4"/>
          <w:sz w:val="22"/>
        </w:rPr>
        <w:t> </w:t>
      </w:r>
      <w:r>
        <w:rPr>
          <w:sz w:val="22"/>
        </w:rPr>
        <w:t>Financiamento” evidencia</w:t>
      </w:r>
      <w:r>
        <w:rPr>
          <w:spacing w:val="-4"/>
          <w:sz w:val="22"/>
        </w:rPr>
        <w:t> </w:t>
      </w:r>
      <w:r>
        <w:rPr>
          <w:sz w:val="22"/>
        </w:rPr>
        <w:t>sua</w:t>
      </w:r>
      <w:r>
        <w:rPr>
          <w:spacing w:val="-4"/>
          <w:sz w:val="22"/>
        </w:rPr>
        <w:t> </w:t>
      </w:r>
      <w:r>
        <w:rPr>
          <w:sz w:val="22"/>
        </w:rPr>
        <w:t>natureza com maior clareza.</w:t>
      </w:r>
    </w:p>
    <w:p>
      <w:pPr>
        <w:pStyle w:val="ListParagraph"/>
        <w:spacing w:after="0" w:line="259" w:lineRule="auto"/>
        <w:jc w:val="both"/>
        <w:rPr>
          <w:sz w:val="22"/>
        </w:rPr>
        <w:sectPr>
          <w:pgSz w:w="11910" w:h="16840"/>
          <w:pgMar w:header="751" w:footer="1000" w:top="1500" w:bottom="1200" w:left="0" w:right="0"/>
        </w:sectPr>
      </w:pPr>
    </w:p>
    <w:p>
      <w:pPr>
        <w:pStyle w:val="BodyText"/>
      </w:pPr>
    </w:p>
    <w:p>
      <w:pPr>
        <w:pStyle w:val="BodyText"/>
        <w:spacing w:before="5"/>
      </w:pPr>
    </w:p>
    <w:p>
      <w:pPr>
        <w:pStyle w:val="BodyText"/>
        <w:spacing w:line="259" w:lineRule="auto"/>
        <w:ind w:left="1690" w:right="1976"/>
        <w:jc w:val="both"/>
      </w:pPr>
      <w:r>
        <w:rPr/>
        <w:t>Os valores comparativos na demonstração dos fluxos de caixa foram reapresentados para manter a consistência. Não houve impacto no resultado e nenhuma obrigação surgiu por conta da retificação dos erros identificados.</w:t>
      </w:r>
    </w:p>
    <w:p>
      <w:pPr>
        <w:pStyle w:val="BodyText"/>
        <w:spacing w:before="20"/>
      </w:pPr>
    </w:p>
    <w:p>
      <w:pPr>
        <w:pStyle w:val="Heading2"/>
        <w:numPr>
          <w:ilvl w:val="0"/>
          <w:numId w:val="4"/>
        </w:numPr>
        <w:tabs>
          <w:tab w:pos="1819" w:val="left" w:leader="none"/>
        </w:tabs>
        <w:spacing w:line="240" w:lineRule="auto" w:before="0" w:after="0"/>
        <w:ind w:left="1819" w:right="0" w:hanging="117"/>
        <w:jc w:val="both"/>
      </w:pPr>
      <w:r>
        <w:rPr/>
        <w:t>Impacto</w:t>
      </w:r>
      <w:r>
        <w:rPr>
          <w:spacing w:val="-5"/>
        </w:rPr>
        <w:t> </w:t>
      </w:r>
      <w:r>
        <w:rPr/>
        <w:t>na</w:t>
      </w:r>
      <w:r>
        <w:rPr>
          <w:spacing w:val="-5"/>
        </w:rPr>
        <w:t> </w:t>
      </w:r>
      <w:r>
        <w:rPr/>
        <w:t>demonstração</w:t>
      </w:r>
      <w:r>
        <w:rPr>
          <w:spacing w:val="-5"/>
        </w:rPr>
        <w:t> </w:t>
      </w:r>
      <w:r>
        <w:rPr/>
        <w:t>dos</w:t>
      </w:r>
      <w:r>
        <w:rPr>
          <w:spacing w:val="-3"/>
        </w:rPr>
        <w:t> </w:t>
      </w:r>
      <w:r>
        <w:rPr/>
        <w:t>fluxos</w:t>
      </w:r>
      <w:r>
        <w:rPr>
          <w:spacing w:val="-4"/>
        </w:rPr>
        <w:t> </w:t>
      </w:r>
      <w:r>
        <w:rPr/>
        <w:t>de</w:t>
      </w:r>
      <w:r>
        <w:rPr>
          <w:spacing w:val="-5"/>
        </w:rPr>
        <w:t> </w:t>
      </w:r>
      <w:r>
        <w:rPr>
          <w:spacing w:val="-2"/>
        </w:rPr>
        <w:t>caixa</w:t>
      </w:r>
    </w:p>
    <w:p>
      <w:pPr>
        <w:pStyle w:val="BodyText"/>
        <w:spacing w:before="41"/>
        <w:rPr>
          <w:b/>
        </w:rPr>
      </w:pPr>
    </w:p>
    <w:p>
      <w:pPr>
        <w:pStyle w:val="BodyText"/>
        <w:spacing w:line="259" w:lineRule="auto" w:before="1"/>
        <w:ind w:left="1702" w:right="1976"/>
        <w:jc w:val="both"/>
      </w:pPr>
      <w:r>
        <w:rPr/>
        <w:t>Em</w:t>
      </w:r>
      <w:r>
        <w:rPr>
          <w:spacing w:val="-4"/>
        </w:rPr>
        <w:t> </w:t>
      </w:r>
      <w:r>
        <w:rPr/>
        <w:t>função</w:t>
      </w:r>
      <w:r>
        <w:rPr>
          <w:spacing w:val="-4"/>
        </w:rPr>
        <w:t> </w:t>
      </w:r>
      <w:r>
        <w:rPr/>
        <w:t>da</w:t>
      </w:r>
      <w:r>
        <w:rPr>
          <w:spacing w:val="-8"/>
        </w:rPr>
        <w:t> </w:t>
      </w:r>
      <w:r>
        <w:rPr/>
        <w:t>classificação</w:t>
      </w:r>
      <w:r>
        <w:rPr>
          <w:spacing w:val="-6"/>
        </w:rPr>
        <w:t> </w:t>
      </w:r>
      <w:r>
        <w:rPr/>
        <w:t>do</w:t>
      </w:r>
      <w:r>
        <w:rPr>
          <w:spacing w:val="-4"/>
        </w:rPr>
        <w:t> </w:t>
      </w:r>
      <w:r>
        <w:rPr/>
        <w:t>AFAC</w:t>
      </w:r>
      <w:r>
        <w:rPr>
          <w:spacing w:val="-6"/>
        </w:rPr>
        <w:t> </w:t>
      </w:r>
      <w:r>
        <w:rPr/>
        <w:t>como</w:t>
      </w:r>
      <w:r>
        <w:rPr>
          <w:spacing w:val="-4"/>
        </w:rPr>
        <w:t> </w:t>
      </w:r>
      <w:r>
        <w:rPr/>
        <w:t>Atividade</w:t>
      </w:r>
      <w:r>
        <w:rPr>
          <w:spacing w:val="-7"/>
        </w:rPr>
        <w:t> </w:t>
      </w:r>
      <w:r>
        <w:rPr/>
        <w:t>Operacional,</w:t>
      </w:r>
      <w:r>
        <w:rPr>
          <w:spacing w:val="-8"/>
        </w:rPr>
        <w:t> </w:t>
      </w:r>
      <w:r>
        <w:rPr/>
        <w:t>a</w:t>
      </w:r>
      <w:r>
        <w:rPr>
          <w:spacing w:val="-5"/>
        </w:rPr>
        <w:t> </w:t>
      </w:r>
      <w:r>
        <w:rPr/>
        <w:t>demonstração</w:t>
      </w:r>
      <w:r>
        <w:rPr>
          <w:spacing w:val="-4"/>
        </w:rPr>
        <w:t> </w:t>
      </w:r>
      <w:r>
        <w:rPr/>
        <w:t>dos</w:t>
      </w:r>
      <w:r>
        <w:rPr>
          <w:spacing w:val="-5"/>
        </w:rPr>
        <w:t> </w:t>
      </w:r>
      <w:r>
        <w:rPr/>
        <w:t>fluxos de caixa de 30 setembro de 2023 apresentava o saldo de R$ 1.551 mil na linha de “Caixa líquido gerado pelas atividades operacionais” e não apresentava saldo na linha de “Caixa líquido gerado pelas (utilizado nas) atividades de financiamento”, na demonstração reapresentada em 30 de setembro de 2024, os saldos das linhas de “Caixa líquido gerado pelas atividades operacionais” e de “Caixa líquido gerado pelas (utilizado nas) atividades de financiamento”, apresentam os saldos de - R$ 7.899 mil e R$ 9.450 mil, respectivamente.</w:t>
      </w:r>
    </w:p>
    <w:p>
      <w:pPr>
        <w:pStyle w:val="BodyText"/>
      </w:pPr>
    </w:p>
    <w:p>
      <w:pPr>
        <w:pStyle w:val="BodyText"/>
        <w:spacing w:before="42"/>
      </w:pPr>
    </w:p>
    <w:p>
      <w:pPr>
        <w:pStyle w:val="Heading1"/>
        <w:numPr>
          <w:ilvl w:val="0"/>
          <w:numId w:val="1"/>
        </w:numPr>
        <w:tabs>
          <w:tab w:pos="2409" w:val="left" w:leader="none"/>
        </w:tabs>
        <w:spacing w:line="240" w:lineRule="auto" w:before="0" w:after="0"/>
        <w:ind w:left="2409" w:right="0" w:hanging="707"/>
        <w:jc w:val="left"/>
      </w:pPr>
      <w:r>
        <w:rPr>
          <w:color w:val="2D74B5"/>
        </w:rPr>
        <w:t>Sumário</w:t>
      </w:r>
      <w:r>
        <w:rPr>
          <w:color w:val="2D74B5"/>
          <w:spacing w:val="-3"/>
        </w:rPr>
        <w:t> </w:t>
      </w:r>
      <w:r>
        <w:rPr>
          <w:color w:val="2D74B5"/>
        </w:rPr>
        <w:t>das</w:t>
      </w:r>
      <w:r>
        <w:rPr>
          <w:color w:val="2D74B5"/>
          <w:spacing w:val="-4"/>
        </w:rPr>
        <w:t> </w:t>
      </w:r>
      <w:r>
        <w:rPr>
          <w:color w:val="2D74B5"/>
        </w:rPr>
        <w:t>principais</w:t>
      </w:r>
      <w:r>
        <w:rPr>
          <w:color w:val="2D74B5"/>
          <w:spacing w:val="-2"/>
        </w:rPr>
        <w:t> </w:t>
      </w:r>
      <w:r>
        <w:rPr>
          <w:color w:val="2D74B5"/>
        </w:rPr>
        <w:t>políticas</w:t>
      </w:r>
      <w:r>
        <w:rPr>
          <w:color w:val="2D74B5"/>
          <w:spacing w:val="-2"/>
        </w:rPr>
        <w:t> contábeis</w:t>
      </w:r>
    </w:p>
    <w:p>
      <w:pPr>
        <w:pStyle w:val="BodyText"/>
        <w:spacing w:before="21"/>
        <w:rPr>
          <w:b/>
          <w:sz w:val="24"/>
        </w:rPr>
      </w:pPr>
    </w:p>
    <w:p>
      <w:pPr>
        <w:pStyle w:val="BodyText"/>
        <w:spacing w:line="259" w:lineRule="auto"/>
        <w:ind w:left="1702" w:right="1982"/>
        <w:jc w:val="both"/>
      </w:pPr>
      <w:r>
        <w:rPr/>
        <w:t>Visando melhor compreensão das bases de reconhecimento e mensuração aplicadas na preparação das demonstrações financeiras, as práticas contábeis são apresentadas nas respectivas notas explicativas dos elementos aos quais se relacionam.</w:t>
      </w:r>
    </w:p>
    <w:p>
      <w:pPr>
        <w:pStyle w:val="BodyText"/>
      </w:pPr>
    </w:p>
    <w:p>
      <w:pPr>
        <w:pStyle w:val="BodyText"/>
        <w:spacing w:before="43"/>
      </w:pPr>
    </w:p>
    <w:p>
      <w:pPr>
        <w:pStyle w:val="Heading1"/>
        <w:numPr>
          <w:ilvl w:val="0"/>
          <w:numId w:val="1"/>
        </w:numPr>
        <w:tabs>
          <w:tab w:pos="2409" w:val="left" w:leader="none"/>
        </w:tabs>
        <w:spacing w:line="240" w:lineRule="auto" w:before="0" w:after="0"/>
        <w:ind w:left="2409" w:right="0" w:hanging="707"/>
        <w:jc w:val="left"/>
      </w:pPr>
      <w:r>
        <w:rPr>
          <w:color w:val="2D74B5"/>
        </w:rPr>
        <w:t>Caixa</w:t>
      </w:r>
      <w:r>
        <w:rPr>
          <w:color w:val="2D74B5"/>
          <w:spacing w:val="-2"/>
        </w:rPr>
        <w:t> </w:t>
      </w:r>
      <w:r>
        <w:rPr>
          <w:color w:val="2D74B5"/>
        </w:rPr>
        <w:t>e</w:t>
      </w:r>
      <w:r>
        <w:rPr>
          <w:color w:val="2D74B5"/>
          <w:spacing w:val="-3"/>
        </w:rPr>
        <w:t> </w:t>
      </w:r>
      <w:r>
        <w:rPr>
          <w:color w:val="2D74B5"/>
        </w:rPr>
        <w:t>Equivalentes</w:t>
      </w:r>
      <w:r>
        <w:rPr>
          <w:color w:val="2D74B5"/>
          <w:spacing w:val="-1"/>
        </w:rPr>
        <w:t> </w:t>
      </w:r>
      <w:r>
        <w:rPr>
          <w:color w:val="2D74B5"/>
        </w:rPr>
        <w:t>de</w:t>
      </w:r>
      <w:r>
        <w:rPr>
          <w:color w:val="2D74B5"/>
          <w:spacing w:val="-4"/>
        </w:rPr>
        <w:t> </w:t>
      </w:r>
      <w:r>
        <w:rPr>
          <w:color w:val="2D74B5"/>
          <w:spacing w:val="-2"/>
        </w:rPr>
        <w:t>Caixa</w:t>
      </w:r>
    </w:p>
    <w:p>
      <w:pPr>
        <w:pStyle w:val="BodyText"/>
        <w:spacing w:before="18"/>
        <w:rPr>
          <w:b/>
          <w:sz w:val="24"/>
        </w:rPr>
      </w:pPr>
    </w:p>
    <w:p>
      <w:pPr>
        <w:pStyle w:val="BodyText"/>
        <w:spacing w:line="259" w:lineRule="auto"/>
        <w:ind w:left="1702" w:right="1975"/>
        <w:jc w:val="both"/>
      </w:pPr>
      <w:r>
        <w:rPr/>
        <w:t>Compreende os recursos financeiros liberados pelo Tesouro Nacional para o pagamento de despesas do exercício</w:t>
      </w:r>
      <w:r>
        <w:rPr>
          <w:spacing w:val="-2"/>
        </w:rPr>
        <w:t> </w:t>
      </w:r>
      <w:r>
        <w:rPr/>
        <w:t>e do</w:t>
      </w:r>
      <w:r>
        <w:rPr>
          <w:spacing w:val="-2"/>
        </w:rPr>
        <w:t> </w:t>
      </w:r>
      <w:r>
        <w:rPr/>
        <w:t>exercício</w:t>
      </w:r>
      <w:r>
        <w:rPr>
          <w:spacing w:val="-3"/>
        </w:rPr>
        <w:t> </w:t>
      </w:r>
      <w:r>
        <w:rPr/>
        <w:t>anterior</w:t>
      </w:r>
      <w:r>
        <w:rPr>
          <w:spacing w:val="-1"/>
        </w:rPr>
        <w:t> </w:t>
      </w:r>
      <w:r>
        <w:rPr/>
        <w:t>(restos</w:t>
      </w:r>
      <w:r>
        <w:rPr>
          <w:spacing w:val="-1"/>
        </w:rPr>
        <w:t> </w:t>
      </w:r>
      <w:r>
        <w:rPr/>
        <w:t>a</w:t>
      </w:r>
      <w:r>
        <w:rPr>
          <w:spacing w:val="-5"/>
        </w:rPr>
        <w:t> </w:t>
      </w:r>
      <w:r>
        <w:rPr/>
        <w:t>pagar), principalmente fornecedores, tributos,</w:t>
      </w:r>
      <w:r>
        <w:rPr>
          <w:spacing w:val="-3"/>
        </w:rPr>
        <w:t> </w:t>
      </w:r>
      <w:r>
        <w:rPr/>
        <w:t>obrigações</w:t>
      </w:r>
      <w:r>
        <w:rPr>
          <w:spacing w:val="-3"/>
        </w:rPr>
        <w:t> </w:t>
      </w:r>
      <w:r>
        <w:rPr/>
        <w:t>trabalhistas</w:t>
      </w:r>
      <w:r>
        <w:rPr>
          <w:spacing w:val="-1"/>
        </w:rPr>
        <w:t> </w:t>
      </w:r>
      <w:r>
        <w:rPr/>
        <w:t>e investimentos. Na</w:t>
      </w:r>
      <w:r>
        <w:rPr>
          <w:spacing w:val="-3"/>
        </w:rPr>
        <w:t> </w:t>
      </w:r>
      <w:r>
        <w:rPr/>
        <w:t>programação</w:t>
      </w:r>
      <w:r>
        <w:rPr>
          <w:spacing w:val="-2"/>
        </w:rPr>
        <w:t> </w:t>
      </w:r>
      <w:r>
        <w:rPr/>
        <w:t>da</w:t>
      </w:r>
      <w:r>
        <w:rPr>
          <w:spacing w:val="-1"/>
        </w:rPr>
        <w:t> </w:t>
      </w:r>
      <w:r>
        <w:rPr/>
        <w:t>execução</w:t>
      </w:r>
      <w:r>
        <w:rPr>
          <w:spacing w:val="-2"/>
        </w:rPr>
        <w:t> </w:t>
      </w:r>
      <w:r>
        <w:rPr/>
        <w:t>financeira</w:t>
      </w:r>
      <w:r>
        <w:rPr>
          <w:spacing w:val="-1"/>
        </w:rPr>
        <w:t> </w:t>
      </w:r>
      <w:r>
        <w:rPr/>
        <w:t>é feita a compatibilização entre a liberação e a disponibilidade de caixa do Tesouro Nacional, observando a Lei Orçamentária Anual – LOA.</w:t>
      </w:r>
    </w:p>
    <w:p>
      <w:pPr>
        <w:pStyle w:val="BodyText"/>
        <w:spacing w:before="22"/>
      </w:pPr>
    </w:p>
    <w:p>
      <w:pPr>
        <w:pStyle w:val="BodyText"/>
        <w:spacing w:line="259" w:lineRule="auto"/>
        <w:ind w:left="1702" w:right="1976"/>
        <w:jc w:val="both"/>
      </w:pPr>
      <w:r>
        <w:rPr/>
        <w:t>Compreende</w:t>
      </w:r>
      <w:r>
        <w:rPr>
          <w:spacing w:val="-8"/>
        </w:rPr>
        <w:t> </w:t>
      </w:r>
      <w:r>
        <w:rPr/>
        <w:t>também</w:t>
      </w:r>
      <w:r>
        <w:rPr>
          <w:spacing w:val="-7"/>
        </w:rPr>
        <w:t> </w:t>
      </w:r>
      <w:r>
        <w:rPr/>
        <w:t>os</w:t>
      </w:r>
      <w:r>
        <w:rPr>
          <w:spacing w:val="-9"/>
        </w:rPr>
        <w:t> </w:t>
      </w:r>
      <w:r>
        <w:rPr/>
        <w:t>recursos</w:t>
      </w:r>
      <w:r>
        <w:rPr>
          <w:spacing w:val="-8"/>
        </w:rPr>
        <w:t> </w:t>
      </w:r>
      <w:r>
        <w:rPr/>
        <w:t>financeiros</w:t>
      </w:r>
      <w:r>
        <w:rPr>
          <w:spacing w:val="-6"/>
        </w:rPr>
        <w:t> </w:t>
      </w:r>
      <w:r>
        <w:rPr/>
        <w:t>recebidos</w:t>
      </w:r>
      <w:r>
        <w:rPr>
          <w:spacing w:val="-7"/>
        </w:rPr>
        <w:t> </w:t>
      </w:r>
      <w:r>
        <w:rPr/>
        <w:t>de</w:t>
      </w:r>
      <w:r>
        <w:rPr>
          <w:spacing w:val="-8"/>
        </w:rPr>
        <w:t> </w:t>
      </w:r>
      <w:r>
        <w:rPr/>
        <w:t>Convênios</w:t>
      </w:r>
      <w:r>
        <w:rPr>
          <w:spacing w:val="-9"/>
        </w:rPr>
        <w:t> </w:t>
      </w:r>
      <w:r>
        <w:rPr/>
        <w:t>e</w:t>
      </w:r>
      <w:r>
        <w:rPr>
          <w:spacing w:val="-8"/>
        </w:rPr>
        <w:t> </w:t>
      </w:r>
      <w:r>
        <w:rPr/>
        <w:t>TEDs</w:t>
      </w:r>
      <w:r>
        <w:rPr>
          <w:spacing w:val="-9"/>
        </w:rPr>
        <w:t> </w:t>
      </w:r>
      <w:r>
        <w:rPr/>
        <w:t>e</w:t>
      </w:r>
      <w:r>
        <w:rPr>
          <w:spacing w:val="-8"/>
        </w:rPr>
        <w:t> </w:t>
      </w:r>
      <w:r>
        <w:rPr/>
        <w:t>os</w:t>
      </w:r>
      <w:r>
        <w:rPr>
          <w:spacing w:val="-11"/>
        </w:rPr>
        <w:t> </w:t>
      </w:r>
      <w:r>
        <w:rPr/>
        <w:t>originários de fontes de próprias (oriundos das prestações de serviços e alienações de bens e/ou direitos), os quais atendem à definição de caixa e equivalentes de caixa preconizada na prática contábil.</w:t>
      </w:r>
    </w:p>
    <w:p>
      <w:pPr>
        <w:pStyle w:val="BodyText"/>
        <w:spacing w:before="19"/>
      </w:pPr>
    </w:p>
    <w:p>
      <w:pPr>
        <w:pStyle w:val="BodyText"/>
        <w:spacing w:line="259" w:lineRule="auto"/>
        <w:ind w:left="1702" w:right="1980"/>
        <w:jc w:val="both"/>
      </w:pPr>
      <w:r>
        <w:rPr/>
        <w:t>Os recursos recebidos via Guia de Recolhimento da União (GRU) ou referentes a cancelamento de ordens bancárias, são agrupados em “Recursos a classificar” enquanto estão pendentes de regularização (identificação e reclassificação de acordo com a sua </w:t>
      </w:r>
      <w:r>
        <w:rPr>
          <w:spacing w:val="-2"/>
        </w:rPr>
        <w:t>origem).</w:t>
      </w:r>
    </w:p>
    <w:p>
      <w:pPr>
        <w:pStyle w:val="BodyText"/>
        <w:spacing w:before="89"/>
        <w:rPr>
          <w:sz w:val="20"/>
        </w:rPr>
      </w:pPr>
    </w:p>
    <w:tbl>
      <w:tblPr>
        <w:tblW w:w="0" w:type="auto"/>
        <w:jc w:val="left"/>
        <w:tblInd w:w="152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6498"/>
        <w:gridCol w:w="1065"/>
        <w:gridCol w:w="1027"/>
      </w:tblGrid>
      <w:tr>
        <w:trPr>
          <w:trHeight w:val="259" w:hRule="atLeast"/>
        </w:trPr>
        <w:tc>
          <w:tcPr>
            <w:tcW w:w="6498" w:type="dxa"/>
            <w:tcBorders>
              <w:bottom w:val="single" w:sz="4" w:space="0" w:color="7E7E7E"/>
            </w:tcBorders>
          </w:tcPr>
          <w:p>
            <w:pPr>
              <w:pStyle w:val="TableParagraph"/>
              <w:rPr>
                <w:rFonts w:ascii="Times New Roman"/>
                <w:sz w:val="18"/>
              </w:rPr>
            </w:pPr>
          </w:p>
        </w:tc>
        <w:tc>
          <w:tcPr>
            <w:tcW w:w="1065" w:type="dxa"/>
            <w:tcBorders>
              <w:bottom w:val="single" w:sz="4" w:space="0" w:color="7E7E7E"/>
            </w:tcBorders>
          </w:tcPr>
          <w:p>
            <w:pPr>
              <w:pStyle w:val="TableParagraph"/>
              <w:spacing w:line="225" w:lineRule="exact"/>
              <w:ind w:right="153"/>
              <w:jc w:val="right"/>
              <w:rPr>
                <w:b/>
                <w:sz w:val="22"/>
              </w:rPr>
            </w:pPr>
            <w:r>
              <w:rPr>
                <w:b/>
                <w:spacing w:val="-2"/>
                <w:sz w:val="22"/>
              </w:rPr>
              <w:t>09/2024</w:t>
            </w:r>
          </w:p>
        </w:tc>
        <w:tc>
          <w:tcPr>
            <w:tcW w:w="1027" w:type="dxa"/>
            <w:tcBorders>
              <w:bottom w:val="single" w:sz="4" w:space="0" w:color="7E7E7E"/>
            </w:tcBorders>
          </w:tcPr>
          <w:p>
            <w:pPr>
              <w:pStyle w:val="TableParagraph"/>
              <w:spacing w:line="225" w:lineRule="exact"/>
              <w:ind w:right="105"/>
              <w:jc w:val="right"/>
              <w:rPr>
                <w:b/>
                <w:sz w:val="22"/>
              </w:rPr>
            </w:pPr>
            <w:r>
              <w:rPr>
                <w:b/>
                <w:spacing w:val="-2"/>
                <w:sz w:val="22"/>
              </w:rPr>
              <w:t>12/2023</w:t>
            </w:r>
          </w:p>
        </w:tc>
      </w:tr>
      <w:tr>
        <w:trPr>
          <w:trHeight w:val="304" w:hRule="atLeast"/>
        </w:trPr>
        <w:tc>
          <w:tcPr>
            <w:tcW w:w="6498" w:type="dxa"/>
            <w:tcBorders>
              <w:top w:val="single" w:sz="4" w:space="0" w:color="7E7E7E"/>
              <w:right w:val="single" w:sz="4" w:space="0" w:color="7E7E7E"/>
            </w:tcBorders>
            <w:shd w:val="clear" w:color="auto" w:fill="F1F1F1"/>
          </w:tcPr>
          <w:p>
            <w:pPr>
              <w:pStyle w:val="TableParagraph"/>
              <w:spacing w:line="268" w:lineRule="exact"/>
              <w:ind w:left="108"/>
              <w:rPr>
                <w:b/>
                <w:sz w:val="22"/>
              </w:rPr>
            </w:pPr>
            <w:r>
              <w:rPr>
                <w:b/>
                <w:sz w:val="22"/>
              </w:rPr>
              <w:t>Recursos</w:t>
            </w:r>
            <w:r>
              <w:rPr>
                <w:b/>
                <w:spacing w:val="-5"/>
                <w:sz w:val="22"/>
              </w:rPr>
              <w:t> </w:t>
            </w:r>
            <w:r>
              <w:rPr>
                <w:b/>
                <w:sz w:val="22"/>
              </w:rPr>
              <w:t>recebidos</w:t>
            </w:r>
            <w:r>
              <w:rPr>
                <w:b/>
                <w:spacing w:val="-5"/>
                <w:sz w:val="22"/>
              </w:rPr>
              <w:t> </w:t>
            </w:r>
            <w:r>
              <w:rPr>
                <w:b/>
                <w:sz w:val="22"/>
              </w:rPr>
              <w:t>do</w:t>
            </w:r>
            <w:r>
              <w:rPr>
                <w:b/>
                <w:spacing w:val="-8"/>
                <w:sz w:val="22"/>
              </w:rPr>
              <w:t> </w:t>
            </w:r>
            <w:r>
              <w:rPr>
                <w:b/>
                <w:sz w:val="22"/>
              </w:rPr>
              <w:t>Tesouro</w:t>
            </w:r>
            <w:r>
              <w:rPr>
                <w:b/>
                <w:spacing w:val="-6"/>
                <w:sz w:val="22"/>
              </w:rPr>
              <w:t> </w:t>
            </w:r>
            <w:r>
              <w:rPr>
                <w:b/>
                <w:spacing w:val="-2"/>
                <w:sz w:val="22"/>
              </w:rPr>
              <w:t>Nacional</w:t>
            </w:r>
          </w:p>
        </w:tc>
        <w:tc>
          <w:tcPr>
            <w:tcW w:w="1065" w:type="dxa"/>
            <w:tcBorders>
              <w:top w:val="single" w:sz="4" w:space="0" w:color="7E7E7E"/>
              <w:left w:val="single" w:sz="4" w:space="0" w:color="7E7E7E"/>
            </w:tcBorders>
            <w:shd w:val="clear" w:color="auto" w:fill="F1F1F1"/>
          </w:tcPr>
          <w:p>
            <w:pPr>
              <w:pStyle w:val="TableParagraph"/>
              <w:spacing w:line="268" w:lineRule="exact"/>
              <w:ind w:right="154"/>
              <w:jc w:val="right"/>
              <w:rPr>
                <w:sz w:val="22"/>
              </w:rPr>
            </w:pPr>
            <w:r>
              <w:rPr>
                <w:spacing w:val="-2"/>
                <w:sz w:val="22"/>
              </w:rPr>
              <w:t>27.498</w:t>
            </w:r>
          </w:p>
        </w:tc>
        <w:tc>
          <w:tcPr>
            <w:tcW w:w="1027" w:type="dxa"/>
            <w:tcBorders>
              <w:top w:val="single" w:sz="4" w:space="0" w:color="7E7E7E"/>
            </w:tcBorders>
            <w:shd w:val="clear" w:color="auto" w:fill="F1F1F1"/>
          </w:tcPr>
          <w:p>
            <w:pPr>
              <w:pStyle w:val="TableParagraph"/>
              <w:spacing w:line="268" w:lineRule="exact"/>
              <w:ind w:right="107"/>
              <w:jc w:val="right"/>
              <w:rPr>
                <w:sz w:val="22"/>
              </w:rPr>
            </w:pPr>
            <w:r>
              <w:rPr>
                <w:spacing w:val="-2"/>
                <w:sz w:val="22"/>
              </w:rPr>
              <w:t>18.156</w:t>
            </w:r>
          </w:p>
        </w:tc>
      </w:tr>
      <w:tr>
        <w:trPr>
          <w:trHeight w:val="302" w:hRule="atLeast"/>
        </w:trPr>
        <w:tc>
          <w:tcPr>
            <w:tcW w:w="6498" w:type="dxa"/>
            <w:tcBorders>
              <w:right w:val="single" w:sz="4" w:space="0" w:color="7E7E7E"/>
            </w:tcBorders>
          </w:tcPr>
          <w:p>
            <w:pPr>
              <w:pStyle w:val="TableParagraph"/>
              <w:spacing w:line="268" w:lineRule="exact"/>
              <w:ind w:left="108"/>
              <w:rPr>
                <w:b/>
                <w:sz w:val="22"/>
              </w:rPr>
            </w:pPr>
            <w:r>
              <w:rPr>
                <w:b/>
                <w:sz w:val="22"/>
              </w:rPr>
              <w:t>Recursos</w:t>
            </w:r>
            <w:r>
              <w:rPr>
                <w:b/>
                <w:spacing w:val="-5"/>
                <w:sz w:val="22"/>
              </w:rPr>
              <w:t> </w:t>
            </w:r>
            <w:r>
              <w:rPr>
                <w:b/>
                <w:sz w:val="22"/>
              </w:rPr>
              <w:t>recebidos</w:t>
            </w:r>
            <w:r>
              <w:rPr>
                <w:b/>
                <w:spacing w:val="-4"/>
                <w:sz w:val="22"/>
              </w:rPr>
              <w:t> </w:t>
            </w:r>
            <w:r>
              <w:rPr>
                <w:b/>
                <w:sz w:val="22"/>
              </w:rPr>
              <w:t>de</w:t>
            </w:r>
            <w:r>
              <w:rPr>
                <w:b/>
                <w:spacing w:val="-8"/>
                <w:sz w:val="22"/>
              </w:rPr>
              <w:t> </w:t>
            </w:r>
            <w:r>
              <w:rPr>
                <w:b/>
                <w:sz w:val="22"/>
              </w:rPr>
              <w:t>convênios</w:t>
            </w:r>
            <w:r>
              <w:rPr>
                <w:b/>
                <w:spacing w:val="-1"/>
                <w:sz w:val="22"/>
              </w:rPr>
              <w:t> </w:t>
            </w:r>
            <w:r>
              <w:rPr>
                <w:b/>
                <w:sz w:val="22"/>
              </w:rPr>
              <w:t>e</w:t>
            </w:r>
            <w:r>
              <w:rPr>
                <w:b/>
                <w:spacing w:val="-7"/>
                <w:sz w:val="22"/>
              </w:rPr>
              <w:t> </w:t>
            </w:r>
            <w:r>
              <w:rPr>
                <w:b/>
                <w:spacing w:val="-4"/>
                <w:sz w:val="22"/>
              </w:rPr>
              <w:t>TEDs</w:t>
            </w:r>
          </w:p>
        </w:tc>
        <w:tc>
          <w:tcPr>
            <w:tcW w:w="1065" w:type="dxa"/>
            <w:tcBorders>
              <w:left w:val="single" w:sz="4" w:space="0" w:color="7E7E7E"/>
            </w:tcBorders>
          </w:tcPr>
          <w:p>
            <w:pPr>
              <w:pStyle w:val="TableParagraph"/>
              <w:spacing w:line="268" w:lineRule="exact"/>
              <w:ind w:right="154"/>
              <w:jc w:val="right"/>
              <w:rPr>
                <w:sz w:val="22"/>
              </w:rPr>
            </w:pPr>
            <w:r>
              <w:rPr>
                <w:spacing w:val="-2"/>
                <w:sz w:val="22"/>
              </w:rPr>
              <w:t>6.793</w:t>
            </w:r>
          </w:p>
        </w:tc>
        <w:tc>
          <w:tcPr>
            <w:tcW w:w="1027" w:type="dxa"/>
          </w:tcPr>
          <w:p>
            <w:pPr>
              <w:pStyle w:val="TableParagraph"/>
              <w:spacing w:line="268" w:lineRule="exact"/>
              <w:ind w:right="105"/>
              <w:jc w:val="right"/>
              <w:rPr>
                <w:sz w:val="22"/>
              </w:rPr>
            </w:pPr>
            <w:r>
              <w:rPr>
                <w:spacing w:val="-2"/>
                <w:sz w:val="22"/>
              </w:rPr>
              <w:t>2.143</w:t>
            </w:r>
          </w:p>
        </w:tc>
      </w:tr>
      <w:tr>
        <w:trPr>
          <w:trHeight w:val="302" w:hRule="atLeast"/>
        </w:trPr>
        <w:tc>
          <w:tcPr>
            <w:tcW w:w="6498" w:type="dxa"/>
            <w:tcBorders>
              <w:right w:val="single" w:sz="4" w:space="0" w:color="7E7E7E"/>
            </w:tcBorders>
            <w:shd w:val="clear" w:color="auto" w:fill="F1F1F1"/>
          </w:tcPr>
          <w:p>
            <w:pPr>
              <w:pStyle w:val="TableParagraph"/>
              <w:spacing w:line="268" w:lineRule="exact"/>
              <w:ind w:left="108"/>
              <w:rPr>
                <w:b/>
                <w:sz w:val="22"/>
              </w:rPr>
            </w:pPr>
            <w:r>
              <w:rPr>
                <w:b/>
                <w:sz w:val="22"/>
              </w:rPr>
              <w:t>Recursos</w:t>
            </w:r>
            <w:r>
              <w:rPr>
                <w:b/>
                <w:spacing w:val="-7"/>
                <w:sz w:val="22"/>
              </w:rPr>
              <w:t> </w:t>
            </w:r>
            <w:r>
              <w:rPr>
                <w:b/>
                <w:spacing w:val="-2"/>
                <w:sz w:val="22"/>
              </w:rPr>
              <w:t>próprios</w:t>
            </w:r>
          </w:p>
        </w:tc>
        <w:tc>
          <w:tcPr>
            <w:tcW w:w="1065" w:type="dxa"/>
            <w:tcBorders>
              <w:left w:val="single" w:sz="4" w:space="0" w:color="7E7E7E"/>
            </w:tcBorders>
            <w:shd w:val="clear" w:color="auto" w:fill="F1F1F1"/>
          </w:tcPr>
          <w:p>
            <w:pPr>
              <w:pStyle w:val="TableParagraph"/>
              <w:spacing w:line="268" w:lineRule="exact"/>
              <w:ind w:right="154"/>
              <w:jc w:val="right"/>
              <w:rPr>
                <w:sz w:val="22"/>
              </w:rPr>
            </w:pPr>
            <w:r>
              <w:rPr>
                <w:spacing w:val="-2"/>
                <w:sz w:val="22"/>
              </w:rPr>
              <w:t>2.458</w:t>
            </w:r>
          </w:p>
        </w:tc>
        <w:tc>
          <w:tcPr>
            <w:tcW w:w="1027" w:type="dxa"/>
            <w:shd w:val="clear" w:color="auto" w:fill="F1F1F1"/>
          </w:tcPr>
          <w:p>
            <w:pPr>
              <w:pStyle w:val="TableParagraph"/>
              <w:spacing w:line="268" w:lineRule="exact"/>
              <w:ind w:right="105"/>
              <w:jc w:val="right"/>
              <w:rPr>
                <w:sz w:val="22"/>
              </w:rPr>
            </w:pPr>
            <w:r>
              <w:rPr>
                <w:spacing w:val="-5"/>
                <w:sz w:val="22"/>
              </w:rPr>
              <w:t>543</w:t>
            </w:r>
          </w:p>
        </w:tc>
      </w:tr>
      <w:tr>
        <w:trPr>
          <w:trHeight w:val="304" w:hRule="atLeast"/>
        </w:trPr>
        <w:tc>
          <w:tcPr>
            <w:tcW w:w="6498" w:type="dxa"/>
            <w:tcBorders>
              <w:right w:val="single" w:sz="4" w:space="0" w:color="7E7E7E"/>
            </w:tcBorders>
          </w:tcPr>
          <w:p>
            <w:pPr>
              <w:pStyle w:val="TableParagraph"/>
              <w:spacing w:line="268" w:lineRule="exact"/>
              <w:ind w:left="108"/>
              <w:rPr>
                <w:b/>
                <w:sz w:val="22"/>
              </w:rPr>
            </w:pPr>
            <w:r>
              <w:rPr>
                <w:b/>
                <w:sz w:val="22"/>
              </w:rPr>
              <w:t>Recursos</w:t>
            </w:r>
            <w:r>
              <w:rPr>
                <w:b/>
                <w:spacing w:val="-4"/>
                <w:sz w:val="22"/>
              </w:rPr>
              <w:t> </w:t>
            </w:r>
            <w:r>
              <w:rPr>
                <w:b/>
                <w:sz w:val="22"/>
              </w:rPr>
              <w:t>a</w:t>
            </w:r>
            <w:r>
              <w:rPr>
                <w:b/>
                <w:spacing w:val="-6"/>
                <w:sz w:val="22"/>
              </w:rPr>
              <w:t> </w:t>
            </w:r>
            <w:r>
              <w:rPr>
                <w:b/>
                <w:spacing w:val="-2"/>
                <w:sz w:val="22"/>
              </w:rPr>
              <w:t>classificar</w:t>
            </w:r>
          </w:p>
        </w:tc>
        <w:tc>
          <w:tcPr>
            <w:tcW w:w="1065" w:type="dxa"/>
            <w:tcBorders>
              <w:left w:val="single" w:sz="4" w:space="0" w:color="7E7E7E"/>
            </w:tcBorders>
          </w:tcPr>
          <w:p>
            <w:pPr>
              <w:pStyle w:val="TableParagraph"/>
              <w:spacing w:line="268" w:lineRule="exact"/>
              <w:ind w:right="164"/>
              <w:jc w:val="right"/>
              <w:rPr>
                <w:sz w:val="22"/>
              </w:rPr>
            </w:pPr>
            <w:r>
              <w:rPr>
                <w:spacing w:val="-5"/>
                <w:sz w:val="22"/>
              </w:rPr>
              <w:t>423</w:t>
            </w:r>
          </w:p>
        </w:tc>
        <w:tc>
          <w:tcPr>
            <w:tcW w:w="1027" w:type="dxa"/>
          </w:tcPr>
          <w:p>
            <w:pPr>
              <w:pStyle w:val="TableParagraph"/>
              <w:spacing w:line="268" w:lineRule="exact"/>
              <w:ind w:right="105"/>
              <w:jc w:val="right"/>
              <w:rPr>
                <w:sz w:val="22"/>
              </w:rPr>
            </w:pPr>
            <w:r>
              <w:rPr>
                <w:spacing w:val="-5"/>
                <w:sz w:val="22"/>
              </w:rPr>
              <w:t>246</w:t>
            </w:r>
          </w:p>
        </w:tc>
      </w:tr>
    </w:tbl>
    <w:p>
      <w:pPr>
        <w:pStyle w:val="TableParagraph"/>
        <w:spacing w:after="0" w:line="268" w:lineRule="exact"/>
        <w:jc w:val="right"/>
        <w:rPr>
          <w:sz w:val="22"/>
        </w:rPr>
        <w:sectPr>
          <w:pgSz w:w="11910" w:h="16840"/>
          <w:pgMar w:header="751" w:footer="1000" w:top="1500" w:bottom="1200" w:left="0" w:right="0"/>
        </w:sectPr>
      </w:pPr>
    </w:p>
    <w:p>
      <w:pPr>
        <w:pStyle w:val="BodyText"/>
        <w:rPr>
          <w:sz w:val="20"/>
        </w:rPr>
      </w:pPr>
    </w:p>
    <w:p>
      <w:pPr>
        <w:pStyle w:val="BodyText"/>
        <w:spacing w:before="54"/>
        <w:rPr>
          <w:sz w:val="20"/>
        </w:rPr>
      </w:pPr>
    </w:p>
    <w:p>
      <w:pPr>
        <w:pStyle w:val="BodyText"/>
        <w:ind w:left="1519"/>
        <w:rPr>
          <w:sz w:val="20"/>
        </w:rPr>
      </w:pPr>
      <w:r>
        <w:rPr>
          <w:sz w:val="20"/>
        </w:rPr>
        <mc:AlternateContent>
          <mc:Choice Requires="wps">
            <w:drawing>
              <wp:inline distT="0" distB="0" distL="0" distR="0">
                <wp:extent cx="5454015" cy="192405"/>
                <wp:effectExtent l="0" t="0" r="0" b="7619"/>
                <wp:docPr id="35" name="Group 35"/>
                <wp:cNvGraphicFramePr>
                  <a:graphicFrameLocks/>
                </wp:cNvGraphicFramePr>
                <a:graphic>
                  <a:graphicData uri="http://schemas.microsoft.com/office/word/2010/wordprocessingGroup">
                    <wpg:wgp>
                      <wpg:cNvPr id="35" name="Group 35"/>
                      <wpg:cNvGrpSpPr/>
                      <wpg:grpSpPr>
                        <a:xfrm>
                          <a:off x="0" y="0"/>
                          <a:ext cx="5454015" cy="192405"/>
                          <a:chExt cx="5454015" cy="192405"/>
                        </a:xfrm>
                      </wpg:grpSpPr>
                      <wps:wsp>
                        <wps:cNvPr id="36" name="Graphic 36"/>
                        <wps:cNvSpPr/>
                        <wps:spPr>
                          <a:xfrm>
                            <a:off x="4124528" y="0"/>
                            <a:ext cx="1329690" cy="192405"/>
                          </a:xfrm>
                          <a:custGeom>
                            <a:avLst/>
                            <a:gdLst/>
                            <a:ahLst/>
                            <a:cxnLst/>
                            <a:rect l="l" t="t" r="r" b="b"/>
                            <a:pathLst>
                              <a:path w="1329690" h="192405">
                                <a:moveTo>
                                  <a:pt x="646480" y="0"/>
                                </a:moveTo>
                                <a:lnTo>
                                  <a:pt x="0" y="0"/>
                                </a:lnTo>
                                <a:lnTo>
                                  <a:pt x="0" y="192024"/>
                                </a:lnTo>
                                <a:lnTo>
                                  <a:pt x="646480" y="192024"/>
                                </a:lnTo>
                                <a:lnTo>
                                  <a:pt x="646480" y="0"/>
                                </a:lnTo>
                                <a:close/>
                              </a:path>
                              <a:path w="1329690" h="192405">
                                <a:moveTo>
                                  <a:pt x="1329309" y="0"/>
                                </a:moveTo>
                                <a:lnTo>
                                  <a:pt x="646557" y="0"/>
                                </a:lnTo>
                                <a:lnTo>
                                  <a:pt x="646557" y="192024"/>
                                </a:lnTo>
                                <a:lnTo>
                                  <a:pt x="1329309" y="192024"/>
                                </a:lnTo>
                                <a:lnTo>
                                  <a:pt x="1329309" y="0"/>
                                </a:lnTo>
                                <a:close/>
                              </a:path>
                            </a:pathLst>
                          </a:custGeom>
                          <a:solidFill>
                            <a:srgbClr val="F1F1F1"/>
                          </a:solidFill>
                        </wps:spPr>
                        <wps:bodyPr wrap="square" lIns="0" tIns="0" rIns="0" bIns="0" rtlCol="0">
                          <a:prstTxWarp prst="textNoShape">
                            <a:avLst/>
                          </a:prstTxWarp>
                          <a:noAutofit/>
                        </wps:bodyPr>
                      </wps:wsp>
                      <wps:wsp>
                        <wps:cNvPr id="37" name="Graphic 37"/>
                        <wps:cNvSpPr/>
                        <wps:spPr>
                          <a:xfrm>
                            <a:off x="4123004" y="0"/>
                            <a:ext cx="6350" cy="192405"/>
                          </a:xfrm>
                          <a:custGeom>
                            <a:avLst/>
                            <a:gdLst/>
                            <a:ahLst/>
                            <a:cxnLst/>
                            <a:rect l="l" t="t" r="r" b="b"/>
                            <a:pathLst>
                              <a:path w="6350" h="192405">
                                <a:moveTo>
                                  <a:pt x="6096" y="0"/>
                                </a:moveTo>
                                <a:lnTo>
                                  <a:pt x="0" y="0"/>
                                </a:lnTo>
                                <a:lnTo>
                                  <a:pt x="0" y="192024"/>
                                </a:lnTo>
                                <a:lnTo>
                                  <a:pt x="6096" y="192024"/>
                                </a:lnTo>
                                <a:lnTo>
                                  <a:pt x="6096" y="0"/>
                                </a:lnTo>
                                <a:close/>
                              </a:path>
                            </a:pathLst>
                          </a:custGeom>
                          <a:solidFill>
                            <a:srgbClr val="7E7E7E"/>
                          </a:solidFill>
                        </wps:spPr>
                        <wps:bodyPr wrap="square" lIns="0" tIns="0" rIns="0" bIns="0" rtlCol="0">
                          <a:prstTxWarp prst="textNoShape">
                            <a:avLst/>
                          </a:prstTxWarp>
                          <a:noAutofit/>
                        </wps:bodyPr>
                      </wps:wsp>
                      <wps:wsp>
                        <wps:cNvPr id="38" name="Textbox 38"/>
                        <wps:cNvSpPr txBox="1"/>
                        <wps:spPr>
                          <a:xfrm>
                            <a:off x="4310456" y="27432"/>
                            <a:ext cx="405765" cy="140335"/>
                          </a:xfrm>
                          <a:prstGeom prst="rect">
                            <a:avLst/>
                          </a:prstGeom>
                        </wps:spPr>
                        <wps:txbx>
                          <w:txbxContent>
                            <w:p>
                              <w:pPr>
                                <w:spacing w:line="221" w:lineRule="exact" w:before="0"/>
                                <w:ind w:left="0" w:right="0" w:firstLine="0"/>
                                <w:jc w:val="left"/>
                                <w:rPr>
                                  <w:b/>
                                  <w:sz w:val="22"/>
                                </w:rPr>
                              </w:pPr>
                              <w:r>
                                <w:rPr>
                                  <w:b/>
                                  <w:spacing w:val="-2"/>
                                  <w:sz w:val="22"/>
                                </w:rPr>
                                <w:t>37.172</w:t>
                              </w:r>
                            </w:p>
                          </w:txbxContent>
                        </wps:txbx>
                        <wps:bodyPr wrap="square" lIns="0" tIns="0" rIns="0" bIns="0" rtlCol="0">
                          <a:noAutofit/>
                        </wps:bodyPr>
                      </wps:wsp>
                      <wps:wsp>
                        <wps:cNvPr id="39" name="Textbox 39"/>
                        <wps:cNvSpPr txBox="1"/>
                        <wps:spPr>
                          <a:xfrm>
                            <a:off x="4993589" y="27432"/>
                            <a:ext cx="405765" cy="140335"/>
                          </a:xfrm>
                          <a:prstGeom prst="rect">
                            <a:avLst/>
                          </a:prstGeom>
                        </wps:spPr>
                        <wps:txbx>
                          <w:txbxContent>
                            <w:p>
                              <w:pPr>
                                <w:spacing w:line="221" w:lineRule="exact" w:before="0"/>
                                <w:ind w:left="0" w:right="0" w:firstLine="0"/>
                                <w:jc w:val="left"/>
                                <w:rPr>
                                  <w:b/>
                                  <w:sz w:val="22"/>
                                </w:rPr>
                              </w:pPr>
                              <w:r>
                                <w:rPr>
                                  <w:b/>
                                  <w:spacing w:val="-2"/>
                                  <w:sz w:val="22"/>
                                </w:rPr>
                                <w:t>21.088</w:t>
                              </w:r>
                            </w:p>
                          </w:txbxContent>
                        </wps:txbx>
                        <wps:bodyPr wrap="square" lIns="0" tIns="0" rIns="0" bIns="0" rtlCol="0">
                          <a:noAutofit/>
                        </wps:bodyPr>
                      </wps:wsp>
                      <wps:wsp>
                        <wps:cNvPr id="40" name="Textbox 40"/>
                        <wps:cNvSpPr txBox="1"/>
                        <wps:spPr>
                          <a:xfrm>
                            <a:off x="0" y="0"/>
                            <a:ext cx="4123054" cy="192405"/>
                          </a:xfrm>
                          <a:prstGeom prst="rect">
                            <a:avLst/>
                          </a:prstGeom>
                          <a:solidFill>
                            <a:srgbClr val="F1F1F1"/>
                          </a:solidFill>
                        </wps:spPr>
                        <wps:txbx>
                          <w:txbxContent>
                            <w:p>
                              <w:pPr>
                                <w:spacing w:line="268" w:lineRule="exact" w:before="0"/>
                                <w:ind w:left="108" w:right="0" w:firstLine="0"/>
                                <w:jc w:val="left"/>
                                <w:rPr>
                                  <w:b/>
                                  <w:color w:val="000000"/>
                                  <w:sz w:val="22"/>
                                </w:rPr>
                              </w:pPr>
                              <w:r>
                                <w:rPr>
                                  <w:b/>
                                  <w:color w:val="000000"/>
                                  <w:spacing w:val="-2"/>
                                  <w:sz w:val="22"/>
                                </w:rPr>
                                <w:t>Total</w:t>
                              </w:r>
                            </w:p>
                          </w:txbxContent>
                        </wps:txbx>
                        <wps:bodyPr wrap="square" lIns="0" tIns="0" rIns="0" bIns="0" rtlCol="0">
                          <a:noAutofit/>
                        </wps:bodyPr>
                      </wps:wsp>
                    </wpg:wgp>
                  </a:graphicData>
                </a:graphic>
              </wp:inline>
            </w:drawing>
          </mc:Choice>
          <mc:Fallback>
            <w:pict>
              <v:group style="width:429.45pt;height:15.15pt;mso-position-horizontal-relative:char;mso-position-vertical-relative:line" id="docshapegroup26" coordorigin="0,0" coordsize="8589,303">
                <v:shape style="position:absolute;left:6495;top:0;width:2094;height:303" id="docshape27" coordorigin="6495,0" coordsize="2094,303" path="m7513,0l6495,0,6495,302,7513,302,7513,0xm8589,0l7514,0,7514,302,8589,302,8589,0xe" filled="true" fillcolor="#f1f1f1" stroked="false">
                  <v:path arrowok="t"/>
                  <v:fill type="solid"/>
                </v:shape>
                <v:rect style="position:absolute;left:6492;top:0;width:10;height:303" id="docshape28" filled="true" fillcolor="#7e7e7e" stroked="false">
                  <v:fill type="solid"/>
                </v:rect>
                <v:shape style="position:absolute;left:6788;top:43;width:639;height:221" type="#_x0000_t202" id="docshape29" filled="false" stroked="false">
                  <v:textbox inset="0,0,0,0">
                    <w:txbxContent>
                      <w:p>
                        <w:pPr>
                          <w:spacing w:line="221" w:lineRule="exact" w:before="0"/>
                          <w:ind w:left="0" w:right="0" w:firstLine="0"/>
                          <w:jc w:val="left"/>
                          <w:rPr>
                            <w:b/>
                            <w:sz w:val="22"/>
                          </w:rPr>
                        </w:pPr>
                        <w:r>
                          <w:rPr>
                            <w:b/>
                            <w:spacing w:val="-2"/>
                            <w:sz w:val="22"/>
                          </w:rPr>
                          <w:t>37.172</w:t>
                        </w:r>
                      </w:p>
                    </w:txbxContent>
                  </v:textbox>
                  <w10:wrap type="none"/>
                </v:shape>
                <v:shape style="position:absolute;left:7863;top:43;width:639;height:221" type="#_x0000_t202" id="docshape30" filled="false" stroked="false">
                  <v:textbox inset="0,0,0,0">
                    <w:txbxContent>
                      <w:p>
                        <w:pPr>
                          <w:spacing w:line="221" w:lineRule="exact" w:before="0"/>
                          <w:ind w:left="0" w:right="0" w:firstLine="0"/>
                          <w:jc w:val="left"/>
                          <w:rPr>
                            <w:b/>
                            <w:sz w:val="22"/>
                          </w:rPr>
                        </w:pPr>
                        <w:r>
                          <w:rPr>
                            <w:b/>
                            <w:spacing w:val="-2"/>
                            <w:sz w:val="22"/>
                          </w:rPr>
                          <w:t>21.088</w:t>
                        </w:r>
                      </w:p>
                    </w:txbxContent>
                  </v:textbox>
                  <w10:wrap type="none"/>
                </v:shape>
                <v:shape style="position:absolute;left:0;top:0;width:6493;height:303" type="#_x0000_t202" id="docshape31" filled="true" fillcolor="#f1f1f1" stroked="false">
                  <v:textbox inset="0,0,0,0">
                    <w:txbxContent>
                      <w:p>
                        <w:pPr>
                          <w:spacing w:line="268" w:lineRule="exact" w:before="0"/>
                          <w:ind w:left="108" w:right="0" w:firstLine="0"/>
                          <w:jc w:val="left"/>
                          <w:rPr>
                            <w:b/>
                            <w:color w:val="000000"/>
                            <w:sz w:val="22"/>
                          </w:rPr>
                        </w:pPr>
                        <w:r>
                          <w:rPr>
                            <w:b/>
                            <w:color w:val="000000"/>
                            <w:spacing w:val="-2"/>
                            <w:sz w:val="22"/>
                          </w:rPr>
                          <w:t>Total</w:t>
                        </w:r>
                      </w:p>
                    </w:txbxContent>
                  </v:textbox>
                  <v:fill type="solid"/>
                  <w10:wrap type="none"/>
                </v:shape>
              </v:group>
            </w:pict>
          </mc:Fallback>
        </mc:AlternateContent>
      </w:r>
      <w:r>
        <w:rPr>
          <w:sz w:val="20"/>
        </w:rPr>
      </w:r>
    </w:p>
    <w:p>
      <w:pPr>
        <w:pStyle w:val="BodyText"/>
        <w:spacing w:line="259" w:lineRule="auto" w:before="252"/>
        <w:ind w:left="1702" w:right="1984"/>
        <w:jc w:val="both"/>
      </w:pPr>
      <w:r>
        <w:rPr>
          <w:spacing w:val="-2"/>
        </w:rPr>
        <w:t>Os recursos</w:t>
      </w:r>
      <w:r>
        <w:rPr>
          <w:spacing w:val="-5"/>
        </w:rPr>
        <w:t> </w:t>
      </w:r>
      <w:r>
        <w:rPr>
          <w:spacing w:val="-2"/>
        </w:rPr>
        <w:t>de</w:t>
      </w:r>
      <w:r>
        <w:rPr>
          <w:spacing w:val="-5"/>
        </w:rPr>
        <w:t> </w:t>
      </w:r>
      <w:r>
        <w:rPr>
          <w:spacing w:val="-2"/>
        </w:rPr>
        <w:t>origem</w:t>
      </w:r>
      <w:r>
        <w:rPr>
          <w:spacing w:val="-3"/>
        </w:rPr>
        <w:t> </w:t>
      </w:r>
      <w:r>
        <w:rPr>
          <w:spacing w:val="-2"/>
        </w:rPr>
        <w:t>própria</w:t>
      </w:r>
      <w:r>
        <w:rPr>
          <w:spacing w:val="-3"/>
        </w:rPr>
        <w:t> </w:t>
      </w:r>
      <w:r>
        <w:rPr>
          <w:spacing w:val="-2"/>
        </w:rPr>
        <w:t>tiveram aumento</w:t>
      </w:r>
      <w:r>
        <w:rPr>
          <w:spacing w:val="-3"/>
        </w:rPr>
        <w:t> </w:t>
      </w:r>
      <w:r>
        <w:rPr>
          <w:spacing w:val="-2"/>
        </w:rPr>
        <w:t>em função principalmente dos recebimentos </w:t>
      </w:r>
      <w:r>
        <w:rPr/>
        <w:t>referentes aos leilões de bens móveis (veículos) realizados nos 1º e 2º Trimestres de 2024.</w:t>
      </w:r>
    </w:p>
    <w:p>
      <w:pPr>
        <w:pStyle w:val="BodyText"/>
        <w:spacing w:before="20"/>
      </w:pPr>
    </w:p>
    <w:p>
      <w:pPr>
        <w:pStyle w:val="Heading2"/>
      </w:pPr>
      <w:r>
        <w:rPr>
          <w:color w:val="2D74B5"/>
          <w:u w:val="single" w:color="2D74B5"/>
        </w:rPr>
        <w:t>Prática</w:t>
      </w:r>
      <w:r>
        <w:rPr>
          <w:color w:val="2D74B5"/>
          <w:spacing w:val="-7"/>
          <w:u w:val="single" w:color="2D74B5"/>
        </w:rPr>
        <w:t> </w:t>
      </w:r>
      <w:r>
        <w:rPr>
          <w:color w:val="2D74B5"/>
          <w:spacing w:val="-2"/>
          <w:u w:val="single" w:color="2D74B5"/>
        </w:rPr>
        <w:t>Contábil</w:t>
      </w:r>
    </w:p>
    <w:p>
      <w:pPr>
        <w:pStyle w:val="BodyText"/>
        <w:spacing w:line="259" w:lineRule="auto" w:before="22"/>
        <w:ind w:left="1702" w:right="1976"/>
        <w:jc w:val="both"/>
      </w:pPr>
      <w:r>
        <w:rPr/>
        <w:t>São registrados pelo valor nominal e são movimentadas conforme normas expedidas pela Secretaria do Tesouro Nacional – STN, principalmente, a Macrofunção nº 020303 – Programação e Execução Financeira e a Macrofunção n° 020305 – Conta Única do Tesouro Nacional, com exceção dos saldos recebidos de convênios ainda não utilizados, que são atualizados conforme dispõe o §4º, art. 10º do Decreto nº 6.170, de 25 de julho de 2007.</w:t>
      </w:r>
    </w:p>
    <w:p>
      <w:pPr>
        <w:pStyle w:val="BodyText"/>
      </w:pPr>
    </w:p>
    <w:p>
      <w:pPr>
        <w:pStyle w:val="BodyText"/>
        <w:spacing w:before="41"/>
      </w:pPr>
    </w:p>
    <w:p>
      <w:pPr>
        <w:pStyle w:val="Heading1"/>
        <w:numPr>
          <w:ilvl w:val="0"/>
          <w:numId w:val="1"/>
        </w:numPr>
        <w:tabs>
          <w:tab w:pos="2409" w:val="left" w:leader="none"/>
        </w:tabs>
        <w:spacing w:line="240" w:lineRule="auto" w:before="0" w:after="0"/>
        <w:ind w:left="2409" w:right="0" w:hanging="707"/>
        <w:jc w:val="left"/>
      </w:pPr>
      <w:r>
        <w:rPr>
          <w:color w:val="2D74B5"/>
        </w:rPr>
        <w:t>Créditos</w:t>
      </w:r>
      <w:r>
        <w:rPr>
          <w:color w:val="2D74B5"/>
          <w:spacing w:val="-1"/>
        </w:rPr>
        <w:t> </w:t>
      </w:r>
      <w:r>
        <w:rPr>
          <w:color w:val="2D74B5"/>
        </w:rPr>
        <w:t>a</w:t>
      </w:r>
      <w:r>
        <w:rPr>
          <w:color w:val="2D74B5"/>
          <w:spacing w:val="-2"/>
        </w:rPr>
        <w:t> receber</w:t>
      </w:r>
    </w:p>
    <w:p>
      <w:pPr>
        <w:pStyle w:val="BodyText"/>
        <w:spacing w:before="48"/>
        <w:rPr>
          <w:b/>
          <w:sz w:val="24"/>
        </w:rPr>
      </w:pPr>
    </w:p>
    <w:p>
      <w:pPr>
        <w:pStyle w:val="BodyText"/>
        <w:spacing w:line="256" w:lineRule="auto"/>
        <w:ind w:left="1702" w:right="1974"/>
        <w:jc w:val="both"/>
      </w:pPr>
      <w:r>
        <w:rPr/>
        <w:t>Os valores registrados em créditos a receber são referentes ao ressarcimento das despesas com</w:t>
      </w:r>
      <w:r>
        <w:rPr>
          <w:spacing w:val="-4"/>
        </w:rPr>
        <w:t> </w:t>
      </w:r>
      <w:r>
        <w:rPr/>
        <w:t>cessão</w:t>
      </w:r>
      <w:r>
        <w:rPr>
          <w:spacing w:val="-4"/>
        </w:rPr>
        <w:t> </w:t>
      </w:r>
      <w:r>
        <w:rPr/>
        <w:t>de</w:t>
      </w:r>
      <w:r>
        <w:rPr>
          <w:spacing w:val="-7"/>
        </w:rPr>
        <w:t> </w:t>
      </w:r>
      <w:r>
        <w:rPr/>
        <w:t>empregados</w:t>
      </w:r>
      <w:r>
        <w:rPr>
          <w:spacing w:val="-5"/>
        </w:rPr>
        <w:t> </w:t>
      </w:r>
      <w:r>
        <w:rPr/>
        <w:t>a</w:t>
      </w:r>
      <w:r>
        <w:rPr>
          <w:spacing w:val="-8"/>
        </w:rPr>
        <w:t> </w:t>
      </w:r>
      <w:r>
        <w:rPr/>
        <w:t>outros</w:t>
      </w:r>
      <w:r>
        <w:rPr>
          <w:spacing w:val="-7"/>
        </w:rPr>
        <w:t> </w:t>
      </w:r>
      <w:r>
        <w:rPr/>
        <w:t>órgãos</w:t>
      </w:r>
      <w:r>
        <w:rPr>
          <w:spacing w:val="-5"/>
        </w:rPr>
        <w:t> </w:t>
      </w:r>
      <w:r>
        <w:rPr/>
        <w:t>e/ou</w:t>
      </w:r>
      <w:r>
        <w:rPr>
          <w:spacing w:val="-8"/>
        </w:rPr>
        <w:t> </w:t>
      </w:r>
      <w:r>
        <w:rPr/>
        <w:t>entes</w:t>
      </w:r>
      <w:r>
        <w:rPr>
          <w:spacing w:val="-5"/>
        </w:rPr>
        <w:t> </w:t>
      </w:r>
      <w:r>
        <w:rPr/>
        <w:t>federativos</w:t>
      </w:r>
      <w:r>
        <w:rPr>
          <w:spacing w:val="-7"/>
        </w:rPr>
        <w:t> </w:t>
      </w:r>
      <w:r>
        <w:rPr/>
        <w:t>vencíveis</w:t>
      </w:r>
      <w:r>
        <w:rPr>
          <w:spacing w:val="-7"/>
        </w:rPr>
        <w:t> </w:t>
      </w:r>
      <w:r>
        <w:rPr/>
        <w:t>em</w:t>
      </w:r>
      <w:r>
        <w:rPr>
          <w:spacing w:val="-8"/>
        </w:rPr>
        <w:t> </w:t>
      </w:r>
      <w:r>
        <w:rPr/>
        <w:t>até</w:t>
      </w:r>
      <w:r>
        <w:rPr>
          <w:spacing w:val="-7"/>
        </w:rPr>
        <w:t> </w:t>
      </w:r>
      <w:r>
        <w:rPr/>
        <w:t>30</w:t>
      </w:r>
      <w:r>
        <w:rPr>
          <w:spacing w:val="-6"/>
        </w:rPr>
        <w:t> </w:t>
      </w:r>
      <w:r>
        <w:rPr>
          <w:spacing w:val="-2"/>
        </w:rPr>
        <w:t>dias:</w:t>
      </w:r>
    </w:p>
    <w:p>
      <w:pPr>
        <w:pStyle w:val="BodyText"/>
        <w:spacing w:before="120"/>
        <w:rPr>
          <w:sz w:val="20"/>
        </w:rPr>
      </w:pPr>
    </w:p>
    <w:tbl>
      <w:tblPr>
        <w:tblW w:w="0" w:type="auto"/>
        <w:jc w:val="left"/>
        <w:tblInd w:w="152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6267"/>
        <w:gridCol w:w="1231"/>
        <w:gridCol w:w="1089"/>
      </w:tblGrid>
      <w:tr>
        <w:trPr>
          <w:trHeight w:val="278" w:hRule="atLeast"/>
        </w:trPr>
        <w:tc>
          <w:tcPr>
            <w:tcW w:w="6267" w:type="dxa"/>
            <w:tcBorders>
              <w:bottom w:val="single" w:sz="4" w:space="0" w:color="7E7E7E"/>
            </w:tcBorders>
          </w:tcPr>
          <w:p>
            <w:pPr>
              <w:pStyle w:val="TableParagraph"/>
              <w:rPr>
                <w:rFonts w:ascii="Times New Roman"/>
                <w:sz w:val="20"/>
              </w:rPr>
            </w:pPr>
          </w:p>
        </w:tc>
        <w:tc>
          <w:tcPr>
            <w:tcW w:w="1231" w:type="dxa"/>
            <w:tcBorders>
              <w:bottom w:val="single" w:sz="4" w:space="0" w:color="7E7E7E"/>
            </w:tcBorders>
          </w:tcPr>
          <w:p>
            <w:pPr>
              <w:pStyle w:val="TableParagraph"/>
              <w:spacing w:line="225" w:lineRule="exact"/>
              <w:ind w:right="188"/>
              <w:jc w:val="right"/>
              <w:rPr>
                <w:b/>
                <w:sz w:val="22"/>
              </w:rPr>
            </w:pPr>
            <w:r>
              <w:rPr>
                <w:b/>
                <w:spacing w:val="-2"/>
                <w:sz w:val="22"/>
              </w:rPr>
              <w:t>09/2024</w:t>
            </w:r>
          </w:p>
        </w:tc>
        <w:tc>
          <w:tcPr>
            <w:tcW w:w="1089" w:type="dxa"/>
            <w:tcBorders>
              <w:bottom w:val="single" w:sz="4" w:space="0" w:color="7E7E7E"/>
            </w:tcBorders>
          </w:tcPr>
          <w:p>
            <w:pPr>
              <w:pStyle w:val="TableParagraph"/>
              <w:spacing w:line="225" w:lineRule="exact"/>
              <w:ind w:right="131"/>
              <w:jc w:val="right"/>
              <w:rPr>
                <w:b/>
                <w:sz w:val="22"/>
              </w:rPr>
            </w:pPr>
            <w:r>
              <w:rPr>
                <w:b/>
                <w:spacing w:val="-2"/>
                <w:sz w:val="22"/>
              </w:rPr>
              <w:t>12/2023</w:t>
            </w:r>
          </w:p>
        </w:tc>
      </w:tr>
      <w:tr>
        <w:trPr>
          <w:trHeight w:val="321" w:hRule="atLeast"/>
        </w:trPr>
        <w:tc>
          <w:tcPr>
            <w:tcW w:w="6267" w:type="dxa"/>
            <w:tcBorders>
              <w:top w:val="single" w:sz="4" w:space="0" w:color="7E7E7E"/>
              <w:right w:val="single" w:sz="4" w:space="0" w:color="7E7E7E"/>
            </w:tcBorders>
            <w:shd w:val="clear" w:color="auto" w:fill="F1F1F1"/>
          </w:tcPr>
          <w:p>
            <w:pPr>
              <w:pStyle w:val="TableParagraph"/>
              <w:spacing w:line="268" w:lineRule="exact"/>
              <w:ind w:left="136"/>
              <w:rPr>
                <w:b/>
                <w:sz w:val="22"/>
              </w:rPr>
            </w:pPr>
            <w:r>
              <w:rPr>
                <w:b/>
                <w:sz w:val="22"/>
              </w:rPr>
              <w:t>Agência</w:t>
            </w:r>
            <w:r>
              <w:rPr>
                <w:b/>
                <w:spacing w:val="-4"/>
                <w:sz w:val="22"/>
              </w:rPr>
              <w:t> </w:t>
            </w:r>
            <w:r>
              <w:rPr>
                <w:b/>
                <w:sz w:val="22"/>
              </w:rPr>
              <w:t>Pernambucana</w:t>
            </w:r>
            <w:r>
              <w:rPr>
                <w:b/>
                <w:spacing w:val="-4"/>
                <w:sz w:val="22"/>
              </w:rPr>
              <w:t> </w:t>
            </w:r>
            <w:r>
              <w:rPr>
                <w:b/>
                <w:sz w:val="22"/>
              </w:rPr>
              <w:t>de</w:t>
            </w:r>
            <w:r>
              <w:rPr>
                <w:b/>
                <w:spacing w:val="-7"/>
                <w:sz w:val="22"/>
              </w:rPr>
              <w:t> </w:t>
            </w:r>
            <w:r>
              <w:rPr>
                <w:b/>
                <w:sz w:val="22"/>
              </w:rPr>
              <w:t>Águas</w:t>
            </w:r>
            <w:r>
              <w:rPr>
                <w:b/>
                <w:spacing w:val="-4"/>
                <w:sz w:val="22"/>
              </w:rPr>
              <w:t> </w:t>
            </w:r>
            <w:r>
              <w:rPr>
                <w:b/>
                <w:sz w:val="22"/>
              </w:rPr>
              <w:t>e</w:t>
            </w:r>
            <w:r>
              <w:rPr>
                <w:b/>
                <w:spacing w:val="-3"/>
                <w:sz w:val="22"/>
              </w:rPr>
              <w:t> </w:t>
            </w:r>
            <w:r>
              <w:rPr>
                <w:b/>
                <w:sz w:val="22"/>
              </w:rPr>
              <w:t>Clima</w:t>
            </w:r>
            <w:r>
              <w:rPr>
                <w:b/>
                <w:spacing w:val="-2"/>
                <w:sz w:val="22"/>
              </w:rPr>
              <w:t> </w:t>
            </w:r>
            <w:r>
              <w:rPr>
                <w:b/>
                <w:sz w:val="22"/>
              </w:rPr>
              <w:t>–</w:t>
            </w:r>
            <w:r>
              <w:rPr>
                <w:b/>
                <w:spacing w:val="-4"/>
                <w:sz w:val="22"/>
              </w:rPr>
              <w:t> APAC</w:t>
            </w:r>
          </w:p>
        </w:tc>
        <w:tc>
          <w:tcPr>
            <w:tcW w:w="1231" w:type="dxa"/>
            <w:tcBorders>
              <w:top w:val="single" w:sz="4" w:space="0" w:color="7E7E7E"/>
              <w:left w:val="single" w:sz="4" w:space="0" w:color="7E7E7E"/>
            </w:tcBorders>
            <w:shd w:val="clear" w:color="auto" w:fill="F1F1F1"/>
          </w:tcPr>
          <w:p>
            <w:pPr>
              <w:pStyle w:val="TableParagraph"/>
              <w:spacing w:line="268" w:lineRule="exact"/>
              <w:ind w:right="187"/>
              <w:jc w:val="right"/>
              <w:rPr>
                <w:sz w:val="22"/>
              </w:rPr>
            </w:pPr>
            <w:r>
              <w:rPr>
                <w:spacing w:val="-5"/>
                <w:sz w:val="22"/>
              </w:rPr>
              <w:t>30</w:t>
            </w:r>
          </w:p>
        </w:tc>
        <w:tc>
          <w:tcPr>
            <w:tcW w:w="1089" w:type="dxa"/>
            <w:tcBorders>
              <w:top w:val="single" w:sz="4" w:space="0" w:color="7E7E7E"/>
            </w:tcBorders>
            <w:shd w:val="clear" w:color="auto" w:fill="F1F1F1"/>
          </w:tcPr>
          <w:p>
            <w:pPr>
              <w:pStyle w:val="TableParagraph"/>
              <w:spacing w:line="268" w:lineRule="exact"/>
              <w:ind w:right="131"/>
              <w:jc w:val="right"/>
              <w:rPr>
                <w:sz w:val="22"/>
              </w:rPr>
            </w:pPr>
            <w:r>
              <w:rPr>
                <w:spacing w:val="-10"/>
                <w:sz w:val="22"/>
              </w:rPr>
              <w:t>0</w:t>
            </w:r>
          </w:p>
        </w:tc>
      </w:tr>
      <w:tr>
        <w:trPr>
          <w:trHeight w:val="324" w:hRule="atLeast"/>
        </w:trPr>
        <w:tc>
          <w:tcPr>
            <w:tcW w:w="6267" w:type="dxa"/>
            <w:tcBorders>
              <w:right w:val="single" w:sz="4" w:space="0" w:color="7E7E7E"/>
            </w:tcBorders>
          </w:tcPr>
          <w:p>
            <w:pPr>
              <w:pStyle w:val="TableParagraph"/>
              <w:spacing w:line="268" w:lineRule="exact"/>
              <w:ind w:left="136"/>
              <w:rPr>
                <w:b/>
                <w:sz w:val="22"/>
              </w:rPr>
            </w:pPr>
            <w:r>
              <w:rPr>
                <w:b/>
                <w:sz w:val="22"/>
              </w:rPr>
              <w:t>Empresa</w:t>
            </w:r>
            <w:r>
              <w:rPr>
                <w:b/>
                <w:spacing w:val="-6"/>
                <w:sz w:val="22"/>
              </w:rPr>
              <w:t> </w:t>
            </w:r>
            <w:r>
              <w:rPr>
                <w:b/>
                <w:sz w:val="22"/>
              </w:rPr>
              <w:t>Baiana</w:t>
            </w:r>
            <w:r>
              <w:rPr>
                <w:b/>
                <w:spacing w:val="-4"/>
                <w:sz w:val="22"/>
              </w:rPr>
              <w:t> </w:t>
            </w:r>
            <w:r>
              <w:rPr>
                <w:b/>
                <w:sz w:val="22"/>
              </w:rPr>
              <w:t>de</w:t>
            </w:r>
            <w:r>
              <w:rPr>
                <w:b/>
                <w:spacing w:val="-5"/>
                <w:sz w:val="22"/>
              </w:rPr>
              <w:t> </w:t>
            </w:r>
            <w:r>
              <w:rPr>
                <w:b/>
                <w:sz w:val="22"/>
              </w:rPr>
              <w:t>Águas</w:t>
            </w:r>
            <w:r>
              <w:rPr>
                <w:b/>
                <w:spacing w:val="-5"/>
                <w:sz w:val="22"/>
              </w:rPr>
              <w:t> </w:t>
            </w:r>
            <w:r>
              <w:rPr>
                <w:b/>
                <w:sz w:val="22"/>
              </w:rPr>
              <w:t>e</w:t>
            </w:r>
            <w:r>
              <w:rPr>
                <w:b/>
                <w:spacing w:val="-4"/>
                <w:sz w:val="22"/>
              </w:rPr>
              <w:t> </w:t>
            </w:r>
            <w:r>
              <w:rPr>
                <w:b/>
                <w:sz w:val="22"/>
              </w:rPr>
              <w:t>Saneamento</w:t>
            </w:r>
            <w:r>
              <w:rPr>
                <w:b/>
                <w:spacing w:val="-4"/>
                <w:sz w:val="22"/>
              </w:rPr>
              <w:t> </w:t>
            </w:r>
            <w:r>
              <w:rPr>
                <w:b/>
                <w:sz w:val="22"/>
              </w:rPr>
              <w:t>S/A –</w:t>
            </w:r>
            <w:r>
              <w:rPr>
                <w:b/>
                <w:spacing w:val="-2"/>
                <w:sz w:val="22"/>
              </w:rPr>
              <w:t> EMBASA</w:t>
            </w:r>
          </w:p>
        </w:tc>
        <w:tc>
          <w:tcPr>
            <w:tcW w:w="1231" w:type="dxa"/>
            <w:tcBorders>
              <w:left w:val="single" w:sz="4" w:space="0" w:color="7E7E7E"/>
            </w:tcBorders>
          </w:tcPr>
          <w:p>
            <w:pPr>
              <w:pStyle w:val="TableParagraph"/>
              <w:spacing w:line="268" w:lineRule="exact"/>
              <w:ind w:right="187"/>
              <w:jc w:val="right"/>
              <w:rPr>
                <w:sz w:val="22"/>
              </w:rPr>
            </w:pPr>
            <w:r>
              <w:rPr>
                <w:spacing w:val="-5"/>
                <w:sz w:val="22"/>
              </w:rPr>
              <w:t>22</w:t>
            </w:r>
          </w:p>
        </w:tc>
        <w:tc>
          <w:tcPr>
            <w:tcW w:w="1089" w:type="dxa"/>
          </w:tcPr>
          <w:p>
            <w:pPr>
              <w:pStyle w:val="TableParagraph"/>
              <w:spacing w:line="268" w:lineRule="exact"/>
              <w:ind w:right="130"/>
              <w:jc w:val="right"/>
              <w:rPr>
                <w:sz w:val="22"/>
              </w:rPr>
            </w:pPr>
            <w:r>
              <w:rPr>
                <w:spacing w:val="-5"/>
                <w:sz w:val="22"/>
              </w:rPr>
              <w:t>46</w:t>
            </w:r>
          </w:p>
        </w:tc>
      </w:tr>
      <w:tr>
        <w:trPr>
          <w:trHeight w:val="321" w:hRule="atLeast"/>
        </w:trPr>
        <w:tc>
          <w:tcPr>
            <w:tcW w:w="6267" w:type="dxa"/>
            <w:tcBorders>
              <w:right w:val="single" w:sz="4" w:space="0" w:color="7E7E7E"/>
            </w:tcBorders>
            <w:shd w:val="clear" w:color="auto" w:fill="F1F1F1"/>
          </w:tcPr>
          <w:p>
            <w:pPr>
              <w:pStyle w:val="TableParagraph"/>
              <w:spacing w:line="268" w:lineRule="exact"/>
              <w:ind w:left="136"/>
              <w:rPr>
                <w:b/>
                <w:sz w:val="22"/>
              </w:rPr>
            </w:pPr>
            <w:r>
              <w:rPr>
                <w:b/>
                <w:sz w:val="22"/>
              </w:rPr>
              <w:t>Indústrias</w:t>
            </w:r>
            <w:r>
              <w:rPr>
                <w:b/>
                <w:spacing w:val="-7"/>
                <w:sz w:val="22"/>
              </w:rPr>
              <w:t> </w:t>
            </w:r>
            <w:r>
              <w:rPr>
                <w:b/>
                <w:sz w:val="22"/>
              </w:rPr>
              <w:t>Nucleares</w:t>
            </w:r>
            <w:r>
              <w:rPr>
                <w:b/>
                <w:spacing w:val="-4"/>
                <w:sz w:val="22"/>
              </w:rPr>
              <w:t> </w:t>
            </w:r>
            <w:r>
              <w:rPr>
                <w:b/>
                <w:sz w:val="22"/>
              </w:rPr>
              <w:t>do</w:t>
            </w:r>
            <w:r>
              <w:rPr>
                <w:b/>
                <w:spacing w:val="-6"/>
                <w:sz w:val="22"/>
              </w:rPr>
              <w:t> </w:t>
            </w:r>
            <w:r>
              <w:rPr>
                <w:b/>
                <w:sz w:val="22"/>
              </w:rPr>
              <w:t>Brasil</w:t>
            </w:r>
            <w:r>
              <w:rPr>
                <w:b/>
                <w:spacing w:val="-5"/>
                <w:sz w:val="22"/>
              </w:rPr>
              <w:t> </w:t>
            </w:r>
            <w:r>
              <w:rPr>
                <w:b/>
                <w:sz w:val="22"/>
              </w:rPr>
              <w:t>S.A. –</w:t>
            </w:r>
            <w:r>
              <w:rPr>
                <w:b/>
                <w:spacing w:val="-6"/>
                <w:sz w:val="22"/>
              </w:rPr>
              <w:t> </w:t>
            </w:r>
            <w:r>
              <w:rPr>
                <w:b/>
                <w:spacing w:val="-5"/>
                <w:sz w:val="22"/>
              </w:rPr>
              <w:t>INB</w:t>
            </w:r>
          </w:p>
        </w:tc>
        <w:tc>
          <w:tcPr>
            <w:tcW w:w="1231" w:type="dxa"/>
            <w:tcBorders>
              <w:left w:val="single" w:sz="4" w:space="0" w:color="7E7E7E"/>
            </w:tcBorders>
            <w:shd w:val="clear" w:color="auto" w:fill="F1F1F1"/>
          </w:tcPr>
          <w:p>
            <w:pPr>
              <w:pStyle w:val="TableParagraph"/>
              <w:spacing w:line="268" w:lineRule="exact"/>
              <w:ind w:right="187"/>
              <w:jc w:val="right"/>
              <w:rPr>
                <w:sz w:val="22"/>
              </w:rPr>
            </w:pPr>
            <w:r>
              <w:rPr>
                <w:spacing w:val="-5"/>
                <w:sz w:val="22"/>
              </w:rPr>
              <w:t>32</w:t>
            </w:r>
          </w:p>
        </w:tc>
        <w:tc>
          <w:tcPr>
            <w:tcW w:w="1089" w:type="dxa"/>
            <w:shd w:val="clear" w:color="auto" w:fill="F1F1F1"/>
          </w:tcPr>
          <w:p>
            <w:pPr>
              <w:pStyle w:val="TableParagraph"/>
              <w:spacing w:line="268" w:lineRule="exact"/>
              <w:ind w:right="131"/>
              <w:jc w:val="right"/>
              <w:rPr>
                <w:sz w:val="22"/>
              </w:rPr>
            </w:pPr>
            <w:r>
              <w:rPr>
                <w:spacing w:val="-10"/>
                <w:sz w:val="22"/>
              </w:rPr>
              <w:t>0</w:t>
            </w:r>
          </w:p>
        </w:tc>
      </w:tr>
      <w:tr>
        <w:trPr>
          <w:trHeight w:val="321" w:hRule="atLeast"/>
        </w:trPr>
        <w:tc>
          <w:tcPr>
            <w:tcW w:w="6267" w:type="dxa"/>
            <w:tcBorders>
              <w:right w:val="single" w:sz="4" w:space="0" w:color="7E7E7E"/>
            </w:tcBorders>
          </w:tcPr>
          <w:p>
            <w:pPr>
              <w:pStyle w:val="TableParagraph"/>
              <w:spacing w:line="268" w:lineRule="exact"/>
              <w:ind w:left="136"/>
              <w:rPr>
                <w:b/>
                <w:sz w:val="22"/>
              </w:rPr>
            </w:pPr>
            <w:r>
              <w:rPr>
                <w:b/>
                <w:spacing w:val="-2"/>
                <w:sz w:val="22"/>
              </w:rPr>
              <w:t>Total</w:t>
            </w:r>
          </w:p>
        </w:tc>
        <w:tc>
          <w:tcPr>
            <w:tcW w:w="1231" w:type="dxa"/>
            <w:tcBorders>
              <w:left w:val="single" w:sz="4" w:space="0" w:color="7E7E7E"/>
            </w:tcBorders>
          </w:tcPr>
          <w:p>
            <w:pPr>
              <w:pStyle w:val="TableParagraph"/>
              <w:spacing w:line="268" w:lineRule="exact"/>
              <w:ind w:right="187"/>
              <w:jc w:val="right"/>
              <w:rPr>
                <w:b/>
                <w:sz w:val="22"/>
              </w:rPr>
            </w:pPr>
            <w:r>
              <w:rPr>
                <w:b/>
                <w:spacing w:val="-5"/>
                <w:sz w:val="22"/>
              </w:rPr>
              <w:t>84</w:t>
            </w:r>
          </w:p>
        </w:tc>
        <w:tc>
          <w:tcPr>
            <w:tcW w:w="1089" w:type="dxa"/>
          </w:tcPr>
          <w:p>
            <w:pPr>
              <w:pStyle w:val="TableParagraph"/>
              <w:spacing w:line="268" w:lineRule="exact"/>
              <w:ind w:right="130"/>
              <w:jc w:val="right"/>
              <w:rPr>
                <w:b/>
                <w:sz w:val="22"/>
              </w:rPr>
            </w:pPr>
            <w:r>
              <w:rPr>
                <w:b/>
                <w:spacing w:val="-5"/>
                <w:sz w:val="22"/>
              </w:rPr>
              <w:t>46</w:t>
            </w:r>
          </w:p>
        </w:tc>
      </w:tr>
    </w:tbl>
    <w:p>
      <w:pPr>
        <w:pStyle w:val="BodyText"/>
      </w:pPr>
    </w:p>
    <w:p>
      <w:pPr>
        <w:pStyle w:val="BodyText"/>
        <w:spacing w:before="42"/>
      </w:pPr>
    </w:p>
    <w:p>
      <w:pPr>
        <w:pStyle w:val="Heading1"/>
        <w:numPr>
          <w:ilvl w:val="0"/>
          <w:numId w:val="1"/>
        </w:numPr>
        <w:tabs>
          <w:tab w:pos="2409" w:val="left" w:leader="none"/>
        </w:tabs>
        <w:spacing w:line="240" w:lineRule="auto" w:before="1" w:after="0"/>
        <w:ind w:left="2409" w:right="0" w:hanging="707"/>
        <w:jc w:val="left"/>
      </w:pPr>
      <w:r>
        <w:rPr>
          <w:color w:val="2D74B5"/>
        </w:rPr>
        <w:t>Tributos</w:t>
      </w:r>
      <w:r>
        <w:rPr>
          <w:color w:val="2D74B5"/>
          <w:spacing w:val="-2"/>
        </w:rPr>
        <w:t> </w:t>
      </w:r>
      <w:r>
        <w:rPr>
          <w:color w:val="2D74B5"/>
        </w:rPr>
        <w:t>a</w:t>
      </w:r>
      <w:r>
        <w:rPr>
          <w:color w:val="2D74B5"/>
          <w:spacing w:val="-4"/>
        </w:rPr>
        <w:t> </w:t>
      </w:r>
      <w:r>
        <w:rPr>
          <w:color w:val="2D74B5"/>
          <w:spacing w:val="-2"/>
        </w:rPr>
        <w:t>recuperar</w:t>
      </w:r>
    </w:p>
    <w:p>
      <w:pPr>
        <w:pStyle w:val="BodyText"/>
        <w:spacing w:before="6"/>
        <w:rPr>
          <w:b/>
          <w:sz w:val="5"/>
        </w:rPr>
      </w:pPr>
    </w:p>
    <w:tbl>
      <w:tblPr>
        <w:tblW w:w="0" w:type="auto"/>
        <w:jc w:val="left"/>
        <w:tblInd w:w="152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6282"/>
        <w:gridCol w:w="1286"/>
        <w:gridCol w:w="1022"/>
      </w:tblGrid>
      <w:tr>
        <w:trPr>
          <w:trHeight w:val="258" w:hRule="atLeast"/>
        </w:trPr>
        <w:tc>
          <w:tcPr>
            <w:tcW w:w="6282" w:type="dxa"/>
            <w:tcBorders>
              <w:bottom w:val="single" w:sz="4" w:space="0" w:color="7E7E7E"/>
            </w:tcBorders>
          </w:tcPr>
          <w:p>
            <w:pPr>
              <w:pStyle w:val="TableParagraph"/>
              <w:rPr>
                <w:rFonts w:ascii="Times New Roman"/>
                <w:sz w:val="18"/>
              </w:rPr>
            </w:pPr>
          </w:p>
        </w:tc>
        <w:tc>
          <w:tcPr>
            <w:tcW w:w="1286" w:type="dxa"/>
            <w:tcBorders>
              <w:bottom w:val="single" w:sz="4" w:space="0" w:color="7E7E7E"/>
            </w:tcBorders>
          </w:tcPr>
          <w:p>
            <w:pPr>
              <w:pStyle w:val="TableParagraph"/>
              <w:spacing w:line="225" w:lineRule="exact"/>
              <w:ind w:right="107"/>
              <w:jc w:val="right"/>
              <w:rPr>
                <w:b/>
                <w:sz w:val="22"/>
              </w:rPr>
            </w:pPr>
            <w:r>
              <w:rPr>
                <w:b/>
                <w:spacing w:val="-2"/>
                <w:sz w:val="22"/>
              </w:rPr>
              <w:t>09/2024</w:t>
            </w:r>
          </w:p>
        </w:tc>
        <w:tc>
          <w:tcPr>
            <w:tcW w:w="1022" w:type="dxa"/>
            <w:tcBorders>
              <w:bottom w:val="single" w:sz="4" w:space="0" w:color="7E7E7E"/>
            </w:tcBorders>
          </w:tcPr>
          <w:p>
            <w:pPr>
              <w:pStyle w:val="TableParagraph"/>
              <w:spacing w:line="225" w:lineRule="exact"/>
              <w:ind w:right="148"/>
              <w:jc w:val="right"/>
              <w:rPr>
                <w:b/>
                <w:sz w:val="22"/>
              </w:rPr>
            </w:pPr>
            <w:r>
              <w:rPr>
                <w:b/>
                <w:spacing w:val="-2"/>
                <w:sz w:val="22"/>
              </w:rPr>
              <w:t>12/2023</w:t>
            </w:r>
          </w:p>
        </w:tc>
      </w:tr>
      <w:tr>
        <w:trPr>
          <w:trHeight w:val="307" w:hRule="atLeast"/>
        </w:trPr>
        <w:tc>
          <w:tcPr>
            <w:tcW w:w="6282" w:type="dxa"/>
            <w:tcBorders>
              <w:top w:val="single" w:sz="4" w:space="0" w:color="7E7E7E"/>
              <w:right w:val="single" w:sz="4" w:space="0" w:color="7E7E7E"/>
            </w:tcBorders>
          </w:tcPr>
          <w:p>
            <w:pPr>
              <w:pStyle w:val="TableParagraph"/>
              <w:spacing w:before="1"/>
              <w:ind w:left="148"/>
              <w:rPr>
                <w:b/>
                <w:sz w:val="22"/>
              </w:rPr>
            </w:pPr>
            <w:r>
              <w:rPr>
                <w:b/>
                <w:sz w:val="22"/>
              </w:rPr>
              <w:t>INSS</w:t>
            </w:r>
            <w:r>
              <w:rPr>
                <w:b/>
                <w:spacing w:val="-3"/>
                <w:sz w:val="22"/>
              </w:rPr>
              <w:t> </w:t>
            </w:r>
            <w:r>
              <w:rPr>
                <w:b/>
                <w:sz w:val="22"/>
              </w:rPr>
              <w:t>a</w:t>
            </w:r>
            <w:r>
              <w:rPr>
                <w:b/>
                <w:spacing w:val="-1"/>
                <w:sz w:val="22"/>
              </w:rPr>
              <w:t> </w:t>
            </w:r>
            <w:r>
              <w:rPr>
                <w:b/>
                <w:spacing w:val="-2"/>
                <w:sz w:val="22"/>
              </w:rPr>
              <w:t>Compensar</w:t>
            </w:r>
          </w:p>
        </w:tc>
        <w:tc>
          <w:tcPr>
            <w:tcW w:w="1286" w:type="dxa"/>
            <w:tcBorders>
              <w:top w:val="single" w:sz="4" w:space="0" w:color="7E7E7E"/>
              <w:left w:val="single" w:sz="4" w:space="0" w:color="7E7E7E"/>
            </w:tcBorders>
          </w:tcPr>
          <w:p>
            <w:pPr>
              <w:pStyle w:val="TableParagraph"/>
              <w:spacing w:before="1"/>
              <w:ind w:right="106"/>
              <w:jc w:val="right"/>
              <w:rPr>
                <w:sz w:val="22"/>
              </w:rPr>
            </w:pPr>
            <w:r>
              <w:rPr>
                <w:spacing w:val="-2"/>
                <w:sz w:val="22"/>
              </w:rPr>
              <w:t>5.864</w:t>
            </w:r>
          </w:p>
        </w:tc>
        <w:tc>
          <w:tcPr>
            <w:tcW w:w="1022" w:type="dxa"/>
            <w:tcBorders>
              <w:top w:val="single" w:sz="4" w:space="0" w:color="7E7E7E"/>
            </w:tcBorders>
          </w:tcPr>
          <w:p>
            <w:pPr>
              <w:pStyle w:val="TableParagraph"/>
              <w:spacing w:before="1"/>
              <w:ind w:right="149"/>
              <w:jc w:val="right"/>
              <w:rPr>
                <w:sz w:val="22"/>
              </w:rPr>
            </w:pPr>
            <w:r>
              <w:rPr>
                <w:spacing w:val="-2"/>
                <w:sz w:val="22"/>
              </w:rPr>
              <w:t>4.499</w:t>
            </w:r>
          </w:p>
        </w:tc>
      </w:tr>
      <w:tr>
        <w:trPr>
          <w:trHeight w:val="299" w:hRule="atLeast"/>
        </w:trPr>
        <w:tc>
          <w:tcPr>
            <w:tcW w:w="6282" w:type="dxa"/>
            <w:tcBorders>
              <w:right w:val="single" w:sz="4" w:space="0" w:color="7E7E7E"/>
            </w:tcBorders>
          </w:tcPr>
          <w:p>
            <w:pPr>
              <w:pStyle w:val="TableParagraph"/>
              <w:spacing w:line="265" w:lineRule="exact"/>
              <w:ind w:left="148"/>
              <w:rPr>
                <w:b/>
                <w:sz w:val="22"/>
              </w:rPr>
            </w:pPr>
            <w:r>
              <w:rPr>
                <w:b/>
                <w:sz w:val="22"/>
              </w:rPr>
              <w:t>COFINS</w:t>
            </w:r>
            <w:r>
              <w:rPr>
                <w:b/>
                <w:spacing w:val="-4"/>
                <w:sz w:val="22"/>
              </w:rPr>
              <w:t> </w:t>
            </w:r>
            <w:r>
              <w:rPr>
                <w:b/>
                <w:sz w:val="22"/>
              </w:rPr>
              <w:t>a</w:t>
            </w:r>
            <w:r>
              <w:rPr>
                <w:b/>
                <w:spacing w:val="-2"/>
                <w:sz w:val="22"/>
              </w:rPr>
              <w:t> Recuperar/Compensar</w:t>
            </w:r>
          </w:p>
        </w:tc>
        <w:tc>
          <w:tcPr>
            <w:tcW w:w="1286" w:type="dxa"/>
            <w:tcBorders>
              <w:left w:val="single" w:sz="4" w:space="0" w:color="7E7E7E"/>
            </w:tcBorders>
          </w:tcPr>
          <w:p>
            <w:pPr>
              <w:pStyle w:val="TableParagraph"/>
              <w:spacing w:line="265" w:lineRule="exact"/>
              <w:ind w:right="106"/>
              <w:jc w:val="right"/>
              <w:rPr>
                <w:sz w:val="22"/>
              </w:rPr>
            </w:pPr>
            <w:r>
              <w:rPr>
                <w:spacing w:val="-2"/>
                <w:sz w:val="22"/>
              </w:rPr>
              <w:t>1.109</w:t>
            </w:r>
          </w:p>
        </w:tc>
        <w:tc>
          <w:tcPr>
            <w:tcW w:w="1022" w:type="dxa"/>
          </w:tcPr>
          <w:p>
            <w:pPr>
              <w:pStyle w:val="TableParagraph"/>
              <w:spacing w:line="265" w:lineRule="exact"/>
              <w:ind w:right="149"/>
              <w:jc w:val="right"/>
              <w:rPr>
                <w:sz w:val="22"/>
              </w:rPr>
            </w:pPr>
            <w:r>
              <w:rPr>
                <w:spacing w:val="-5"/>
                <w:sz w:val="22"/>
              </w:rPr>
              <w:t>993</w:t>
            </w:r>
          </w:p>
        </w:tc>
      </w:tr>
      <w:tr>
        <w:trPr>
          <w:trHeight w:val="302" w:hRule="atLeast"/>
        </w:trPr>
        <w:tc>
          <w:tcPr>
            <w:tcW w:w="6282" w:type="dxa"/>
            <w:tcBorders>
              <w:right w:val="single" w:sz="4" w:space="0" w:color="7E7E7E"/>
            </w:tcBorders>
            <w:shd w:val="clear" w:color="auto" w:fill="F1F1F1"/>
          </w:tcPr>
          <w:p>
            <w:pPr>
              <w:pStyle w:val="TableParagraph"/>
              <w:spacing w:line="268" w:lineRule="exact"/>
              <w:ind w:left="148"/>
              <w:rPr>
                <w:b/>
                <w:sz w:val="22"/>
              </w:rPr>
            </w:pPr>
            <w:r>
              <w:rPr>
                <w:b/>
                <w:sz w:val="22"/>
              </w:rPr>
              <w:t>PIS/PASEP</w:t>
            </w:r>
            <w:r>
              <w:rPr>
                <w:b/>
                <w:spacing w:val="-5"/>
                <w:sz w:val="22"/>
              </w:rPr>
              <w:t> </w:t>
            </w:r>
            <w:r>
              <w:rPr>
                <w:b/>
                <w:sz w:val="22"/>
              </w:rPr>
              <w:t>a</w:t>
            </w:r>
            <w:r>
              <w:rPr>
                <w:b/>
                <w:spacing w:val="-6"/>
                <w:sz w:val="22"/>
              </w:rPr>
              <w:t> </w:t>
            </w:r>
            <w:r>
              <w:rPr>
                <w:b/>
                <w:spacing w:val="-2"/>
                <w:sz w:val="22"/>
              </w:rPr>
              <w:t>Recuperar/Compensar</w:t>
            </w:r>
          </w:p>
        </w:tc>
        <w:tc>
          <w:tcPr>
            <w:tcW w:w="1286" w:type="dxa"/>
            <w:tcBorders>
              <w:left w:val="single" w:sz="4" w:space="0" w:color="7E7E7E"/>
            </w:tcBorders>
            <w:shd w:val="clear" w:color="auto" w:fill="F1F1F1"/>
          </w:tcPr>
          <w:p>
            <w:pPr>
              <w:pStyle w:val="TableParagraph"/>
              <w:spacing w:line="268" w:lineRule="exact"/>
              <w:ind w:right="108"/>
              <w:jc w:val="right"/>
              <w:rPr>
                <w:sz w:val="22"/>
              </w:rPr>
            </w:pPr>
            <w:r>
              <w:rPr>
                <w:spacing w:val="-5"/>
                <w:sz w:val="22"/>
              </w:rPr>
              <w:t>237</w:t>
            </w:r>
          </w:p>
        </w:tc>
        <w:tc>
          <w:tcPr>
            <w:tcW w:w="1022" w:type="dxa"/>
            <w:shd w:val="clear" w:color="auto" w:fill="F1F1F1"/>
          </w:tcPr>
          <w:p>
            <w:pPr>
              <w:pStyle w:val="TableParagraph"/>
              <w:spacing w:line="268" w:lineRule="exact"/>
              <w:ind w:right="149"/>
              <w:jc w:val="right"/>
              <w:rPr>
                <w:sz w:val="22"/>
              </w:rPr>
            </w:pPr>
            <w:r>
              <w:rPr>
                <w:spacing w:val="-5"/>
                <w:sz w:val="22"/>
              </w:rPr>
              <w:t>216</w:t>
            </w:r>
          </w:p>
        </w:tc>
      </w:tr>
      <w:tr>
        <w:trPr>
          <w:trHeight w:val="305" w:hRule="atLeast"/>
        </w:trPr>
        <w:tc>
          <w:tcPr>
            <w:tcW w:w="6282" w:type="dxa"/>
            <w:tcBorders>
              <w:right w:val="single" w:sz="4" w:space="0" w:color="7E7E7E"/>
            </w:tcBorders>
          </w:tcPr>
          <w:p>
            <w:pPr>
              <w:pStyle w:val="TableParagraph"/>
              <w:spacing w:line="268" w:lineRule="exact"/>
              <w:ind w:left="148"/>
              <w:rPr>
                <w:b/>
                <w:sz w:val="22"/>
              </w:rPr>
            </w:pPr>
            <w:r>
              <w:rPr>
                <w:b/>
                <w:sz w:val="22"/>
              </w:rPr>
              <w:t>IRPJ/CSLL</w:t>
            </w:r>
            <w:r>
              <w:rPr>
                <w:b/>
                <w:spacing w:val="-3"/>
                <w:sz w:val="22"/>
              </w:rPr>
              <w:t> </w:t>
            </w:r>
            <w:r>
              <w:rPr>
                <w:b/>
                <w:sz w:val="22"/>
              </w:rPr>
              <w:t>a</w:t>
            </w:r>
            <w:r>
              <w:rPr>
                <w:b/>
                <w:spacing w:val="-4"/>
                <w:sz w:val="22"/>
              </w:rPr>
              <w:t> </w:t>
            </w:r>
            <w:r>
              <w:rPr>
                <w:b/>
                <w:spacing w:val="-2"/>
                <w:sz w:val="22"/>
              </w:rPr>
              <w:t>Recuperar/Compensar</w:t>
            </w:r>
          </w:p>
        </w:tc>
        <w:tc>
          <w:tcPr>
            <w:tcW w:w="1286" w:type="dxa"/>
            <w:tcBorders>
              <w:left w:val="single" w:sz="4" w:space="0" w:color="7E7E7E"/>
            </w:tcBorders>
          </w:tcPr>
          <w:p>
            <w:pPr>
              <w:pStyle w:val="TableParagraph"/>
              <w:spacing w:line="268" w:lineRule="exact"/>
              <w:ind w:right="105"/>
              <w:jc w:val="right"/>
              <w:rPr>
                <w:sz w:val="22"/>
              </w:rPr>
            </w:pPr>
            <w:r>
              <w:rPr>
                <w:spacing w:val="-5"/>
                <w:sz w:val="22"/>
              </w:rPr>
              <w:t>19</w:t>
            </w:r>
          </w:p>
        </w:tc>
        <w:tc>
          <w:tcPr>
            <w:tcW w:w="1022" w:type="dxa"/>
          </w:tcPr>
          <w:p>
            <w:pPr>
              <w:pStyle w:val="TableParagraph"/>
              <w:spacing w:line="268" w:lineRule="exact"/>
              <w:ind w:right="148"/>
              <w:jc w:val="right"/>
              <w:rPr>
                <w:sz w:val="22"/>
              </w:rPr>
            </w:pPr>
            <w:r>
              <w:rPr>
                <w:spacing w:val="-5"/>
                <w:sz w:val="22"/>
              </w:rPr>
              <w:t>19</w:t>
            </w:r>
          </w:p>
        </w:tc>
      </w:tr>
      <w:tr>
        <w:trPr>
          <w:trHeight w:val="302" w:hRule="atLeast"/>
        </w:trPr>
        <w:tc>
          <w:tcPr>
            <w:tcW w:w="6282" w:type="dxa"/>
            <w:tcBorders>
              <w:right w:val="single" w:sz="4" w:space="0" w:color="7E7E7E"/>
            </w:tcBorders>
            <w:shd w:val="clear" w:color="auto" w:fill="F1F1F1"/>
          </w:tcPr>
          <w:p>
            <w:pPr>
              <w:pStyle w:val="TableParagraph"/>
              <w:spacing w:line="268" w:lineRule="exact"/>
              <w:ind w:left="148"/>
              <w:rPr>
                <w:b/>
                <w:sz w:val="22"/>
              </w:rPr>
            </w:pPr>
            <w:r>
              <w:rPr>
                <w:b/>
                <w:spacing w:val="-2"/>
                <w:sz w:val="22"/>
              </w:rPr>
              <w:t>Total</w:t>
            </w:r>
          </w:p>
        </w:tc>
        <w:tc>
          <w:tcPr>
            <w:tcW w:w="1286" w:type="dxa"/>
            <w:tcBorders>
              <w:left w:val="single" w:sz="4" w:space="0" w:color="7E7E7E"/>
            </w:tcBorders>
            <w:shd w:val="clear" w:color="auto" w:fill="F1F1F1"/>
          </w:tcPr>
          <w:p>
            <w:pPr>
              <w:pStyle w:val="TableParagraph"/>
              <w:spacing w:line="268" w:lineRule="exact"/>
              <w:ind w:right="106"/>
              <w:jc w:val="right"/>
              <w:rPr>
                <w:b/>
                <w:sz w:val="22"/>
              </w:rPr>
            </w:pPr>
            <w:r>
              <w:rPr>
                <w:b/>
                <w:spacing w:val="-2"/>
                <w:sz w:val="22"/>
              </w:rPr>
              <w:t>7.229</w:t>
            </w:r>
          </w:p>
        </w:tc>
        <w:tc>
          <w:tcPr>
            <w:tcW w:w="1022" w:type="dxa"/>
            <w:shd w:val="clear" w:color="auto" w:fill="F1F1F1"/>
          </w:tcPr>
          <w:p>
            <w:pPr>
              <w:pStyle w:val="TableParagraph"/>
              <w:spacing w:line="268" w:lineRule="exact"/>
              <w:ind w:right="149"/>
              <w:jc w:val="right"/>
              <w:rPr>
                <w:b/>
                <w:sz w:val="22"/>
              </w:rPr>
            </w:pPr>
            <w:r>
              <w:rPr>
                <w:b/>
                <w:spacing w:val="-2"/>
                <w:sz w:val="22"/>
              </w:rPr>
              <w:t>5.727</w:t>
            </w:r>
          </w:p>
        </w:tc>
      </w:tr>
    </w:tbl>
    <w:p>
      <w:pPr>
        <w:pStyle w:val="BodyText"/>
        <w:rPr>
          <w:b/>
          <w:sz w:val="24"/>
        </w:rPr>
      </w:pPr>
    </w:p>
    <w:p>
      <w:pPr>
        <w:pStyle w:val="Heading2"/>
      </w:pPr>
      <w:r>
        <w:rPr>
          <w:color w:val="2D74B5"/>
          <w:u w:val="single" w:color="2D74B5"/>
        </w:rPr>
        <w:t>Prática</w:t>
      </w:r>
      <w:r>
        <w:rPr>
          <w:color w:val="2D74B5"/>
          <w:spacing w:val="-7"/>
          <w:u w:val="single" w:color="2D74B5"/>
        </w:rPr>
        <w:t> </w:t>
      </w:r>
      <w:r>
        <w:rPr>
          <w:color w:val="2D74B5"/>
          <w:spacing w:val="-2"/>
          <w:u w:val="single" w:color="2D74B5"/>
        </w:rPr>
        <w:t>Contábil</w:t>
      </w:r>
    </w:p>
    <w:p>
      <w:pPr>
        <w:pStyle w:val="BodyText"/>
        <w:spacing w:line="259" w:lineRule="auto" w:before="20"/>
        <w:ind w:left="1702" w:right="1975"/>
        <w:jc w:val="both"/>
      </w:pPr>
      <w:r>
        <w:rPr/>
        <w:t>São</w:t>
      </w:r>
      <w:r>
        <w:rPr>
          <w:spacing w:val="-9"/>
        </w:rPr>
        <w:t> </w:t>
      </w:r>
      <w:r>
        <w:rPr/>
        <w:t>créditos</w:t>
      </w:r>
      <w:r>
        <w:rPr>
          <w:spacing w:val="-10"/>
        </w:rPr>
        <w:t> </w:t>
      </w:r>
      <w:r>
        <w:rPr/>
        <w:t>tributários</w:t>
      </w:r>
      <w:r>
        <w:rPr>
          <w:spacing w:val="-10"/>
        </w:rPr>
        <w:t> </w:t>
      </w:r>
      <w:r>
        <w:rPr/>
        <w:t>referentes</w:t>
      </w:r>
      <w:r>
        <w:rPr>
          <w:spacing w:val="-10"/>
        </w:rPr>
        <w:t> </w:t>
      </w:r>
      <w:r>
        <w:rPr/>
        <w:t>à</w:t>
      </w:r>
      <w:r>
        <w:rPr>
          <w:spacing w:val="-10"/>
        </w:rPr>
        <w:t> </w:t>
      </w:r>
      <w:r>
        <w:rPr/>
        <w:t>COFINS</w:t>
      </w:r>
      <w:r>
        <w:rPr>
          <w:spacing w:val="-10"/>
        </w:rPr>
        <w:t> </w:t>
      </w:r>
      <w:r>
        <w:rPr/>
        <w:t>e</w:t>
      </w:r>
      <w:r>
        <w:rPr>
          <w:spacing w:val="-9"/>
        </w:rPr>
        <w:t> </w:t>
      </w:r>
      <w:r>
        <w:rPr/>
        <w:t>ao</w:t>
      </w:r>
      <w:r>
        <w:rPr>
          <w:spacing w:val="-9"/>
        </w:rPr>
        <w:t> </w:t>
      </w:r>
      <w:r>
        <w:rPr/>
        <w:t>PIS/PASEP</w:t>
      </w:r>
      <w:r>
        <w:rPr>
          <w:spacing w:val="-9"/>
        </w:rPr>
        <w:t> </w:t>
      </w:r>
      <w:r>
        <w:rPr/>
        <w:t>apurados</w:t>
      </w:r>
      <w:r>
        <w:rPr>
          <w:spacing w:val="-8"/>
        </w:rPr>
        <w:t> </w:t>
      </w:r>
      <w:r>
        <w:rPr/>
        <w:t>em</w:t>
      </w:r>
      <w:r>
        <w:rPr>
          <w:spacing w:val="-9"/>
        </w:rPr>
        <w:t> </w:t>
      </w:r>
      <w:r>
        <w:rPr/>
        <w:t>conformidade</w:t>
      </w:r>
      <w:r>
        <w:rPr>
          <w:spacing w:val="-9"/>
        </w:rPr>
        <w:t> </w:t>
      </w:r>
      <w:r>
        <w:rPr/>
        <w:t>com a Escrituração Fiscal Digital – Contribuições (EFD – Contribuições), os créditos de INSS são apurados após análise retrospectiva das Declarações de Débitos e Créditos Tributários Federais</w:t>
      </w:r>
      <w:r>
        <w:rPr>
          <w:spacing w:val="-7"/>
        </w:rPr>
        <w:t> </w:t>
      </w:r>
      <w:r>
        <w:rPr/>
        <w:t>Previdenciários</w:t>
      </w:r>
      <w:r>
        <w:rPr>
          <w:spacing w:val="-7"/>
        </w:rPr>
        <w:t> </w:t>
      </w:r>
      <w:r>
        <w:rPr/>
        <w:t>e</w:t>
      </w:r>
      <w:r>
        <w:rPr>
          <w:spacing w:val="-8"/>
        </w:rPr>
        <w:t> </w:t>
      </w:r>
      <w:r>
        <w:rPr/>
        <w:t>de</w:t>
      </w:r>
      <w:r>
        <w:rPr>
          <w:spacing w:val="-6"/>
        </w:rPr>
        <w:t> </w:t>
      </w:r>
      <w:r>
        <w:rPr/>
        <w:t>Outras</w:t>
      </w:r>
      <w:r>
        <w:rPr>
          <w:spacing w:val="-7"/>
        </w:rPr>
        <w:t> </w:t>
      </w:r>
      <w:r>
        <w:rPr/>
        <w:t>Entidades</w:t>
      </w:r>
      <w:r>
        <w:rPr>
          <w:spacing w:val="-7"/>
        </w:rPr>
        <w:t> </w:t>
      </w:r>
      <w:r>
        <w:rPr/>
        <w:t>e</w:t>
      </w:r>
      <w:r>
        <w:rPr>
          <w:spacing w:val="-6"/>
        </w:rPr>
        <w:t> </w:t>
      </w:r>
      <w:r>
        <w:rPr/>
        <w:t>Fundos</w:t>
      </w:r>
      <w:r>
        <w:rPr>
          <w:spacing w:val="-5"/>
        </w:rPr>
        <w:t> </w:t>
      </w:r>
      <w:r>
        <w:rPr/>
        <w:t>–</w:t>
      </w:r>
      <w:r>
        <w:rPr>
          <w:spacing w:val="-9"/>
        </w:rPr>
        <w:t> </w:t>
      </w:r>
      <w:r>
        <w:rPr/>
        <w:t>DCTFWeb</w:t>
      </w:r>
      <w:r>
        <w:rPr>
          <w:spacing w:val="-7"/>
        </w:rPr>
        <w:t> </w:t>
      </w:r>
      <w:r>
        <w:rPr/>
        <w:t>de</w:t>
      </w:r>
      <w:r>
        <w:rPr>
          <w:spacing w:val="-6"/>
        </w:rPr>
        <w:t> </w:t>
      </w:r>
      <w:r>
        <w:rPr/>
        <w:t>períodos</w:t>
      </w:r>
      <w:r>
        <w:rPr>
          <w:spacing w:val="-9"/>
        </w:rPr>
        <w:t> </w:t>
      </w:r>
      <w:r>
        <w:rPr/>
        <w:t>anteriores.</w:t>
      </w:r>
    </w:p>
    <w:p>
      <w:pPr>
        <w:pStyle w:val="BodyText"/>
        <w:spacing w:before="20"/>
      </w:pPr>
    </w:p>
    <w:p>
      <w:pPr>
        <w:pStyle w:val="BodyText"/>
        <w:spacing w:line="259" w:lineRule="auto"/>
        <w:ind w:left="1702" w:right="1977"/>
        <w:jc w:val="both"/>
      </w:pPr>
      <w:r>
        <w:rPr/>
        <w:t>São contabilizadas também as retenções de tributos federais por terceiros, tais créditos são oriundos</w:t>
      </w:r>
      <w:r>
        <w:rPr>
          <w:spacing w:val="-9"/>
        </w:rPr>
        <w:t> </w:t>
      </w:r>
      <w:r>
        <w:rPr/>
        <w:t>das</w:t>
      </w:r>
      <w:r>
        <w:rPr>
          <w:spacing w:val="-9"/>
        </w:rPr>
        <w:t> </w:t>
      </w:r>
      <w:r>
        <w:rPr/>
        <w:t>retenções</w:t>
      </w:r>
      <w:r>
        <w:rPr>
          <w:spacing w:val="-9"/>
        </w:rPr>
        <w:t> </w:t>
      </w:r>
      <w:r>
        <w:rPr/>
        <w:t>sofridas</w:t>
      </w:r>
      <w:r>
        <w:rPr>
          <w:spacing w:val="-9"/>
        </w:rPr>
        <w:t> </w:t>
      </w:r>
      <w:r>
        <w:rPr/>
        <w:t>pela</w:t>
      </w:r>
      <w:r>
        <w:rPr>
          <w:spacing w:val="-9"/>
        </w:rPr>
        <w:t> </w:t>
      </w:r>
      <w:r>
        <w:rPr/>
        <w:t>SGB/CPRM</w:t>
      </w:r>
      <w:r>
        <w:rPr>
          <w:spacing w:val="-9"/>
        </w:rPr>
        <w:t> </w:t>
      </w:r>
      <w:r>
        <w:rPr/>
        <w:t>quando</w:t>
      </w:r>
      <w:r>
        <w:rPr>
          <w:spacing w:val="-9"/>
        </w:rPr>
        <w:t> </w:t>
      </w:r>
      <w:r>
        <w:rPr/>
        <w:t>da</w:t>
      </w:r>
      <w:r>
        <w:rPr>
          <w:spacing w:val="-9"/>
        </w:rPr>
        <w:t> </w:t>
      </w:r>
      <w:r>
        <w:rPr/>
        <w:t>prestação</w:t>
      </w:r>
      <w:r>
        <w:rPr>
          <w:spacing w:val="-9"/>
        </w:rPr>
        <w:t> </w:t>
      </w:r>
      <w:r>
        <w:rPr/>
        <w:t>de</w:t>
      </w:r>
      <w:r>
        <w:rPr>
          <w:spacing w:val="-9"/>
        </w:rPr>
        <w:t> </w:t>
      </w:r>
      <w:r>
        <w:rPr/>
        <w:t>serviços,</w:t>
      </w:r>
      <w:r>
        <w:rPr>
          <w:spacing w:val="-9"/>
        </w:rPr>
        <w:t> </w:t>
      </w:r>
      <w:r>
        <w:rPr/>
        <w:t>sendo</w:t>
      </w:r>
      <w:r>
        <w:rPr>
          <w:spacing w:val="-9"/>
        </w:rPr>
        <w:t> </w:t>
      </w:r>
      <w:r>
        <w:rPr/>
        <w:t>tais créditos passíveis de recuperação ou compensação por parte da empresa que mantém controle periódico dos valores envolvidos.</w:t>
      </w:r>
    </w:p>
    <w:p>
      <w:pPr>
        <w:pStyle w:val="BodyText"/>
        <w:spacing w:after="0" w:line="259" w:lineRule="auto"/>
        <w:jc w:val="both"/>
        <w:sectPr>
          <w:pgSz w:w="11910" w:h="16840"/>
          <w:pgMar w:header="751" w:footer="1000" w:top="1500" w:bottom="1200" w:left="0" w:right="0"/>
        </w:sectPr>
      </w:pPr>
    </w:p>
    <w:p>
      <w:pPr>
        <w:pStyle w:val="BodyText"/>
      </w:pPr>
    </w:p>
    <w:p>
      <w:pPr>
        <w:pStyle w:val="BodyText"/>
        <w:spacing w:before="5"/>
      </w:pPr>
    </w:p>
    <w:p>
      <w:pPr>
        <w:pStyle w:val="BodyText"/>
        <w:spacing w:line="259" w:lineRule="auto"/>
        <w:ind w:left="1702" w:right="1981"/>
        <w:jc w:val="both"/>
      </w:pPr>
      <w:r>
        <w:rPr/>
        <w:t>Os créditos de PIS/PASEP e COFINS são utilizados para reduzir o valor a pagar dessas contribuições incidentes sobre o faturamento, já os créditos de INSS são utilizados para reduzir outros tributos federais a pagar, quando cabível.</w:t>
      </w:r>
    </w:p>
    <w:p>
      <w:pPr>
        <w:pStyle w:val="BodyText"/>
      </w:pPr>
    </w:p>
    <w:p>
      <w:pPr>
        <w:pStyle w:val="BodyText"/>
        <w:spacing w:before="42"/>
      </w:pPr>
    </w:p>
    <w:p>
      <w:pPr>
        <w:pStyle w:val="Heading1"/>
        <w:numPr>
          <w:ilvl w:val="0"/>
          <w:numId w:val="1"/>
        </w:numPr>
        <w:tabs>
          <w:tab w:pos="2409" w:val="left" w:leader="none"/>
        </w:tabs>
        <w:spacing w:line="240" w:lineRule="auto" w:before="0" w:after="0"/>
        <w:ind w:left="2409" w:right="0" w:hanging="707"/>
        <w:jc w:val="left"/>
      </w:pPr>
      <w:r>
        <w:rPr>
          <w:color w:val="2D74B5"/>
        </w:rPr>
        <w:t>Adiantamentos</w:t>
      </w:r>
      <w:r>
        <w:rPr>
          <w:color w:val="2D74B5"/>
          <w:spacing w:val="-6"/>
        </w:rPr>
        <w:t> </w:t>
      </w:r>
      <w:r>
        <w:rPr>
          <w:color w:val="2D74B5"/>
        </w:rPr>
        <w:t>para</w:t>
      </w:r>
      <w:r>
        <w:rPr>
          <w:color w:val="2D74B5"/>
          <w:spacing w:val="-5"/>
        </w:rPr>
        <w:t> </w:t>
      </w:r>
      <w:r>
        <w:rPr>
          <w:color w:val="2D74B5"/>
          <w:spacing w:val="-2"/>
        </w:rPr>
        <w:t>despesas</w:t>
      </w:r>
    </w:p>
    <w:p>
      <w:pPr>
        <w:pStyle w:val="BodyText"/>
        <w:spacing w:before="45"/>
        <w:rPr>
          <w:b/>
          <w:sz w:val="24"/>
        </w:rPr>
      </w:pPr>
    </w:p>
    <w:p>
      <w:pPr>
        <w:pStyle w:val="BodyText"/>
        <w:spacing w:line="259" w:lineRule="auto" w:after="44"/>
        <w:ind w:left="1702" w:right="1977"/>
        <w:jc w:val="both"/>
      </w:pPr>
      <w:r>
        <w:rPr/>
        <w:t>O saldo da conta adiantamentos para despesas refere-se aos adiantamentos a empregados para atendimento das operações da Companhia, consoante a normativos específicos, bem como os adiantamentos de férias.</w:t>
      </w:r>
    </w:p>
    <w:tbl>
      <w:tblPr>
        <w:tblW w:w="0" w:type="auto"/>
        <w:jc w:val="left"/>
        <w:tblInd w:w="1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6239"/>
        <w:gridCol w:w="1231"/>
        <w:gridCol w:w="1062"/>
      </w:tblGrid>
      <w:tr>
        <w:trPr>
          <w:trHeight w:val="280" w:hRule="atLeast"/>
        </w:trPr>
        <w:tc>
          <w:tcPr>
            <w:tcW w:w="6239" w:type="dxa"/>
            <w:tcBorders>
              <w:bottom w:val="single" w:sz="4" w:space="0" w:color="7E7E7E"/>
            </w:tcBorders>
          </w:tcPr>
          <w:p>
            <w:pPr>
              <w:pStyle w:val="TableParagraph"/>
              <w:rPr>
                <w:rFonts w:ascii="Times New Roman"/>
                <w:sz w:val="20"/>
              </w:rPr>
            </w:pPr>
          </w:p>
        </w:tc>
        <w:tc>
          <w:tcPr>
            <w:tcW w:w="1231" w:type="dxa"/>
            <w:tcBorders>
              <w:bottom w:val="single" w:sz="4" w:space="0" w:color="7E7E7E"/>
            </w:tcBorders>
          </w:tcPr>
          <w:p>
            <w:pPr>
              <w:pStyle w:val="TableParagraph"/>
              <w:spacing w:line="225" w:lineRule="exact"/>
              <w:ind w:right="189"/>
              <w:jc w:val="right"/>
              <w:rPr>
                <w:b/>
                <w:sz w:val="22"/>
              </w:rPr>
            </w:pPr>
            <w:r>
              <w:rPr>
                <w:b/>
                <w:spacing w:val="-2"/>
                <w:sz w:val="22"/>
              </w:rPr>
              <w:t>09/2024</w:t>
            </w:r>
          </w:p>
        </w:tc>
        <w:tc>
          <w:tcPr>
            <w:tcW w:w="1062" w:type="dxa"/>
            <w:tcBorders>
              <w:bottom w:val="single" w:sz="4" w:space="0" w:color="7E7E7E"/>
            </w:tcBorders>
          </w:tcPr>
          <w:p>
            <w:pPr>
              <w:pStyle w:val="TableParagraph"/>
              <w:spacing w:line="225" w:lineRule="exact"/>
              <w:ind w:right="105"/>
              <w:jc w:val="right"/>
              <w:rPr>
                <w:b/>
                <w:sz w:val="22"/>
              </w:rPr>
            </w:pPr>
            <w:r>
              <w:rPr>
                <w:b/>
                <w:spacing w:val="-2"/>
                <w:sz w:val="22"/>
              </w:rPr>
              <w:t>12/2023</w:t>
            </w:r>
          </w:p>
        </w:tc>
      </w:tr>
      <w:tr>
        <w:trPr>
          <w:trHeight w:val="321" w:hRule="atLeast"/>
        </w:trPr>
        <w:tc>
          <w:tcPr>
            <w:tcW w:w="6239" w:type="dxa"/>
            <w:tcBorders>
              <w:top w:val="single" w:sz="4" w:space="0" w:color="7E7E7E"/>
              <w:right w:val="single" w:sz="4" w:space="0" w:color="7E7E7E"/>
            </w:tcBorders>
            <w:shd w:val="clear" w:color="auto" w:fill="F1F1F1"/>
          </w:tcPr>
          <w:p>
            <w:pPr>
              <w:pStyle w:val="TableParagraph"/>
              <w:spacing w:line="268" w:lineRule="exact"/>
              <w:ind w:left="108"/>
              <w:rPr>
                <w:b/>
                <w:sz w:val="22"/>
              </w:rPr>
            </w:pPr>
            <w:r>
              <w:rPr>
                <w:b/>
                <w:sz w:val="22"/>
              </w:rPr>
              <w:t>Adiantamento</w:t>
            </w:r>
            <w:r>
              <w:rPr>
                <w:b/>
                <w:spacing w:val="-5"/>
                <w:sz w:val="22"/>
              </w:rPr>
              <w:t> </w:t>
            </w:r>
            <w:r>
              <w:rPr>
                <w:b/>
                <w:sz w:val="22"/>
              </w:rPr>
              <w:t>de</w:t>
            </w:r>
            <w:r>
              <w:rPr>
                <w:b/>
                <w:spacing w:val="-4"/>
                <w:sz w:val="22"/>
              </w:rPr>
              <w:t> </w:t>
            </w:r>
            <w:r>
              <w:rPr>
                <w:b/>
                <w:spacing w:val="-2"/>
                <w:sz w:val="22"/>
              </w:rPr>
              <w:t>Férias</w:t>
            </w:r>
          </w:p>
        </w:tc>
        <w:tc>
          <w:tcPr>
            <w:tcW w:w="1231" w:type="dxa"/>
            <w:tcBorders>
              <w:top w:val="single" w:sz="4" w:space="0" w:color="7E7E7E"/>
              <w:left w:val="single" w:sz="4" w:space="0" w:color="7E7E7E"/>
            </w:tcBorders>
            <w:shd w:val="clear" w:color="auto" w:fill="F1F1F1"/>
          </w:tcPr>
          <w:p>
            <w:pPr>
              <w:pStyle w:val="TableParagraph"/>
              <w:spacing w:line="268" w:lineRule="exact"/>
              <w:ind w:right="188"/>
              <w:jc w:val="right"/>
              <w:rPr>
                <w:sz w:val="22"/>
              </w:rPr>
            </w:pPr>
            <w:r>
              <w:rPr>
                <w:spacing w:val="-5"/>
                <w:sz w:val="22"/>
              </w:rPr>
              <w:t>781</w:t>
            </w:r>
          </w:p>
        </w:tc>
        <w:tc>
          <w:tcPr>
            <w:tcW w:w="1062" w:type="dxa"/>
            <w:tcBorders>
              <w:top w:val="single" w:sz="4" w:space="0" w:color="7E7E7E"/>
            </w:tcBorders>
            <w:shd w:val="clear" w:color="auto" w:fill="F1F1F1"/>
          </w:tcPr>
          <w:p>
            <w:pPr>
              <w:pStyle w:val="TableParagraph"/>
              <w:spacing w:line="268" w:lineRule="exact"/>
              <w:ind w:right="105"/>
              <w:jc w:val="right"/>
              <w:rPr>
                <w:sz w:val="22"/>
              </w:rPr>
            </w:pPr>
            <w:r>
              <w:rPr>
                <w:spacing w:val="-5"/>
                <w:sz w:val="22"/>
              </w:rPr>
              <w:t>876</w:t>
            </w:r>
          </w:p>
        </w:tc>
      </w:tr>
      <w:tr>
        <w:trPr>
          <w:trHeight w:val="321" w:hRule="atLeast"/>
        </w:trPr>
        <w:tc>
          <w:tcPr>
            <w:tcW w:w="6239" w:type="dxa"/>
            <w:tcBorders>
              <w:right w:val="single" w:sz="4" w:space="0" w:color="7E7E7E"/>
            </w:tcBorders>
          </w:tcPr>
          <w:p>
            <w:pPr>
              <w:pStyle w:val="TableParagraph"/>
              <w:spacing w:line="268" w:lineRule="exact"/>
              <w:ind w:left="108"/>
              <w:rPr>
                <w:b/>
                <w:sz w:val="22"/>
              </w:rPr>
            </w:pPr>
            <w:r>
              <w:rPr>
                <w:b/>
                <w:sz w:val="22"/>
              </w:rPr>
              <w:t>Adiantamento</w:t>
            </w:r>
            <w:r>
              <w:rPr>
                <w:b/>
                <w:spacing w:val="-5"/>
                <w:sz w:val="22"/>
              </w:rPr>
              <w:t> </w:t>
            </w:r>
            <w:r>
              <w:rPr>
                <w:b/>
                <w:sz w:val="22"/>
              </w:rPr>
              <w:t>para</w:t>
            </w:r>
            <w:r>
              <w:rPr>
                <w:b/>
                <w:spacing w:val="-5"/>
                <w:sz w:val="22"/>
              </w:rPr>
              <w:t> </w:t>
            </w:r>
            <w:r>
              <w:rPr>
                <w:b/>
                <w:spacing w:val="-2"/>
                <w:sz w:val="22"/>
              </w:rPr>
              <w:t>Viagens</w:t>
            </w:r>
          </w:p>
        </w:tc>
        <w:tc>
          <w:tcPr>
            <w:tcW w:w="1231" w:type="dxa"/>
            <w:tcBorders>
              <w:left w:val="single" w:sz="4" w:space="0" w:color="7E7E7E"/>
            </w:tcBorders>
          </w:tcPr>
          <w:p>
            <w:pPr>
              <w:pStyle w:val="TableParagraph"/>
              <w:spacing w:line="268" w:lineRule="exact"/>
              <w:ind w:right="188"/>
              <w:jc w:val="right"/>
              <w:rPr>
                <w:sz w:val="22"/>
              </w:rPr>
            </w:pPr>
            <w:r>
              <w:rPr>
                <w:spacing w:val="-2"/>
                <w:sz w:val="22"/>
              </w:rPr>
              <w:t>4.731</w:t>
            </w:r>
          </w:p>
        </w:tc>
        <w:tc>
          <w:tcPr>
            <w:tcW w:w="1062" w:type="dxa"/>
          </w:tcPr>
          <w:p>
            <w:pPr>
              <w:pStyle w:val="TableParagraph"/>
              <w:spacing w:line="268" w:lineRule="exact"/>
              <w:ind w:right="105"/>
              <w:jc w:val="right"/>
              <w:rPr>
                <w:sz w:val="22"/>
              </w:rPr>
            </w:pPr>
            <w:r>
              <w:rPr>
                <w:spacing w:val="-2"/>
                <w:sz w:val="22"/>
              </w:rPr>
              <w:t>2.343</w:t>
            </w:r>
          </w:p>
        </w:tc>
      </w:tr>
      <w:tr>
        <w:trPr>
          <w:trHeight w:val="321" w:hRule="atLeast"/>
        </w:trPr>
        <w:tc>
          <w:tcPr>
            <w:tcW w:w="6239" w:type="dxa"/>
            <w:tcBorders>
              <w:right w:val="single" w:sz="4" w:space="0" w:color="7E7E7E"/>
            </w:tcBorders>
            <w:shd w:val="clear" w:color="auto" w:fill="F1F1F1"/>
          </w:tcPr>
          <w:p>
            <w:pPr>
              <w:pStyle w:val="TableParagraph"/>
              <w:spacing w:line="268" w:lineRule="exact"/>
              <w:ind w:left="108"/>
              <w:rPr>
                <w:b/>
                <w:sz w:val="22"/>
              </w:rPr>
            </w:pPr>
            <w:r>
              <w:rPr>
                <w:b/>
                <w:sz w:val="22"/>
              </w:rPr>
              <w:t>Suprimento</w:t>
            </w:r>
            <w:r>
              <w:rPr>
                <w:b/>
                <w:spacing w:val="-5"/>
                <w:sz w:val="22"/>
              </w:rPr>
              <w:t> </w:t>
            </w:r>
            <w:r>
              <w:rPr>
                <w:b/>
                <w:sz w:val="22"/>
              </w:rPr>
              <w:t>de</w:t>
            </w:r>
            <w:r>
              <w:rPr>
                <w:b/>
                <w:spacing w:val="-5"/>
                <w:sz w:val="22"/>
              </w:rPr>
              <w:t> </w:t>
            </w:r>
            <w:r>
              <w:rPr>
                <w:b/>
                <w:spacing w:val="-2"/>
                <w:sz w:val="22"/>
              </w:rPr>
              <w:t>Fundos</w:t>
            </w:r>
          </w:p>
        </w:tc>
        <w:tc>
          <w:tcPr>
            <w:tcW w:w="1231" w:type="dxa"/>
            <w:tcBorders>
              <w:left w:val="single" w:sz="4" w:space="0" w:color="7E7E7E"/>
            </w:tcBorders>
            <w:shd w:val="clear" w:color="auto" w:fill="F1F1F1"/>
          </w:tcPr>
          <w:p>
            <w:pPr>
              <w:pStyle w:val="TableParagraph"/>
              <w:spacing w:line="268" w:lineRule="exact"/>
              <w:ind w:right="188"/>
              <w:jc w:val="right"/>
              <w:rPr>
                <w:sz w:val="22"/>
              </w:rPr>
            </w:pPr>
            <w:r>
              <w:rPr>
                <w:spacing w:val="-5"/>
                <w:sz w:val="22"/>
              </w:rPr>
              <w:t>178</w:t>
            </w:r>
          </w:p>
        </w:tc>
        <w:tc>
          <w:tcPr>
            <w:tcW w:w="1062" w:type="dxa"/>
            <w:shd w:val="clear" w:color="auto" w:fill="F1F1F1"/>
          </w:tcPr>
          <w:p>
            <w:pPr>
              <w:pStyle w:val="TableParagraph"/>
              <w:spacing w:line="268" w:lineRule="exact"/>
              <w:ind w:right="104"/>
              <w:jc w:val="right"/>
              <w:rPr>
                <w:sz w:val="22"/>
              </w:rPr>
            </w:pPr>
            <w:r>
              <w:rPr>
                <w:spacing w:val="-5"/>
                <w:sz w:val="22"/>
              </w:rPr>
              <w:t>65</w:t>
            </w:r>
          </w:p>
        </w:tc>
      </w:tr>
      <w:tr>
        <w:trPr>
          <w:trHeight w:val="321" w:hRule="atLeast"/>
        </w:trPr>
        <w:tc>
          <w:tcPr>
            <w:tcW w:w="6239" w:type="dxa"/>
            <w:tcBorders>
              <w:right w:val="single" w:sz="4" w:space="0" w:color="7E7E7E"/>
            </w:tcBorders>
          </w:tcPr>
          <w:p>
            <w:pPr>
              <w:pStyle w:val="TableParagraph"/>
              <w:spacing w:line="268" w:lineRule="exact"/>
              <w:ind w:left="108"/>
              <w:rPr>
                <w:b/>
                <w:sz w:val="22"/>
              </w:rPr>
            </w:pPr>
            <w:r>
              <w:rPr>
                <w:b/>
                <w:sz w:val="22"/>
              </w:rPr>
              <w:t>Adiantamento</w:t>
            </w:r>
            <w:r>
              <w:rPr>
                <w:b/>
                <w:spacing w:val="-5"/>
                <w:sz w:val="22"/>
              </w:rPr>
              <w:t> </w:t>
            </w:r>
            <w:r>
              <w:rPr>
                <w:b/>
                <w:sz w:val="22"/>
              </w:rPr>
              <w:t>para</w:t>
            </w:r>
            <w:r>
              <w:rPr>
                <w:b/>
                <w:spacing w:val="-4"/>
                <w:sz w:val="22"/>
              </w:rPr>
              <w:t> </w:t>
            </w:r>
            <w:r>
              <w:rPr>
                <w:b/>
                <w:sz w:val="22"/>
              </w:rPr>
              <w:t>despesas</w:t>
            </w:r>
            <w:r>
              <w:rPr>
                <w:b/>
                <w:spacing w:val="-4"/>
                <w:sz w:val="22"/>
              </w:rPr>
              <w:t> </w:t>
            </w:r>
            <w:r>
              <w:rPr>
                <w:b/>
                <w:sz w:val="22"/>
              </w:rPr>
              <w:t>em</w:t>
            </w:r>
            <w:r>
              <w:rPr>
                <w:b/>
                <w:spacing w:val="-3"/>
                <w:sz w:val="22"/>
              </w:rPr>
              <w:t> </w:t>
            </w:r>
            <w:r>
              <w:rPr>
                <w:b/>
                <w:sz w:val="22"/>
              </w:rPr>
              <w:t>nome</w:t>
            </w:r>
            <w:r>
              <w:rPr>
                <w:b/>
                <w:spacing w:val="-6"/>
                <w:sz w:val="22"/>
              </w:rPr>
              <w:t> </w:t>
            </w:r>
            <w:r>
              <w:rPr>
                <w:b/>
                <w:sz w:val="22"/>
              </w:rPr>
              <w:t>da</w:t>
            </w:r>
            <w:r>
              <w:rPr>
                <w:b/>
                <w:spacing w:val="-5"/>
                <w:sz w:val="22"/>
              </w:rPr>
              <w:t> </w:t>
            </w:r>
            <w:r>
              <w:rPr>
                <w:b/>
                <w:spacing w:val="-2"/>
                <w:sz w:val="22"/>
              </w:rPr>
              <w:t>Companhia</w:t>
            </w:r>
          </w:p>
        </w:tc>
        <w:tc>
          <w:tcPr>
            <w:tcW w:w="1231" w:type="dxa"/>
            <w:tcBorders>
              <w:left w:val="single" w:sz="4" w:space="0" w:color="7E7E7E"/>
            </w:tcBorders>
          </w:tcPr>
          <w:p>
            <w:pPr>
              <w:pStyle w:val="TableParagraph"/>
              <w:spacing w:line="268" w:lineRule="exact"/>
              <w:ind w:right="188"/>
              <w:jc w:val="right"/>
              <w:rPr>
                <w:sz w:val="22"/>
              </w:rPr>
            </w:pPr>
            <w:r>
              <w:rPr>
                <w:spacing w:val="-2"/>
                <w:sz w:val="22"/>
              </w:rPr>
              <w:t>3.438</w:t>
            </w:r>
          </w:p>
        </w:tc>
        <w:tc>
          <w:tcPr>
            <w:tcW w:w="1062" w:type="dxa"/>
          </w:tcPr>
          <w:p>
            <w:pPr>
              <w:pStyle w:val="TableParagraph"/>
              <w:spacing w:line="268" w:lineRule="exact"/>
              <w:ind w:right="105"/>
              <w:jc w:val="right"/>
              <w:rPr>
                <w:sz w:val="22"/>
              </w:rPr>
            </w:pPr>
            <w:r>
              <w:rPr>
                <w:spacing w:val="-2"/>
                <w:sz w:val="22"/>
              </w:rPr>
              <w:t>2.081</w:t>
            </w:r>
          </w:p>
        </w:tc>
      </w:tr>
      <w:tr>
        <w:trPr>
          <w:trHeight w:val="324" w:hRule="atLeast"/>
        </w:trPr>
        <w:tc>
          <w:tcPr>
            <w:tcW w:w="6239" w:type="dxa"/>
            <w:tcBorders>
              <w:right w:val="single" w:sz="4" w:space="0" w:color="7E7E7E"/>
            </w:tcBorders>
            <w:shd w:val="clear" w:color="auto" w:fill="F1F1F1"/>
          </w:tcPr>
          <w:p>
            <w:pPr>
              <w:pStyle w:val="TableParagraph"/>
              <w:spacing w:line="268" w:lineRule="exact"/>
              <w:ind w:left="108"/>
              <w:rPr>
                <w:b/>
                <w:sz w:val="22"/>
              </w:rPr>
            </w:pPr>
            <w:r>
              <w:rPr>
                <w:b/>
                <w:spacing w:val="-2"/>
                <w:sz w:val="22"/>
              </w:rPr>
              <w:t>Total</w:t>
            </w:r>
          </w:p>
        </w:tc>
        <w:tc>
          <w:tcPr>
            <w:tcW w:w="1231" w:type="dxa"/>
            <w:tcBorders>
              <w:left w:val="single" w:sz="4" w:space="0" w:color="7E7E7E"/>
            </w:tcBorders>
            <w:shd w:val="clear" w:color="auto" w:fill="F1F1F1"/>
          </w:tcPr>
          <w:p>
            <w:pPr>
              <w:pStyle w:val="TableParagraph"/>
              <w:spacing w:line="268" w:lineRule="exact"/>
              <w:ind w:right="189"/>
              <w:jc w:val="right"/>
              <w:rPr>
                <w:b/>
                <w:sz w:val="22"/>
              </w:rPr>
            </w:pPr>
            <w:r>
              <w:rPr>
                <w:b/>
                <w:spacing w:val="-2"/>
                <w:sz w:val="22"/>
              </w:rPr>
              <w:t>9.128</w:t>
            </w:r>
          </w:p>
        </w:tc>
        <w:tc>
          <w:tcPr>
            <w:tcW w:w="1062" w:type="dxa"/>
            <w:shd w:val="clear" w:color="auto" w:fill="F1F1F1"/>
          </w:tcPr>
          <w:p>
            <w:pPr>
              <w:pStyle w:val="TableParagraph"/>
              <w:spacing w:line="268" w:lineRule="exact"/>
              <w:ind w:right="105"/>
              <w:jc w:val="right"/>
              <w:rPr>
                <w:b/>
                <w:sz w:val="22"/>
              </w:rPr>
            </w:pPr>
            <w:r>
              <w:rPr>
                <w:b/>
                <w:spacing w:val="-2"/>
                <w:sz w:val="22"/>
              </w:rPr>
              <w:t>5.365</w:t>
            </w:r>
          </w:p>
        </w:tc>
      </w:tr>
    </w:tbl>
    <w:p>
      <w:pPr>
        <w:pStyle w:val="BodyText"/>
        <w:spacing w:before="21"/>
      </w:pPr>
    </w:p>
    <w:p>
      <w:pPr>
        <w:pStyle w:val="BodyText"/>
        <w:spacing w:line="259" w:lineRule="auto"/>
        <w:ind w:left="1702" w:right="1977"/>
        <w:jc w:val="both"/>
      </w:pPr>
      <w:r>
        <w:rPr/>
        <w:t>As variações dos saldos de adiantamentos para atendimentos das operações da</w:t>
      </w:r>
      <w:r>
        <w:rPr>
          <w:spacing w:val="-2"/>
        </w:rPr>
        <w:t> </w:t>
      </w:r>
      <w:r>
        <w:rPr/>
        <w:t>Companhia (Viagens, Suprimento de Fundos e despesas em nome da Companhia) explicam-se pelo incremento de atividades neste exercício em relação ao final do exercício anterior.</w:t>
      </w:r>
    </w:p>
    <w:p>
      <w:pPr>
        <w:pStyle w:val="BodyText"/>
        <w:spacing w:before="21"/>
      </w:pPr>
    </w:p>
    <w:p>
      <w:pPr>
        <w:pStyle w:val="Heading2"/>
      </w:pPr>
      <w:r>
        <w:rPr>
          <w:color w:val="2D74B5"/>
          <w:u w:val="single" w:color="2D74B5"/>
        </w:rPr>
        <w:t>Prática</w:t>
      </w:r>
      <w:r>
        <w:rPr>
          <w:color w:val="2D74B5"/>
          <w:spacing w:val="-7"/>
          <w:u w:val="single" w:color="2D74B5"/>
        </w:rPr>
        <w:t> </w:t>
      </w:r>
      <w:r>
        <w:rPr>
          <w:color w:val="2D74B5"/>
          <w:spacing w:val="-2"/>
          <w:u w:val="single" w:color="2D74B5"/>
        </w:rPr>
        <w:t>Contábil</w:t>
      </w:r>
    </w:p>
    <w:p>
      <w:pPr>
        <w:pStyle w:val="BodyText"/>
        <w:spacing w:before="44"/>
        <w:rPr>
          <w:b/>
        </w:rPr>
      </w:pPr>
    </w:p>
    <w:p>
      <w:pPr>
        <w:pStyle w:val="BodyText"/>
        <w:spacing w:line="259" w:lineRule="auto"/>
        <w:ind w:left="1702" w:right="1977"/>
        <w:jc w:val="both"/>
      </w:pPr>
      <w:r>
        <w:rPr/>
        <w:t>Os adiantamentos para viagens, suprimento de fundos e para despesas em nome da companhia</w:t>
      </w:r>
      <w:r>
        <w:rPr>
          <w:spacing w:val="-6"/>
        </w:rPr>
        <w:t> </w:t>
      </w:r>
      <w:r>
        <w:rPr/>
        <w:t>são</w:t>
      </w:r>
      <w:r>
        <w:rPr>
          <w:spacing w:val="-5"/>
        </w:rPr>
        <w:t> </w:t>
      </w:r>
      <w:r>
        <w:rPr/>
        <w:t>valores</w:t>
      </w:r>
      <w:r>
        <w:rPr>
          <w:spacing w:val="-6"/>
        </w:rPr>
        <w:t> </w:t>
      </w:r>
      <w:r>
        <w:rPr/>
        <w:t>colocados</w:t>
      </w:r>
      <w:r>
        <w:rPr>
          <w:spacing w:val="-6"/>
        </w:rPr>
        <w:t> </w:t>
      </w:r>
      <w:r>
        <w:rPr/>
        <w:t>à</w:t>
      </w:r>
      <w:r>
        <w:rPr>
          <w:spacing w:val="-6"/>
        </w:rPr>
        <w:t> </w:t>
      </w:r>
      <w:r>
        <w:rPr/>
        <w:t>disposição</w:t>
      </w:r>
      <w:r>
        <w:rPr>
          <w:spacing w:val="-5"/>
        </w:rPr>
        <w:t> </w:t>
      </w:r>
      <w:r>
        <w:rPr/>
        <w:t>dos</w:t>
      </w:r>
      <w:r>
        <w:rPr>
          <w:spacing w:val="-9"/>
        </w:rPr>
        <w:t> </w:t>
      </w:r>
      <w:r>
        <w:rPr/>
        <w:t>empregados</w:t>
      </w:r>
      <w:r>
        <w:rPr>
          <w:spacing w:val="-6"/>
        </w:rPr>
        <w:t> </w:t>
      </w:r>
      <w:r>
        <w:rPr/>
        <w:t>para</w:t>
      </w:r>
      <w:r>
        <w:rPr>
          <w:spacing w:val="-4"/>
        </w:rPr>
        <w:t> </w:t>
      </w:r>
      <w:r>
        <w:rPr/>
        <w:t>realização</w:t>
      </w:r>
      <w:r>
        <w:rPr>
          <w:spacing w:val="-7"/>
        </w:rPr>
        <w:t> </w:t>
      </w:r>
      <w:r>
        <w:rPr/>
        <w:t>de</w:t>
      </w:r>
      <w:r>
        <w:rPr>
          <w:spacing w:val="-5"/>
        </w:rPr>
        <w:t> </w:t>
      </w:r>
      <w:r>
        <w:rPr/>
        <w:t>despesas, que não podem passar pelos ritos convencionais das despesas, que estejam ligadas às atividades finalísticas e administrativas. Tais concessões são disciplinadas pelos normativos internos da companhia e passam pelo escrutínio de sua Auditoria Interna.</w:t>
      </w:r>
    </w:p>
    <w:p>
      <w:pPr>
        <w:pStyle w:val="BodyText"/>
        <w:spacing w:before="19"/>
      </w:pPr>
    </w:p>
    <w:p>
      <w:pPr>
        <w:pStyle w:val="BodyText"/>
        <w:spacing w:line="259" w:lineRule="auto"/>
        <w:ind w:left="1702" w:right="1978"/>
        <w:jc w:val="both"/>
      </w:pPr>
      <w:r>
        <w:rPr/>
        <w:t>Tais</w:t>
      </w:r>
      <w:r>
        <w:rPr>
          <w:spacing w:val="-8"/>
        </w:rPr>
        <w:t> </w:t>
      </w:r>
      <w:r>
        <w:rPr/>
        <w:t>processos</w:t>
      </w:r>
      <w:r>
        <w:rPr>
          <w:spacing w:val="-8"/>
        </w:rPr>
        <w:t> </w:t>
      </w:r>
      <w:r>
        <w:rPr/>
        <w:t>possuem</w:t>
      </w:r>
      <w:r>
        <w:rPr>
          <w:spacing w:val="-7"/>
        </w:rPr>
        <w:t> </w:t>
      </w:r>
      <w:r>
        <w:rPr/>
        <w:t>um</w:t>
      </w:r>
      <w:r>
        <w:rPr>
          <w:spacing w:val="-7"/>
        </w:rPr>
        <w:t> </w:t>
      </w:r>
      <w:r>
        <w:rPr/>
        <w:t>número</w:t>
      </w:r>
      <w:r>
        <w:rPr>
          <w:spacing w:val="-6"/>
        </w:rPr>
        <w:t> </w:t>
      </w:r>
      <w:r>
        <w:rPr/>
        <w:t>de</w:t>
      </w:r>
      <w:r>
        <w:rPr>
          <w:spacing w:val="-7"/>
        </w:rPr>
        <w:t> </w:t>
      </w:r>
      <w:r>
        <w:rPr/>
        <w:t>controle</w:t>
      </w:r>
      <w:r>
        <w:rPr>
          <w:spacing w:val="-7"/>
        </w:rPr>
        <w:t> </w:t>
      </w:r>
      <w:r>
        <w:rPr/>
        <w:t>gerado</w:t>
      </w:r>
      <w:r>
        <w:rPr>
          <w:spacing w:val="-6"/>
        </w:rPr>
        <w:t> </w:t>
      </w:r>
      <w:r>
        <w:rPr/>
        <w:t>pelo</w:t>
      </w:r>
      <w:r>
        <w:rPr>
          <w:spacing w:val="-6"/>
        </w:rPr>
        <w:t> </w:t>
      </w:r>
      <w:r>
        <w:rPr/>
        <w:t>SEI</w:t>
      </w:r>
      <w:r>
        <w:rPr>
          <w:spacing w:val="-8"/>
        </w:rPr>
        <w:t> </w:t>
      </w:r>
      <w:r>
        <w:rPr/>
        <w:t>e</w:t>
      </w:r>
      <w:r>
        <w:rPr>
          <w:spacing w:val="-7"/>
        </w:rPr>
        <w:t> </w:t>
      </w:r>
      <w:r>
        <w:rPr/>
        <w:t>são</w:t>
      </w:r>
      <w:r>
        <w:rPr>
          <w:spacing w:val="-6"/>
        </w:rPr>
        <w:t> </w:t>
      </w:r>
      <w:r>
        <w:rPr/>
        <w:t>relacionados</w:t>
      </w:r>
      <w:r>
        <w:rPr>
          <w:spacing w:val="-8"/>
        </w:rPr>
        <w:t> </w:t>
      </w:r>
      <w:r>
        <w:rPr/>
        <w:t>pelo</w:t>
      </w:r>
      <w:r>
        <w:rPr>
          <w:spacing w:val="-6"/>
        </w:rPr>
        <w:t> </w:t>
      </w:r>
      <w:r>
        <w:rPr/>
        <w:t>CPF de</w:t>
      </w:r>
      <w:r>
        <w:rPr>
          <w:spacing w:val="-12"/>
        </w:rPr>
        <w:t> </w:t>
      </w:r>
      <w:r>
        <w:rPr/>
        <w:t>cada</w:t>
      </w:r>
      <w:r>
        <w:rPr>
          <w:spacing w:val="-12"/>
        </w:rPr>
        <w:t> </w:t>
      </w:r>
      <w:r>
        <w:rPr/>
        <w:t>beneficiário</w:t>
      </w:r>
      <w:r>
        <w:rPr>
          <w:spacing w:val="-13"/>
        </w:rPr>
        <w:t> </w:t>
      </w:r>
      <w:r>
        <w:rPr/>
        <w:t>e,</w:t>
      </w:r>
      <w:r>
        <w:rPr>
          <w:spacing w:val="-10"/>
        </w:rPr>
        <w:t> </w:t>
      </w:r>
      <w:r>
        <w:rPr/>
        <w:t>até</w:t>
      </w:r>
      <w:r>
        <w:rPr>
          <w:spacing w:val="-13"/>
        </w:rPr>
        <w:t> </w:t>
      </w:r>
      <w:r>
        <w:rPr/>
        <w:t>o</w:t>
      </w:r>
      <w:r>
        <w:rPr>
          <w:spacing w:val="-12"/>
        </w:rPr>
        <w:t> </w:t>
      </w:r>
      <w:r>
        <w:rPr/>
        <w:t>momento</w:t>
      </w:r>
      <w:r>
        <w:rPr>
          <w:spacing w:val="-13"/>
        </w:rPr>
        <w:t> </w:t>
      </w:r>
      <w:r>
        <w:rPr/>
        <w:t>em</w:t>
      </w:r>
      <w:r>
        <w:rPr>
          <w:spacing w:val="-11"/>
        </w:rPr>
        <w:t> </w:t>
      </w:r>
      <w:r>
        <w:rPr/>
        <w:t>que</w:t>
      </w:r>
      <w:r>
        <w:rPr>
          <w:spacing w:val="-11"/>
        </w:rPr>
        <w:t> </w:t>
      </w:r>
      <w:r>
        <w:rPr/>
        <w:t>tais</w:t>
      </w:r>
      <w:r>
        <w:rPr>
          <w:spacing w:val="-13"/>
        </w:rPr>
        <w:t> </w:t>
      </w:r>
      <w:r>
        <w:rPr/>
        <w:t>concessões</w:t>
      </w:r>
      <w:r>
        <w:rPr>
          <w:spacing w:val="-10"/>
        </w:rPr>
        <w:t> </w:t>
      </w:r>
      <w:r>
        <w:rPr/>
        <w:t>estão</w:t>
      </w:r>
      <w:r>
        <w:rPr>
          <w:spacing w:val="-10"/>
        </w:rPr>
        <w:t> </w:t>
      </w:r>
      <w:r>
        <w:rPr/>
        <w:t>pendentes</w:t>
      </w:r>
      <w:r>
        <w:rPr>
          <w:spacing w:val="-13"/>
        </w:rPr>
        <w:t> </w:t>
      </w:r>
      <w:r>
        <w:rPr/>
        <w:t>de</w:t>
      </w:r>
      <w:r>
        <w:rPr>
          <w:spacing w:val="-10"/>
        </w:rPr>
        <w:t> </w:t>
      </w:r>
      <w:r>
        <w:rPr/>
        <w:t>prestação de contas, ficam evidenciadas no Ativo como um direito a receber. No momento em que é entregue pelo empregado, ocorre a reclassificação das despesas, baixa de responsabilidade e contabilização dos recebimentos das GRU das devoluções.</w:t>
      </w:r>
    </w:p>
    <w:p>
      <w:pPr>
        <w:pStyle w:val="BodyText"/>
        <w:spacing w:before="21"/>
      </w:pPr>
    </w:p>
    <w:p>
      <w:pPr>
        <w:pStyle w:val="BodyText"/>
        <w:spacing w:line="259" w:lineRule="auto" w:before="1"/>
        <w:ind w:left="1702" w:right="1979"/>
        <w:jc w:val="both"/>
      </w:pPr>
      <w:r>
        <w:rPr/>
        <w:t>Conforme Macrofunção SIAFI 021142 – Folha de Pagamento, ao final de cada mês é feito o confronto entre as contas de Adiantamento de 13º Salário (Ativo) e 13º Salário a pagar (Passivo), de modo que não haja saldos de adiantamentos e passivos decorrentes de 13º </w:t>
      </w:r>
      <w:r>
        <w:rPr>
          <w:spacing w:val="-2"/>
        </w:rPr>
        <w:t>superavaliados.</w:t>
      </w:r>
    </w:p>
    <w:p>
      <w:pPr>
        <w:pStyle w:val="BodyText"/>
        <w:spacing w:after="0" w:line="259" w:lineRule="auto"/>
        <w:jc w:val="both"/>
        <w:sectPr>
          <w:pgSz w:w="11910" w:h="16840"/>
          <w:pgMar w:header="751" w:footer="1000" w:top="1500" w:bottom="1200" w:left="0" w:right="0"/>
        </w:sectPr>
      </w:pPr>
    </w:p>
    <w:p>
      <w:pPr>
        <w:pStyle w:val="BodyText"/>
        <w:spacing w:before="249"/>
        <w:rPr>
          <w:sz w:val="24"/>
        </w:rPr>
      </w:pPr>
    </w:p>
    <w:p>
      <w:pPr>
        <w:pStyle w:val="Heading1"/>
        <w:numPr>
          <w:ilvl w:val="0"/>
          <w:numId w:val="1"/>
        </w:numPr>
        <w:tabs>
          <w:tab w:pos="2409" w:val="left" w:leader="none"/>
        </w:tabs>
        <w:spacing w:line="240" w:lineRule="auto" w:before="0" w:after="0"/>
        <w:ind w:left="2409" w:right="0" w:hanging="707"/>
        <w:jc w:val="left"/>
      </w:pPr>
      <w:r>
        <w:rPr>
          <w:color w:val="2D74B5"/>
        </w:rPr>
        <w:t>Adiantamentos</w:t>
      </w:r>
      <w:r>
        <w:rPr>
          <w:color w:val="2D74B5"/>
          <w:spacing w:val="-6"/>
        </w:rPr>
        <w:t> </w:t>
      </w:r>
      <w:r>
        <w:rPr>
          <w:color w:val="2D74B5"/>
        </w:rPr>
        <w:t>para Convênios</w:t>
      </w:r>
      <w:r>
        <w:rPr>
          <w:color w:val="2D74B5"/>
          <w:spacing w:val="-3"/>
        </w:rPr>
        <w:t> </w:t>
      </w:r>
      <w:r>
        <w:rPr>
          <w:color w:val="2D74B5"/>
        </w:rPr>
        <w:t>e</w:t>
      </w:r>
      <w:r>
        <w:rPr>
          <w:color w:val="2D74B5"/>
          <w:spacing w:val="-6"/>
        </w:rPr>
        <w:t> </w:t>
      </w:r>
      <w:r>
        <w:rPr>
          <w:color w:val="2D74B5"/>
          <w:spacing w:val="-4"/>
        </w:rPr>
        <w:t>TEDs</w:t>
      </w:r>
    </w:p>
    <w:p>
      <w:pPr>
        <w:pStyle w:val="BodyText"/>
        <w:spacing w:before="45"/>
        <w:rPr>
          <w:b/>
          <w:sz w:val="24"/>
        </w:rPr>
      </w:pPr>
    </w:p>
    <w:p>
      <w:pPr>
        <w:pStyle w:val="BodyText"/>
        <w:spacing w:line="259" w:lineRule="auto"/>
        <w:ind w:left="1843" w:right="1976"/>
        <w:jc w:val="both"/>
      </w:pPr>
      <w:r>
        <w:rPr/>
        <w:t>Nesta conta</w:t>
      </w:r>
      <w:r>
        <w:rPr>
          <w:spacing w:val="-2"/>
        </w:rPr>
        <w:t> </w:t>
      </w:r>
      <w:r>
        <w:rPr/>
        <w:t>ficam registrados</w:t>
      </w:r>
      <w:r>
        <w:rPr>
          <w:spacing w:val="-2"/>
        </w:rPr>
        <w:t> </w:t>
      </w:r>
      <w:r>
        <w:rPr/>
        <w:t>os</w:t>
      </w:r>
      <w:r>
        <w:rPr>
          <w:spacing w:val="-2"/>
        </w:rPr>
        <w:t> </w:t>
      </w:r>
      <w:r>
        <w:rPr/>
        <w:t>valores</w:t>
      </w:r>
      <w:r>
        <w:rPr>
          <w:spacing w:val="-2"/>
        </w:rPr>
        <w:t> </w:t>
      </w:r>
      <w:r>
        <w:rPr/>
        <w:t>adiantados</w:t>
      </w:r>
      <w:r>
        <w:rPr>
          <w:spacing w:val="-2"/>
        </w:rPr>
        <w:t> </w:t>
      </w:r>
      <w:r>
        <w:rPr/>
        <w:t>para execução de convênios e</w:t>
      </w:r>
      <w:r>
        <w:rPr>
          <w:spacing w:val="-2"/>
        </w:rPr>
        <w:t> </w:t>
      </w:r>
      <w:r>
        <w:rPr/>
        <w:t>termos de execução descentralizada, que são acordos feitos entre a companhia e entidades governamentais da Federação ou entidades sem fins lucrativos com o objetivo de realizar projetos, atividades, serviços, aquisições de bens ou eventos de interesse recíproco.</w:t>
      </w:r>
    </w:p>
    <w:p>
      <w:pPr>
        <w:pStyle w:val="BodyText"/>
        <w:spacing w:before="21"/>
      </w:pPr>
    </w:p>
    <w:p>
      <w:pPr>
        <w:pStyle w:val="BodyText"/>
        <w:spacing w:line="259" w:lineRule="auto"/>
        <w:ind w:left="1843" w:right="1979"/>
        <w:jc w:val="both"/>
      </w:pPr>
      <w:r>
        <w:rPr/>
        <w:t>Esses</w:t>
      </w:r>
      <w:r>
        <w:rPr>
          <w:spacing w:val="-8"/>
        </w:rPr>
        <w:t> </w:t>
      </w:r>
      <w:r>
        <w:rPr/>
        <w:t>acordos</w:t>
      </w:r>
      <w:r>
        <w:rPr>
          <w:spacing w:val="-8"/>
        </w:rPr>
        <w:t> </w:t>
      </w:r>
      <w:r>
        <w:rPr/>
        <w:t>incluem</w:t>
      </w:r>
      <w:r>
        <w:rPr>
          <w:spacing w:val="-7"/>
        </w:rPr>
        <w:t> </w:t>
      </w:r>
      <w:r>
        <w:rPr/>
        <w:t>obrigações</w:t>
      </w:r>
      <w:r>
        <w:rPr>
          <w:spacing w:val="-7"/>
        </w:rPr>
        <w:t> </w:t>
      </w:r>
      <w:r>
        <w:rPr/>
        <w:t>para</w:t>
      </w:r>
      <w:r>
        <w:rPr>
          <w:spacing w:val="-8"/>
        </w:rPr>
        <w:t> </w:t>
      </w:r>
      <w:r>
        <w:rPr/>
        <w:t>ambas</w:t>
      </w:r>
      <w:r>
        <w:rPr>
          <w:spacing w:val="-8"/>
        </w:rPr>
        <w:t> </w:t>
      </w:r>
      <w:r>
        <w:rPr/>
        <w:t>as</w:t>
      </w:r>
      <w:r>
        <w:rPr>
          <w:spacing w:val="-8"/>
        </w:rPr>
        <w:t> </w:t>
      </w:r>
      <w:r>
        <w:rPr/>
        <w:t>partes,</w:t>
      </w:r>
      <w:r>
        <w:rPr>
          <w:spacing w:val="-7"/>
        </w:rPr>
        <w:t> </w:t>
      </w:r>
      <w:r>
        <w:rPr/>
        <w:t>com</w:t>
      </w:r>
      <w:r>
        <w:rPr>
          <w:spacing w:val="-7"/>
        </w:rPr>
        <w:t> </w:t>
      </w:r>
      <w:r>
        <w:rPr/>
        <w:t>a</w:t>
      </w:r>
      <w:r>
        <w:rPr>
          <w:spacing w:val="-7"/>
        </w:rPr>
        <w:t> </w:t>
      </w:r>
      <w:r>
        <w:rPr/>
        <w:t>companhia</w:t>
      </w:r>
      <w:r>
        <w:rPr>
          <w:spacing w:val="-8"/>
        </w:rPr>
        <w:t> </w:t>
      </w:r>
      <w:r>
        <w:rPr/>
        <w:t>responsável</w:t>
      </w:r>
      <w:r>
        <w:rPr>
          <w:spacing w:val="-7"/>
        </w:rPr>
        <w:t> </w:t>
      </w:r>
      <w:r>
        <w:rPr/>
        <w:t>por repassar</w:t>
      </w:r>
      <w:r>
        <w:rPr>
          <w:spacing w:val="-12"/>
        </w:rPr>
        <w:t> </w:t>
      </w:r>
      <w:r>
        <w:rPr/>
        <w:t>o</w:t>
      </w:r>
      <w:r>
        <w:rPr>
          <w:spacing w:val="-8"/>
        </w:rPr>
        <w:t> </w:t>
      </w:r>
      <w:r>
        <w:rPr/>
        <w:t>recurso</w:t>
      </w:r>
      <w:r>
        <w:rPr>
          <w:spacing w:val="-8"/>
        </w:rPr>
        <w:t> </w:t>
      </w:r>
      <w:r>
        <w:rPr/>
        <w:t>público</w:t>
      </w:r>
      <w:r>
        <w:rPr>
          <w:spacing w:val="-12"/>
        </w:rPr>
        <w:t> </w:t>
      </w:r>
      <w:r>
        <w:rPr/>
        <w:t>e</w:t>
      </w:r>
      <w:r>
        <w:rPr>
          <w:spacing w:val="-8"/>
        </w:rPr>
        <w:t> </w:t>
      </w:r>
      <w:r>
        <w:rPr/>
        <w:t>a</w:t>
      </w:r>
      <w:r>
        <w:rPr>
          <w:spacing w:val="-11"/>
        </w:rPr>
        <w:t> </w:t>
      </w:r>
      <w:r>
        <w:rPr/>
        <w:t>outra</w:t>
      </w:r>
      <w:r>
        <w:rPr>
          <w:spacing w:val="-11"/>
        </w:rPr>
        <w:t> </w:t>
      </w:r>
      <w:r>
        <w:rPr/>
        <w:t>entidade</w:t>
      </w:r>
      <w:r>
        <w:rPr>
          <w:spacing w:val="-11"/>
        </w:rPr>
        <w:t> </w:t>
      </w:r>
      <w:r>
        <w:rPr/>
        <w:t>responsável</w:t>
      </w:r>
      <w:r>
        <w:rPr>
          <w:spacing w:val="-9"/>
        </w:rPr>
        <w:t> </w:t>
      </w:r>
      <w:r>
        <w:rPr/>
        <w:t>por</w:t>
      </w:r>
      <w:r>
        <w:rPr>
          <w:spacing w:val="-12"/>
        </w:rPr>
        <w:t> </w:t>
      </w:r>
      <w:r>
        <w:rPr/>
        <w:t>aplicar</w:t>
      </w:r>
      <w:r>
        <w:rPr>
          <w:spacing w:val="-12"/>
        </w:rPr>
        <w:t> </w:t>
      </w:r>
      <w:r>
        <w:rPr/>
        <w:t>os</w:t>
      </w:r>
      <w:r>
        <w:rPr>
          <w:spacing w:val="-9"/>
        </w:rPr>
        <w:t> </w:t>
      </w:r>
      <w:r>
        <w:rPr/>
        <w:t>recursos</w:t>
      </w:r>
      <w:r>
        <w:rPr>
          <w:spacing w:val="-11"/>
        </w:rPr>
        <w:t> </w:t>
      </w:r>
      <w:r>
        <w:rPr/>
        <w:t>de</w:t>
      </w:r>
      <w:r>
        <w:rPr>
          <w:spacing w:val="-8"/>
        </w:rPr>
        <w:t> </w:t>
      </w:r>
      <w:r>
        <w:rPr/>
        <w:t>acordo com o objeto do convênio/termo de execução descentralizada.</w:t>
      </w:r>
    </w:p>
    <w:p>
      <w:pPr>
        <w:pStyle w:val="BodyText"/>
        <w:spacing w:before="116"/>
        <w:rPr>
          <w:sz w:val="20"/>
        </w:rPr>
      </w:pPr>
    </w:p>
    <w:tbl>
      <w:tblPr>
        <w:tblW w:w="0" w:type="auto"/>
        <w:jc w:val="left"/>
        <w:tblInd w:w="15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6522"/>
        <w:gridCol w:w="981"/>
        <w:gridCol w:w="982"/>
      </w:tblGrid>
      <w:tr>
        <w:trPr>
          <w:trHeight w:val="278" w:hRule="atLeast"/>
        </w:trPr>
        <w:tc>
          <w:tcPr>
            <w:tcW w:w="6522" w:type="dxa"/>
            <w:tcBorders>
              <w:bottom w:val="single" w:sz="4" w:space="0" w:color="7E7E7E"/>
            </w:tcBorders>
          </w:tcPr>
          <w:p>
            <w:pPr>
              <w:pStyle w:val="TableParagraph"/>
              <w:rPr>
                <w:rFonts w:ascii="Times New Roman"/>
                <w:sz w:val="20"/>
              </w:rPr>
            </w:pPr>
          </w:p>
        </w:tc>
        <w:tc>
          <w:tcPr>
            <w:tcW w:w="981" w:type="dxa"/>
            <w:tcBorders>
              <w:bottom w:val="single" w:sz="4" w:space="0" w:color="7E7E7E"/>
            </w:tcBorders>
          </w:tcPr>
          <w:p>
            <w:pPr>
              <w:pStyle w:val="TableParagraph"/>
              <w:spacing w:line="225" w:lineRule="exact"/>
              <w:ind w:right="107"/>
              <w:jc w:val="right"/>
              <w:rPr>
                <w:b/>
                <w:sz w:val="22"/>
              </w:rPr>
            </w:pPr>
            <w:r>
              <w:rPr>
                <w:b/>
                <w:spacing w:val="-2"/>
                <w:sz w:val="22"/>
              </w:rPr>
              <w:t>09/2024</w:t>
            </w:r>
          </w:p>
        </w:tc>
        <w:tc>
          <w:tcPr>
            <w:tcW w:w="982" w:type="dxa"/>
            <w:tcBorders>
              <w:bottom w:val="single" w:sz="4" w:space="0" w:color="7E7E7E"/>
            </w:tcBorders>
          </w:tcPr>
          <w:p>
            <w:pPr>
              <w:pStyle w:val="TableParagraph"/>
              <w:spacing w:line="225" w:lineRule="exact"/>
              <w:ind w:right="109"/>
              <w:jc w:val="right"/>
              <w:rPr>
                <w:b/>
                <w:sz w:val="22"/>
              </w:rPr>
            </w:pPr>
            <w:r>
              <w:rPr>
                <w:b/>
                <w:spacing w:val="-2"/>
                <w:sz w:val="22"/>
              </w:rPr>
              <w:t>12/2023</w:t>
            </w:r>
          </w:p>
        </w:tc>
      </w:tr>
      <w:tr>
        <w:trPr>
          <w:trHeight w:val="2150" w:hRule="atLeast"/>
        </w:trPr>
        <w:tc>
          <w:tcPr>
            <w:tcW w:w="6522" w:type="dxa"/>
            <w:tcBorders>
              <w:top w:val="single" w:sz="4" w:space="0" w:color="7E7E7E"/>
              <w:right w:val="single" w:sz="4" w:space="0" w:color="7E7E7E"/>
            </w:tcBorders>
            <w:shd w:val="clear" w:color="auto" w:fill="F1F1F1"/>
          </w:tcPr>
          <w:p>
            <w:pPr>
              <w:pStyle w:val="TableParagraph"/>
              <w:spacing w:line="268" w:lineRule="exact"/>
              <w:ind w:left="108"/>
              <w:jc w:val="both"/>
              <w:rPr>
                <w:b/>
                <w:sz w:val="22"/>
              </w:rPr>
            </w:pPr>
            <w:r>
              <w:rPr>
                <w:b/>
                <w:sz w:val="22"/>
              </w:rPr>
              <w:t>Universidade</w:t>
            </w:r>
            <w:r>
              <w:rPr>
                <w:b/>
                <w:spacing w:val="-5"/>
                <w:sz w:val="22"/>
              </w:rPr>
              <w:t> </w:t>
            </w:r>
            <w:r>
              <w:rPr>
                <w:b/>
                <w:sz w:val="22"/>
              </w:rPr>
              <w:t>Federal</w:t>
            </w:r>
            <w:r>
              <w:rPr>
                <w:b/>
                <w:spacing w:val="-4"/>
                <w:sz w:val="22"/>
              </w:rPr>
              <w:t> </w:t>
            </w:r>
            <w:r>
              <w:rPr>
                <w:b/>
                <w:sz w:val="22"/>
              </w:rPr>
              <w:t>do</w:t>
            </w:r>
            <w:r>
              <w:rPr>
                <w:b/>
                <w:spacing w:val="-5"/>
                <w:sz w:val="22"/>
              </w:rPr>
              <w:t> </w:t>
            </w:r>
            <w:r>
              <w:rPr>
                <w:b/>
                <w:sz w:val="22"/>
              </w:rPr>
              <w:t>Rio</w:t>
            </w:r>
            <w:r>
              <w:rPr>
                <w:b/>
                <w:spacing w:val="-5"/>
                <w:sz w:val="22"/>
              </w:rPr>
              <w:t> </w:t>
            </w:r>
            <w:r>
              <w:rPr>
                <w:b/>
                <w:sz w:val="22"/>
              </w:rPr>
              <w:t>Grande</w:t>
            </w:r>
            <w:r>
              <w:rPr>
                <w:b/>
                <w:spacing w:val="-3"/>
                <w:sz w:val="22"/>
              </w:rPr>
              <w:t> </w:t>
            </w:r>
            <w:r>
              <w:rPr>
                <w:b/>
                <w:sz w:val="22"/>
              </w:rPr>
              <w:t>–</w:t>
            </w:r>
            <w:r>
              <w:rPr>
                <w:b/>
                <w:spacing w:val="-2"/>
                <w:sz w:val="22"/>
              </w:rPr>
              <w:t> </w:t>
            </w:r>
            <w:r>
              <w:rPr>
                <w:b/>
                <w:spacing w:val="-4"/>
                <w:sz w:val="22"/>
              </w:rPr>
              <w:t>FURG</w:t>
            </w:r>
          </w:p>
          <w:p>
            <w:pPr>
              <w:pStyle w:val="TableParagraph"/>
              <w:ind w:left="108"/>
              <w:jc w:val="both"/>
              <w:rPr>
                <w:b/>
                <w:sz w:val="22"/>
              </w:rPr>
            </w:pPr>
            <w:r>
              <w:rPr>
                <w:b/>
                <w:sz w:val="22"/>
              </w:rPr>
              <w:t>Vigência:</w:t>
            </w:r>
            <w:r>
              <w:rPr>
                <w:b/>
                <w:spacing w:val="-6"/>
                <w:sz w:val="22"/>
              </w:rPr>
              <w:t> </w:t>
            </w:r>
            <w:r>
              <w:rPr>
                <w:b/>
                <w:sz w:val="22"/>
              </w:rPr>
              <w:t>12/2015</w:t>
            </w:r>
            <w:r>
              <w:rPr>
                <w:b/>
                <w:spacing w:val="-5"/>
                <w:sz w:val="22"/>
              </w:rPr>
              <w:t> </w:t>
            </w:r>
            <w:r>
              <w:rPr>
                <w:b/>
                <w:sz w:val="22"/>
              </w:rPr>
              <w:t>a</w:t>
            </w:r>
            <w:r>
              <w:rPr>
                <w:b/>
                <w:spacing w:val="-8"/>
                <w:sz w:val="22"/>
              </w:rPr>
              <w:t> </w:t>
            </w:r>
            <w:r>
              <w:rPr>
                <w:b/>
                <w:sz w:val="22"/>
              </w:rPr>
              <w:t>11/2017</w:t>
            </w:r>
            <w:r>
              <w:rPr>
                <w:b/>
                <w:spacing w:val="-4"/>
                <w:sz w:val="22"/>
              </w:rPr>
              <w:t> </w:t>
            </w:r>
            <w:r>
              <w:rPr>
                <w:b/>
                <w:sz w:val="22"/>
              </w:rPr>
              <w:t>–</w:t>
            </w:r>
            <w:r>
              <w:rPr>
                <w:b/>
                <w:spacing w:val="-4"/>
                <w:sz w:val="22"/>
              </w:rPr>
              <w:t> </w:t>
            </w:r>
            <w:r>
              <w:rPr>
                <w:b/>
                <w:sz w:val="22"/>
              </w:rPr>
              <w:t>Prorrogado:</w:t>
            </w:r>
            <w:r>
              <w:rPr>
                <w:b/>
                <w:spacing w:val="-5"/>
                <w:sz w:val="22"/>
              </w:rPr>
              <w:t> </w:t>
            </w:r>
            <w:r>
              <w:rPr>
                <w:b/>
                <w:spacing w:val="-2"/>
                <w:sz w:val="22"/>
              </w:rPr>
              <w:t>30/11/2023</w:t>
            </w:r>
          </w:p>
          <w:p>
            <w:pPr>
              <w:pStyle w:val="TableParagraph"/>
              <w:spacing w:line="270" w:lineRule="atLeast"/>
              <w:ind w:left="108" w:right="98"/>
              <w:jc w:val="both"/>
              <w:rPr>
                <w:sz w:val="22"/>
              </w:rPr>
            </w:pPr>
            <w:r>
              <w:rPr>
                <w:sz w:val="22"/>
              </w:rPr>
              <w:t>Objeto: Realização de três campanhas de levantamento de dados geofísico</w:t>
            </w:r>
            <w:r>
              <w:rPr>
                <w:spacing w:val="-13"/>
                <w:sz w:val="22"/>
              </w:rPr>
              <w:t> </w:t>
            </w:r>
            <w:r>
              <w:rPr>
                <w:sz w:val="22"/>
              </w:rPr>
              <w:t>e</w:t>
            </w:r>
            <w:r>
              <w:rPr>
                <w:spacing w:val="-12"/>
                <w:sz w:val="22"/>
              </w:rPr>
              <w:t> </w:t>
            </w:r>
            <w:r>
              <w:rPr>
                <w:sz w:val="22"/>
              </w:rPr>
              <w:t>oceanográficos</w:t>
            </w:r>
            <w:r>
              <w:rPr>
                <w:spacing w:val="-13"/>
                <w:sz w:val="22"/>
              </w:rPr>
              <w:t> </w:t>
            </w:r>
            <w:r>
              <w:rPr>
                <w:sz w:val="22"/>
              </w:rPr>
              <w:t>e</w:t>
            </w:r>
            <w:r>
              <w:rPr>
                <w:spacing w:val="-12"/>
                <w:sz w:val="22"/>
              </w:rPr>
              <w:t> </w:t>
            </w:r>
            <w:r>
              <w:rPr>
                <w:sz w:val="22"/>
              </w:rPr>
              <w:t>coleta</w:t>
            </w:r>
            <w:r>
              <w:rPr>
                <w:spacing w:val="-13"/>
                <w:sz w:val="22"/>
              </w:rPr>
              <w:t> </w:t>
            </w:r>
            <w:r>
              <w:rPr>
                <w:sz w:val="22"/>
              </w:rPr>
              <w:t>de</w:t>
            </w:r>
            <w:r>
              <w:rPr>
                <w:spacing w:val="-12"/>
                <w:sz w:val="22"/>
              </w:rPr>
              <w:t> </w:t>
            </w:r>
            <w:r>
              <w:rPr>
                <w:sz w:val="22"/>
              </w:rPr>
              <w:t>amostras</w:t>
            </w:r>
            <w:r>
              <w:rPr>
                <w:spacing w:val="-13"/>
                <w:sz w:val="22"/>
              </w:rPr>
              <w:t> </w:t>
            </w:r>
            <w:r>
              <w:rPr>
                <w:sz w:val="22"/>
              </w:rPr>
              <w:t>geológicas</w:t>
            </w:r>
            <w:r>
              <w:rPr>
                <w:spacing w:val="-12"/>
                <w:sz w:val="22"/>
              </w:rPr>
              <w:t> </w:t>
            </w:r>
            <w:r>
              <w:rPr>
                <w:sz w:val="22"/>
              </w:rPr>
              <w:t>na</w:t>
            </w:r>
            <w:r>
              <w:rPr>
                <w:spacing w:val="-12"/>
                <w:sz w:val="22"/>
              </w:rPr>
              <w:t> </w:t>
            </w:r>
            <w:r>
              <w:rPr>
                <w:sz w:val="22"/>
              </w:rPr>
              <w:t>região</w:t>
            </w:r>
            <w:r>
              <w:rPr>
                <w:spacing w:val="-13"/>
                <w:sz w:val="22"/>
              </w:rPr>
              <w:t> </w:t>
            </w:r>
            <w:r>
              <w:rPr>
                <w:sz w:val="22"/>
              </w:rPr>
              <w:t>da Plataforma</w:t>
            </w:r>
            <w:r>
              <w:rPr>
                <w:spacing w:val="-3"/>
                <w:sz w:val="22"/>
              </w:rPr>
              <w:t> </w:t>
            </w:r>
            <w:r>
              <w:rPr>
                <w:sz w:val="22"/>
              </w:rPr>
              <w:t>de</w:t>
            </w:r>
            <w:r>
              <w:rPr>
                <w:spacing w:val="-3"/>
                <w:sz w:val="22"/>
              </w:rPr>
              <w:t> </w:t>
            </w:r>
            <w:r>
              <w:rPr>
                <w:sz w:val="22"/>
              </w:rPr>
              <w:t>Florianópolis</w:t>
            </w:r>
            <w:r>
              <w:rPr>
                <w:spacing w:val="-3"/>
                <w:sz w:val="22"/>
              </w:rPr>
              <w:t> </w:t>
            </w:r>
            <w:r>
              <w:rPr>
                <w:sz w:val="22"/>
              </w:rPr>
              <w:t>e</w:t>
            </w:r>
            <w:r>
              <w:rPr>
                <w:spacing w:val="-2"/>
                <w:sz w:val="22"/>
              </w:rPr>
              <w:t> </w:t>
            </w:r>
            <w:r>
              <w:rPr>
                <w:sz w:val="22"/>
              </w:rPr>
              <w:t>no</w:t>
            </w:r>
            <w:r>
              <w:rPr>
                <w:spacing w:val="-3"/>
                <w:sz w:val="22"/>
              </w:rPr>
              <w:t> </w:t>
            </w:r>
            <w:r>
              <w:rPr>
                <w:sz w:val="22"/>
              </w:rPr>
              <w:t>Terraço</w:t>
            </w:r>
            <w:r>
              <w:rPr>
                <w:spacing w:val="-2"/>
                <w:sz w:val="22"/>
              </w:rPr>
              <w:t> </w:t>
            </w:r>
            <w:r>
              <w:rPr>
                <w:sz w:val="22"/>
              </w:rPr>
              <w:t>de</w:t>
            </w:r>
            <w:r>
              <w:rPr>
                <w:spacing w:val="-3"/>
                <w:sz w:val="22"/>
              </w:rPr>
              <w:t> </w:t>
            </w:r>
            <w:r>
              <w:rPr>
                <w:sz w:val="22"/>
              </w:rPr>
              <w:t>Rio</w:t>
            </w:r>
            <w:r>
              <w:rPr>
                <w:spacing w:val="-2"/>
                <w:sz w:val="22"/>
              </w:rPr>
              <w:t> </w:t>
            </w:r>
            <w:r>
              <w:rPr>
                <w:sz w:val="22"/>
              </w:rPr>
              <w:t>Grande</w:t>
            </w:r>
            <w:r>
              <w:rPr>
                <w:spacing w:val="-3"/>
                <w:sz w:val="22"/>
              </w:rPr>
              <w:t> </w:t>
            </w:r>
            <w:r>
              <w:rPr>
                <w:sz w:val="22"/>
              </w:rPr>
              <w:t>para</w:t>
            </w:r>
            <w:r>
              <w:rPr>
                <w:spacing w:val="-3"/>
                <w:sz w:val="22"/>
              </w:rPr>
              <w:t> </w:t>
            </w:r>
            <w:r>
              <w:rPr>
                <w:sz w:val="22"/>
              </w:rPr>
              <w:t>avaliação da ocorrência</w:t>
            </w:r>
            <w:r>
              <w:rPr>
                <w:spacing w:val="-3"/>
                <w:sz w:val="22"/>
              </w:rPr>
              <w:t> </w:t>
            </w:r>
            <w:r>
              <w:rPr>
                <w:sz w:val="22"/>
              </w:rPr>
              <w:t>de depósitos</w:t>
            </w:r>
            <w:r>
              <w:rPr>
                <w:spacing w:val="-3"/>
                <w:sz w:val="22"/>
              </w:rPr>
              <w:t> </w:t>
            </w:r>
            <w:r>
              <w:rPr>
                <w:sz w:val="22"/>
              </w:rPr>
              <w:t>de fosforita dentro do</w:t>
            </w:r>
            <w:r>
              <w:rPr>
                <w:spacing w:val="-1"/>
                <w:sz w:val="22"/>
              </w:rPr>
              <w:t> </w:t>
            </w:r>
            <w:r>
              <w:rPr>
                <w:sz w:val="22"/>
              </w:rPr>
              <w:t>Programa REMPLAC Obs.: Prestação de contas aprovada em setembro/2024 (baixa será feita no próximo trimestre).</w:t>
            </w:r>
          </w:p>
        </w:tc>
        <w:tc>
          <w:tcPr>
            <w:tcW w:w="981" w:type="dxa"/>
            <w:tcBorders>
              <w:top w:val="single" w:sz="4" w:space="0" w:color="7E7E7E"/>
              <w:left w:val="single" w:sz="4" w:space="0" w:color="7E7E7E"/>
            </w:tcBorders>
            <w:shd w:val="clear" w:color="auto" w:fill="F1F1F1"/>
          </w:tcPr>
          <w:p>
            <w:pPr>
              <w:pStyle w:val="TableParagraph"/>
              <w:spacing w:line="268" w:lineRule="exact"/>
              <w:ind w:right="106"/>
              <w:jc w:val="right"/>
              <w:rPr>
                <w:sz w:val="22"/>
              </w:rPr>
            </w:pPr>
            <w:r>
              <w:rPr>
                <w:spacing w:val="-2"/>
                <w:sz w:val="22"/>
              </w:rPr>
              <w:t>1.859</w:t>
            </w:r>
          </w:p>
        </w:tc>
        <w:tc>
          <w:tcPr>
            <w:tcW w:w="982" w:type="dxa"/>
            <w:tcBorders>
              <w:top w:val="single" w:sz="4" w:space="0" w:color="7E7E7E"/>
            </w:tcBorders>
            <w:shd w:val="clear" w:color="auto" w:fill="F1F1F1"/>
          </w:tcPr>
          <w:p>
            <w:pPr>
              <w:pStyle w:val="TableParagraph"/>
              <w:spacing w:line="268" w:lineRule="exact"/>
              <w:ind w:right="108"/>
              <w:jc w:val="right"/>
              <w:rPr>
                <w:sz w:val="22"/>
              </w:rPr>
            </w:pPr>
            <w:r>
              <w:rPr>
                <w:spacing w:val="-2"/>
                <w:sz w:val="22"/>
              </w:rPr>
              <w:t>1.859</w:t>
            </w:r>
          </w:p>
        </w:tc>
      </w:tr>
      <w:tr>
        <w:trPr>
          <w:trHeight w:val="2949" w:hRule="atLeast"/>
        </w:trPr>
        <w:tc>
          <w:tcPr>
            <w:tcW w:w="6522" w:type="dxa"/>
            <w:tcBorders>
              <w:right w:val="single" w:sz="4" w:space="0" w:color="7E7E7E"/>
            </w:tcBorders>
          </w:tcPr>
          <w:p>
            <w:pPr>
              <w:pStyle w:val="TableParagraph"/>
              <w:spacing w:line="237" w:lineRule="auto"/>
              <w:ind w:left="108" w:right="1324"/>
              <w:jc w:val="both"/>
              <w:rPr>
                <w:b/>
                <w:sz w:val="22"/>
              </w:rPr>
            </w:pPr>
            <w:r>
              <w:rPr>
                <w:b/>
                <w:sz w:val="22"/>
              </w:rPr>
              <w:t>Centro</w:t>
            </w:r>
            <w:r>
              <w:rPr>
                <w:b/>
                <w:spacing w:val="-5"/>
                <w:sz w:val="22"/>
              </w:rPr>
              <w:t> </w:t>
            </w:r>
            <w:r>
              <w:rPr>
                <w:b/>
                <w:sz w:val="22"/>
              </w:rPr>
              <w:t>Federal</w:t>
            </w:r>
            <w:r>
              <w:rPr>
                <w:b/>
                <w:spacing w:val="-4"/>
                <w:sz w:val="22"/>
              </w:rPr>
              <w:t> </w:t>
            </w:r>
            <w:r>
              <w:rPr>
                <w:b/>
                <w:sz w:val="22"/>
              </w:rPr>
              <w:t>de</w:t>
            </w:r>
            <w:r>
              <w:rPr>
                <w:b/>
                <w:spacing w:val="-6"/>
                <w:sz w:val="22"/>
              </w:rPr>
              <w:t> </w:t>
            </w:r>
            <w:r>
              <w:rPr>
                <w:b/>
                <w:sz w:val="22"/>
              </w:rPr>
              <w:t>Educação</w:t>
            </w:r>
            <w:r>
              <w:rPr>
                <w:b/>
                <w:spacing w:val="-5"/>
                <w:sz w:val="22"/>
              </w:rPr>
              <w:t> </w:t>
            </w:r>
            <w:r>
              <w:rPr>
                <w:b/>
                <w:sz w:val="22"/>
              </w:rPr>
              <w:t>Tecnológica</w:t>
            </w:r>
            <w:r>
              <w:rPr>
                <w:b/>
                <w:spacing w:val="-5"/>
                <w:sz w:val="22"/>
              </w:rPr>
              <w:t> </w:t>
            </w:r>
            <w:r>
              <w:rPr>
                <w:b/>
                <w:sz w:val="22"/>
              </w:rPr>
              <w:t>de</w:t>
            </w:r>
            <w:r>
              <w:rPr>
                <w:b/>
                <w:spacing w:val="-6"/>
                <w:sz w:val="22"/>
              </w:rPr>
              <w:t> </w:t>
            </w:r>
            <w:r>
              <w:rPr>
                <w:b/>
                <w:sz w:val="22"/>
              </w:rPr>
              <w:t>MG</w:t>
            </w:r>
            <w:r>
              <w:rPr>
                <w:b/>
                <w:spacing w:val="-1"/>
                <w:sz w:val="22"/>
              </w:rPr>
              <w:t> </w:t>
            </w:r>
            <w:r>
              <w:rPr>
                <w:b/>
                <w:sz w:val="22"/>
              </w:rPr>
              <w:t>–</w:t>
            </w:r>
            <w:r>
              <w:rPr>
                <w:b/>
                <w:spacing w:val="-6"/>
                <w:sz w:val="22"/>
              </w:rPr>
              <w:t> </w:t>
            </w:r>
            <w:r>
              <w:rPr>
                <w:b/>
                <w:sz w:val="22"/>
              </w:rPr>
              <w:t>CEFET Vigência: 26/12/2019 a 31/07/2022</w:t>
            </w:r>
          </w:p>
          <w:p>
            <w:pPr>
              <w:pStyle w:val="TableParagraph"/>
              <w:ind w:left="108" w:right="98"/>
              <w:jc w:val="both"/>
              <w:rPr>
                <w:sz w:val="22"/>
              </w:rPr>
            </w:pPr>
            <w:r>
              <w:rPr>
                <w:sz w:val="22"/>
              </w:rPr>
              <w:t>Objeto:</w:t>
            </w:r>
            <w:r>
              <w:rPr>
                <w:spacing w:val="-6"/>
                <w:sz w:val="22"/>
              </w:rPr>
              <w:t> </w:t>
            </w:r>
            <w:r>
              <w:rPr>
                <w:sz w:val="22"/>
              </w:rPr>
              <w:t>O</w:t>
            </w:r>
            <w:r>
              <w:rPr>
                <w:spacing w:val="-4"/>
                <w:sz w:val="22"/>
              </w:rPr>
              <w:t> </w:t>
            </w:r>
            <w:r>
              <w:rPr>
                <w:sz w:val="22"/>
              </w:rPr>
              <w:t>presente</w:t>
            </w:r>
            <w:r>
              <w:rPr>
                <w:spacing w:val="-3"/>
                <w:sz w:val="22"/>
              </w:rPr>
              <w:t> </w:t>
            </w:r>
            <w:r>
              <w:rPr>
                <w:sz w:val="22"/>
              </w:rPr>
              <w:t>instrumento</w:t>
            </w:r>
            <w:r>
              <w:rPr>
                <w:spacing w:val="-3"/>
                <w:sz w:val="22"/>
              </w:rPr>
              <w:t> </w:t>
            </w:r>
            <w:r>
              <w:rPr>
                <w:sz w:val="22"/>
              </w:rPr>
              <w:t>tem</w:t>
            </w:r>
            <w:r>
              <w:rPr>
                <w:spacing w:val="-3"/>
                <w:sz w:val="22"/>
              </w:rPr>
              <w:t> </w:t>
            </w:r>
            <w:r>
              <w:rPr>
                <w:sz w:val="22"/>
              </w:rPr>
              <w:t>por</w:t>
            </w:r>
            <w:r>
              <w:rPr>
                <w:spacing w:val="-7"/>
                <w:sz w:val="22"/>
              </w:rPr>
              <w:t> </w:t>
            </w:r>
            <w:r>
              <w:rPr>
                <w:sz w:val="22"/>
              </w:rPr>
              <w:t>objeto</w:t>
            </w:r>
            <w:r>
              <w:rPr>
                <w:spacing w:val="-6"/>
                <w:sz w:val="22"/>
              </w:rPr>
              <w:t> </w:t>
            </w:r>
            <w:r>
              <w:rPr>
                <w:sz w:val="22"/>
              </w:rPr>
              <w:t>o</w:t>
            </w:r>
            <w:r>
              <w:rPr>
                <w:spacing w:val="-5"/>
                <w:sz w:val="22"/>
              </w:rPr>
              <w:t> </w:t>
            </w:r>
            <w:r>
              <w:rPr>
                <w:sz w:val="22"/>
              </w:rPr>
              <w:t>desenvolvimento</w:t>
            </w:r>
            <w:r>
              <w:rPr>
                <w:spacing w:val="-3"/>
                <w:sz w:val="22"/>
              </w:rPr>
              <w:t> </w:t>
            </w:r>
            <w:r>
              <w:rPr>
                <w:sz w:val="22"/>
              </w:rPr>
              <w:t>de um novo desenho organizacional para a CPRM com vistas ao </w:t>
            </w:r>
            <w:r>
              <w:rPr>
                <w:spacing w:val="-2"/>
                <w:sz w:val="22"/>
              </w:rPr>
              <w:t>aprimoramento da eficiência e</w:t>
            </w:r>
            <w:r>
              <w:rPr>
                <w:spacing w:val="-3"/>
                <w:sz w:val="22"/>
              </w:rPr>
              <w:t> </w:t>
            </w:r>
            <w:r>
              <w:rPr>
                <w:spacing w:val="-2"/>
                <w:sz w:val="22"/>
              </w:rPr>
              <w:t>efetividade da</w:t>
            </w:r>
            <w:r>
              <w:rPr>
                <w:spacing w:val="-3"/>
                <w:sz w:val="22"/>
              </w:rPr>
              <w:t> </w:t>
            </w:r>
            <w:r>
              <w:rPr>
                <w:spacing w:val="-2"/>
                <w:sz w:val="22"/>
              </w:rPr>
              <w:t>organização, baseado nas </w:t>
            </w:r>
            <w:r>
              <w:rPr>
                <w:sz w:val="22"/>
              </w:rPr>
              <w:t>modernas</w:t>
            </w:r>
            <w:r>
              <w:rPr>
                <w:spacing w:val="-13"/>
                <w:sz w:val="22"/>
              </w:rPr>
              <w:t> </w:t>
            </w:r>
            <w:r>
              <w:rPr>
                <w:sz w:val="22"/>
              </w:rPr>
              <w:t>práticas</w:t>
            </w:r>
            <w:r>
              <w:rPr>
                <w:spacing w:val="-12"/>
                <w:sz w:val="22"/>
              </w:rPr>
              <w:t> </w:t>
            </w:r>
            <w:r>
              <w:rPr>
                <w:sz w:val="22"/>
              </w:rPr>
              <w:t>gerenciais,</w:t>
            </w:r>
            <w:r>
              <w:rPr>
                <w:spacing w:val="-13"/>
                <w:sz w:val="22"/>
              </w:rPr>
              <w:t> </w:t>
            </w:r>
            <w:r>
              <w:rPr>
                <w:sz w:val="22"/>
              </w:rPr>
              <w:t>em</w:t>
            </w:r>
            <w:r>
              <w:rPr>
                <w:spacing w:val="-12"/>
                <w:sz w:val="22"/>
              </w:rPr>
              <w:t> </w:t>
            </w:r>
            <w:r>
              <w:rPr>
                <w:sz w:val="22"/>
              </w:rPr>
              <w:t>conhecimento</w:t>
            </w:r>
            <w:r>
              <w:rPr>
                <w:spacing w:val="-13"/>
                <w:sz w:val="22"/>
              </w:rPr>
              <w:t> </w:t>
            </w:r>
            <w:r>
              <w:rPr>
                <w:sz w:val="22"/>
              </w:rPr>
              <w:t>científico</w:t>
            </w:r>
            <w:r>
              <w:rPr>
                <w:spacing w:val="-12"/>
                <w:sz w:val="22"/>
              </w:rPr>
              <w:t> </w:t>
            </w:r>
            <w:r>
              <w:rPr>
                <w:sz w:val="22"/>
              </w:rPr>
              <w:t>de</w:t>
            </w:r>
            <w:r>
              <w:rPr>
                <w:spacing w:val="-13"/>
                <w:sz w:val="22"/>
              </w:rPr>
              <w:t> </w:t>
            </w:r>
            <w:r>
              <w:rPr>
                <w:sz w:val="22"/>
              </w:rPr>
              <w:t>fronteira, no alinhamento à estratégia organizacional e em adaptações de aspectos complementares devidas às consequências da mudança </w:t>
            </w:r>
            <w:r>
              <w:rPr>
                <w:spacing w:val="-2"/>
                <w:sz w:val="22"/>
              </w:rPr>
              <w:t>estrutural.</w:t>
            </w:r>
          </w:p>
          <w:p>
            <w:pPr>
              <w:pStyle w:val="TableParagraph"/>
              <w:ind w:left="108"/>
              <w:jc w:val="both"/>
              <w:rPr>
                <w:sz w:val="22"/>
              </w:rPr>
            </w:pPr>
            <w:r>
              <w:rPr>
                <w:sz w:val="22"/>
              </w:rPr>
              <w:t>TED</w:t>
            </w:r>
            <w:r>
              <w:rPr>
                <w:spacing w:val="-5"/>
                <w:sz w:val="22"/>
              </w:rPr>
              <w:t> </w:t>
            </w:r>
            <w:r>
              <w:rPr>
                <w:sz w:val="22"/>
              </w:rPr>
              <w:t>38/CPRM/2019</w:t>
            </w:r>
            <w:r>
              <w:rPr>
                <w:spacing w:val="-4"/>
                <w:sz w:val="22"/>
              </w:rPr>
              <w:t> </w:t>
            </w:r>
            <w:r>
              <w:rPr>
                <w:sz w:val="22"/>
              </w:rPr>
              <w:t>–</w:t>
            </w:r>
            <w:r>
              <w:rPr>
                <w:spacing w:val="-5"/>
                <w:sz w:val="22"/>
              </w:rPr>
              <w:t> </w:t>
            </w:r>
            <w:r>
              <w:rPr>
                <w:sz w:val="22"/>
              </w:rPr>
              <w:t>ED</w:t>
            </w:r>
            <w:r>
              <w:rPr>
                <w:spacing w:val="-4"/>
                <w:sz w:val="22"/>
              </w:rPr>
              <w:t> </w:t>
            </w:r>
            <w:r>
              <w:rPr>
                <w:spacing w:val="-2"/>
                <w:sz w:val="22"/>
              </w:rPr>
              <w:t>699557</w:t>
            </w:r>
          </w:p>
          <w:p>
            <w:pPr>
              <w:pStyle w:val="TableParagraph"/>
              <w:spacing w:line="250" w:lineRule="exact"/>
              <w:ind w:left="108"/>
              <w:jc w:val="both"/>
              <w:rPr>
                <w:sz w:val="22"/>
              </w:rPr>
            </w:pPr>
            <w:r>
              <w:rPr>
                <w:sz w:val="22"/>
              </w:rPr>
              <w:t>Obs.:</w:t>
            </w:r>
            <w:r>
              <w:rPr>
                <w:spacing w:val="-5"/>
                <w:sz w:val="22"/>
              </w:rPr>
              <w:t> </w:t>
            </w:r>
            <w:r>
              <w:rPr>
                <w:sz w:val="22"/>
              </w:rPr>
              <w:t>Prestação</w:t>
            </w:r>
            <w:r>
              <w:rPr>
                <w:spacing w:val="-5"/>
                <w:sz w:val="22"/>
              </w:rPr>
              <w:t> </w:t>
            </w:r>
            <w:r>
              <w:rPr>
                <w:sz w:val="22"/>
              </w:rPr>
              <w:t>de</w:t>
            </w:r>
            <w:r>
              <w:rPr>
                <w:spacing w:val="-4"/>
                <w:sz w:val="22"/>
              </w:rPr>
              <w:t> </w:t>
            </w:r>
            <w:r>
              <w:rPr>
                <w:sz w:val="22"/>
              </w:rPr>
              <w:t>contas</w:t>
            </w:r>
            <w:r>
              <w:rPr>
                <w:spacing w:val="-7"/>
                <w:sz w:val="22"/>
              </w:rPr>
              <w:t> </w:t>
            </w:r>
            <w:r>
              <w:rPr>
                <w:sz w:val="22"/>
              </w:rPr>
              <w:t>aprovada</w:t>
            </w:r>
            <w:r>
              <w:rPr>
                <w:spacing w:val="-6"/>
                <w:sz w:val="22"/>
              </w:rPr>
              <w:t> </w:t>
            </w:r>
            <w:r>
              <w:rPr>
                <w:sz w:val="22"/>
              </w:rPr>
              <w:t>em</w:t>
            </w:r>
            <w:r>
              <w:rPr>
                <w:spacing w:val="-2"/>
                <w:sz w:val="22"/>
              </w:rPr>
              <w:t> 25/03/2024.</w:t>
            </w:r>
          </w:p>
        </w:tc>
        <w:tc>
          <w:tcPr>
            <w:tcW w:w="981" w:type="dxa"/>
            <w:tcBorders>
              <w:left w:val="single" w:sz="4" w:space="0" w:color="7E7E7E"/>
            </w:tcBorders>
          </w:tcPr>
          <w:p>
            <w:pPr>
              <w:pStyle w:val="TableParagraph"/>
              <w:spacing w:line="262" w:lineRule="exact"/>
              <w:ind w:right="107"/>
              <w:jc w:val="right"/>
              <w:rPr>
                <w:sz w:val="22"/>
              </w:rPr>
            </w:pPr>
            <w:r>
              <w:rPr>
                <w:spacing w:val="-10"/>
                <w:sz w:val="22"/>
              </w:rPr>
              <w:t>-</w:t>
            </w:r>
          </w:p>
        </w:tc>
        <w:tc>
          <w:tcPr>
            <w:tcW w:w="982" w:type="dxa"/>
          </w:tcPr>
          <w:p>
            <w:pPr>
              <w:pStyle w:val="TableParagraph"/>
              <w:spacing w:line="262" w:lineRule="exact"/>
              <w:ind w:right="108"/>
              <w:jc w:val="right"/>
              <w:rPr>
                <w:sz w:val="22"/>
              </w:rPr>
            </w:pPr>
            <w:r>
              <w:rPr>
                <w:spacing w:val="-5"/>
                <w:sz w:val="22"/>
              </w:rPr>
              <w:t>755</w:t>
            </w:r>
          </w:p>
        </w:tc>
      </w:tr>
      <w:tr>
        <w:trPr>
          <w:trHeight w:val="2417" w:hRule="atLeast"/>
        </w:trPr>
        <w:tc>
          <w:tcPr>
            <w:tcW w:w="6522" w:type="dxa"/>
            <w:tcBorders>
              <w:right w:val="single" w:sz="4" w:space="0" w:color="7E7E7E"/>
            </w:tcBorders>
            <w:shd w:val="clear" w:color="auto" w:fill="F1F1F1"/>
          </w:tcPr>
          <w:p>
            <w:pPr>
              <w:pStyle w:val="TableParagraph"/>
              <w:ind w:left="108" w:right="494"/>
              <w:jc w:val="both"/>
              <w:rPr>
                <w:b/>
                <w:sz w:val="22"/>
              </w:rPr>
            </w:pPr>
            <w:r>
              <w:rPr>
                <w:b/>
                <w:sz w:val="22"/>
              </w:rPr>
              <w:t>Departamento</w:t>
            </w:r>
            <w:r>
              <w:rPr>
                <w:b/>
                <w:spacing w:val="-5"/>
                <w:sz w:val="22"/>
              </w:rPr>
              <w:t> </w:t>
            </w:r>
            <w:r>
              <w:rPr>
                <w:b/>
                <w:sz w:val="22"/>
              </w:rPr>
              <w:t>de</w:t>
            </w:r>
            <w:r>
              <w:rPr>
                <w:b/>
                <w:spacing w:val="-5"/>
                <w:sz w:val="22"/>
              </w:rPr>
              <w:t> </w:t>
            </w:r>
            <w:r>
              <w:rPr>
                <w:b/>
                <w:sz w:val="22"/>
              </w:rPr>
              <w:t>Recursos</w:t>
            </w:r>
            <w:r>
              <w:rPr>
                <w:b/>
                <w:spacing w:val="-4"/>
                <w:sz w:val="22"/>
              </w:rPr>
              <w:t> </w:t>
            </w:r>
            <w:r>
              <w:rPr>
                <w:b/>
                <w:sz w:val="22"/>
              </w:rPr>
              <w:t>Minerais</w:t>
            </w:r>
            <w:r>
              <w:rPr>
                <w:b/>
                <w:spacing w:val="-4"/>
                <w:sz w:val="22"/>
              </w:rPr>
              <w:t> </w:t>
            </w:r>
            <w:r>
              <w:rPr>
                <w:b/>
                <w:sz w:val="22"/>
              </w:rPr>
              <w:t>do</w:t>
            </w:r>
            <w:r>
              <w:rPr>
                <w:b/>
                <w:spacing w:val="-6"/>
                <w:sz w:val="22"/>
              </w:rPr>
              <w:t> </w:t>
            </w:r>
            <w:r>
              <w:rPr>
                <w:b/>
                <w:sz w:val="22"/>
              </w:rPr>
              <w:t>Estado</w:t>
            </w:r>
            <w:r>
              <w:rPr>
                <w:b/>
                <w:spacing w:val="-5"/>
                <w:sz w:val="22"/>
              </w:rPr>
              <w:t> </w:t>
            </w:r>
            <w:r>
              <w:rPr>
                <w:b/>
                <w:sz w:val="22"/>
              </w:rPr>
              <w:t>do</w:t>
            </w:r>
            <w:r>
              <w:rPr>
                <w:b/>
                <w:spacing w:val="-6"/>
                <w:sz w:val="22"/>
              </w:rPr>
              <w:t> </w:t>
            </w:r>
            <w:r>
              <w:rPr>
                <w:b/>
                <w:sz w:val="22"/>
              </w:rPr>
              <w:t>Rio</w:t>
            </w:r>
            <w:r>
              <w:rPr>
                <w:b/>
                <w:spacing w:val="-5"/>
                <w:sz w:val="22"/>
              </w:rPr>
              <w:t> </w:t>
            </w:r>
            <w:r>
              <w:rPr>
                <w:b/>
                <w:sz w:val="22"/>
              </w:rPr>
              <w:t>de</w:t>
            </w:r>
            <w:r>
              <w:rPr>
                <w:b/>
                <w:spacing w:val="-6"/>
                <w:sz w:val="22"/>
              </w:rPr>
              <w:t> </w:t>
            </w:r>
            <w:r>
              <w:rPr>
                <w:b/>
                <w:sz w:val="22"/>
              </w:rPr>
              <w:t>Janeiro Vigência 11/2009 a 11/2013</w:t>
            </w:r>
          </w:p>
          <w:p>
            <w:pPr>
              <w:pStyle w:val="TableParagraph"/>
              <w:ind w:left="108" w:right="96"/>
              <w:jc w:val="both"/>
              <w:rPr>
                <w:sz w:val="22"/>
              </w:rPr>
            </w:pPr>
            <w:r>
              <w:rPr>
                <w:sz w:val="22"/>
              </w:rPr>
              <w:t>Objeto: Mapeamento geológico e dos recursos minerais de uma área de cerca de 3.000 Km quadrado, da Folha Itaboraí (SF-23-Z-B002DV), situada</w:t>
            </w:r>
            <w:r>
              <w:rPr>
                <w:spacing w:val="-4"/>
                <w:sz w:val="22"/>
              </w:rPr>
              <w:t> </w:t>
            </w:r>
            <w:r>
              <w:rPr>
                <w:sz w:val="22"/>
              </w:rPr>
              <w:t>na</w:t>
            </w:r>
            <w:r>
              <w:rPr>
                <w:spacing w:val="-4"/>
                <w:sz w:val="22"/>
              </w:rPr>
              <w:t> </w:t>
            </w:r>
            <w:r>
              <w:rPr>
                <w:sz w:val="22"/>
              </w:rPr>
              <w:t>região</w:t>
            </w:r>
            <w:r>
              <w:rPr>
                <w:spacing w:val="-3"/>
                <w:sz w:val="22"/>
              </w:rPr>
              <w:t> </w:t>
            </w:r>
            <w:r>
              <w:rPr>
                <w:sz w:val="22"/>
              </w:rPr>
              <w:t>da</w:t>
            </w:r>
            <w:r>
              <w:rPr>
                <w:spacing w:val="-4"/>
                <w:sz w:val="22"/>
              </w:rPr>
              <w:t> </w:t>
            </w:r>
            <w:r>
              <w:rPr>
                <w:sz w:val="22"/>
              </w:rPr>
              <w:t>baixada</w:t>
            </w:r>
            <w:r>
              <w:rPr>
                <w:spacing w:val="-4"/>
                <w:sz w:val="22"/>
              </w:rPr>
              <w:t> </w:t>
            </w:r>
            <w:r>
              <w:rPr>
                <w:sz w:val="22"/>
              </w:rPr>
              <w:t>litorânea</w:t>
            </w:r>
            <w:r>
              <w:rPr>
                <w:spacing w:val="-4"/>
                <w:sz w:val="22"/>
              </w:rPr>
              <w:t> </w:t>
            </w:r>
            <w:r>
              <w:rPr>
                <w:sz w:val="22"/>
              </w:rPr>
              <w:t>e</w:t>
            </w:r>
            <w:r>
              <w:rPr>
                <w:spacing w:val="-5"/>
                <w:sz w:val="22"/>
              </w:rPr>
              <w:t> </w:t>
            </w:r>
            <w:r>
              <w:rPr>
                <w:sz w:val="22"/>
              </w:rPr>
              <w:t>parte</w:t>
            </w:r>
            <w:r>
              <w:rPr>
                <w:spacing w:val="-5"/>
                <w:sz w:val="22"/>
              </w:rPr>
              <w:t> </w:t>
            </w:r>
            <w:r>
              <w:rPr>
                <w:sz w:val="22"/>
              </w:rPr>
              <w:t>da</w:t>
            </w:r>
            <w:r>
              <w:rPr>
                <w:spacing w:val="-3"/>
                <w:sz w:val="22"/>
              </w:rPr>
              <w:t> </w:t>
            </w:r>
            <w:r>
              <w:rPr>
                <w:sz w:val="22"/>
              </w:rPr>
              <w:t>região</w:t>
            </w:r>
            <w:r>
              <w:rPr>
                <w:spacing w:val="-5"/>
                <w:sz w:val="22"/>
              </w:rPr>
              <w:t> </w:t>
            </w:r>
            <w:r>
              <w:rPr>
                <w:sz w:val="22"/>
              </w:rPr>
              <w:t>metropolitana da cidade do Rio de Janeiro.</w:t>
            </w:r>
          </w:p>
          <w:p>
            <w:pPr>
              <w:pStyle w:val="TableParagraph"/>
              <w:spacing w:line="270" w:lineRule="atLeast"/>
              <w:ind w:left="108" w:right="98"/>
              <w:jc w:val="both"/>
              <w:rPr>
                <w:sz w:val="22"/>
              </w:rPr>
            </w:pPr>
            <w:r>
              <w:rPr>
                <w:sz w:val="22"/>
              </w:rPr>
              <w:t>Obs.:</w:t>
            </w:r>
            <w:r>
              <w:rPr>
                <w:spacing w:val="-2"/>
                <w:sz w:val="22"/>
              </w:rPr>
              <w:t> </w:t>
            </w:r>
            <w:r>
              <w:rPr>
                <w:sz w:val="22"/>
              </w:rPr>
              <w:t>Vencido.</w:t>
            </w:r>
            <w:r>
              <w:rPr>
                <w:spacing w:val="-3"/>
                <w:sz w:val="22"/>
              </w:rPr>
              <w:t> </w:t>
            </w:r>
            <w:r>
              <w:rPr>
                <w:sz w:val="22"/>
              </w:rPr>
              <w:t>Consultoria</w:t>
            </w:r>
            <w:r>
              <w:rPr>
                <w:spacing w:val="-6"/>
                <w:sz w:val="22"/>
              </w:rPr>
              <w:t> </w:t>
            </w:r>
            <w:r>
              <w:rPr>
                <w:sz w:val="22"/>
              </w:rPr>
              <w:t>Jurídica</w:t>
            </w:r>
            <w:r>
              <w:rPr>
                <w:spacing w:val="-4"/>
                <w:sz w:val="22"/>
              </w:rPr>
              <w:t> </w:t>
            </w:r>
            <w:r>
              <w:rPr>
                <w:sz w:val="22"/>
              </w:rPr>
              <w:t>aguarda</w:t>
            </w:r>
            <w:r>
              <w:rPr>
                <w:spacing w:val="-4"/>
                <w:sz w:val="22"/>
              </w:rPr>
              <w:t> </w:t>
            </w:r>
            <w:r>
              <w:rPr>
                <w:sz w:val="22"/>
              </w:rPr>
              <w:t>posicionamento</w:t>
            </w:r>
            <w:r>
              <w:rPr>
                <w:spacing w:val="-3"/>
                <w:sz w:val="22"/>
              </w:rPr>
              <w:t> </w:t>
            </w:r>
            <w:r>
              <w:rPr>
                <w:sz w:val="22"/>
              </w:rPr>
              <w:t>do</w:t>
            </w:r>
            <w:r>
              <w:rPr>
                <w:spacing w:val="-3"/>
                <w:sz w:val="22"/>
              </w:rPr>
              <w:t> </w:t>
            </w:r>
            <w:r>
              <w:rPr>
                <w:sz w:val="22"/>
              </w:rPr>
              <w:t>Gestor do Contrato para ajustar a propositura da ação, se for o caso. (Última atualização em 28/02/2024).</w:t>
            </w:r>
          </w:p>
        </w:tc>
        <w:tc>
          <w:tcPr>
            <w:tcW w:w="981" w:type="dxa"/>
            <w:tcBorders>
              <w:left w:val="single" w:sz="4" w:space="0" w:color="7E7E7E"/>
            </w:tcBorders>
            <w:shd w:val="clear" w:color="auto" w:fill="F1F1F1"/>
          </w:tcPr>
          <w:p>
            <w:pPr>
              <w:pStyle w:val="TableParagraph"/>
              <w:spacing w:line="265" w:lineRule="exact"/>
              <w:ind w:right="106"/>
              <w:jc w:val="right"/>
              <w:rPr>
                <w:sz w:val="22"/>
              </w:rPr>
            </w:pPr>
            <w:r>
              <w:rPr>
                <w:spacing w:val="-5"/>
                <w:sz w:val="22"/>
              </w:rPr>
              <w:t>160</w:t>
            </w:r>
          </w:p>
        </w:tc>
        <w:tc>
          <w:tcPr>
            <w:tcW w:w="982" w:type="dxa"/>
            <w:shd w:val="clear" w:color="auto" w:fill="F1F1F1"/>
          </w:tcPr>
          <w:p>
            <w:pPr>
              <w:pStyle w:val="TableParagraph"/>
              <w:spacing w:line="265" w:lineRule="exact"/>
              <w:ind w:right="108"/>
              <w:jc w:val="right"/>
              <w:rPr>
                <w:sz w:val="22"/>
              </w:rPr>
            </w:pPr>
            <w:r>
              <w:rPr>
                <w:spacing w:val="-5"/>
                <w:sz w:val="22"/>
              </w:rPr>
              <w:t>160</w:t>
            </w:r>
          </w:p>
        </w:tc>
      </w:tr>
      <w:tr>
        <w:trPr>
          <w:trHeight w:val="2144" w:hRule="atLeast"/>
        </w:trPr>
        <w:tc>
          <w:tcPr>
            <w:tcW w:w="6522" w:type="dxa"/>
            <w:tcBorders>
              <w:right w:val="single" w:sz="4" w:space="0" w:color="7E7E7E"/>
            </w:tcBorders>
          </w:tcPr>
          <w:p>
            <w:pPr>
              <w:pStyle w:val="TableParagraph"/>
              <w:spacing w:line="263" w:lineRule="exact"/>
              <w:ind w:left="108"/>
              <w:rPr>
                <w:b/>
                <w:sz w:val="22"/>
              </w:rPr>
            </w:pPr>
            <w:r>
              <w:rPr>
                <w:b/>
                <w:sz w:val="22"/>
              </w:rPr>
              <w:t>Diretoria</w:t>
            </w:r>
            <w:r>
              <w:rPr>
                <w:b/>
                <w:spacing w:val="-4"/>
                <w:sz w:val="22"/>
              </w:rPr>
              <w:t> </w:t>
            </w:r>
            <w:r>
              <w:rPr>
                <w:b/>
                <w:sz w:val="22"/>
              </w:rPr>
              <w:t>de</w:t>
            </w:r>
            <w:r>
              <w:rPr>
                <w:b/>
                <w:spacing w:val="-5"/>
                <w:sz w:val="22"/>
              </w:rPr>
              <w:t> </w:t>
            </w:r>
            <w:r>
              <w:rPr>
                <w:b/>
                <w:sz w:val="22"/>
              </w:rPr>
              <w:t>Finanças</w:t>
            </w:r>
            <w:r>
              <w:rPr>
                <w:b/>
                <w:spacing w:val="-5"/>
                <w:sz w:val="22"/>
              </w:rPr>
              <w:t> </w:t>
            </w:r>
            <w:r>
              <w:rPr>
                <w:b/>
                <w:sz w:val="22"/>
              </w:rPr>
              <w:t>da</w:t>
            </w:r>
            <w:r>
              <w:rPr>
                <w:b/>
                <w:spacing w:val="-4"/>
                <w:sz w:val="22"/>
              </w:rPr>
              <w:t> </w:t>
            </w:r>
            <w:r>
              <w:rPr>
                <w:b/>
                <w:spacing w:val="-2"/>
                <w:sz w:val="22"/>
              </w:rPr>
              <w:t>Marinha</w:t>
            </w:r>
          </w:p>
          <w:p>
            <w:pPr>
              <w:pStyle w:val="TableParagraph"/>
              <w:ind w:left="108" w:right="98"/>
              <w:rPr>
                <w:sz w:val="22"/>
              </w:rPr>
            </w:pPr>
            <w:r>
              <w:rPr>
                <w:b/>
                <w:sz w:val="22"/>
              </w:rPr>
              <w:t>Vigência: 18/12/2019 a 23/12/2022 – Prorrogado: 23/12/2023 </w:t>
            </w:r>
            <w:r>
              <w:rPr>
                <w:sz w:val="22"/>
              </w:rPr>
              <w:t>Objeto:</w:t>
            </w:r>
            <w:r>
              <w:rPr>
                <w:spacing w:val="27"/>
                <w:sz w:val="22"/>
              </w:rPr>
              <w:t> </w:t>
            </w:r>
            <w:r>
              <w:rPr>
                <w:sz w:val="22"/>
              </w:rPr>
              <w:t>Manutenção</w:t>
            </w:r>
            <w:r>
              <w:rPr>
                <w:spacing w:val="28"/>
                <w:sz w:val="22"/>
              </w:rPr>
              <w:t> </w:t>
            </w:r>
            <w:r>
              <w:rPr>
                <w:sz w:val="22"/>
              </w:rPr>
              <w:t>Anual</w:t>
            </w:r>
            <w:r>
              <w:rPr>
                <w:spacing w:val="28"/>
                <w:sz w:val="22"/>
              </w:rPr>
              <w:t> </w:t>
            </w:r>
            <w:r>
              <w:rPr>
                <w:sz w:val="22"/>
              </w:rPr>
              <w:t>do</w:t>
            </w:r>
            <w:r>
              <w:rPr>
                <w:spacing w:val="30"/>
                <w:sz w:val="22"/>
              </w:rPr>
              <w:t> </w:t>
            </w:r>
            <w:r>
              <w:rPr>
                <w:sz w:val="22"/>
              </w:rPr>
              <w:t>Navio</w:t>
            </w:r>
            <w:r>
              <w:rPr>
                <w:spacing w:val="27"/>
                <w:sz w:val="22"/>
              </w:rPr>
              <w:t> </w:t>
            </w:r>
            <w:r>
              <w:rPr>
                <w:sz w:val="22"/>
              </w:rPr>
              <w:t>de</w:t>
            </w:r>
            <w:r>
              <w:rPr>
                <w:spacing w:val="27"/>
                <w:sz w:val="22"/>
              </w:rPr>
              <w:t> </w:t>
            </w:r>
            <w:r>
              <w:rPr>
                <w:sz w:val="22"/>
              </w:rPr>
              <w:t>Pesquisa</w:t>
            </w:r>
            <w:r>
              <w:rPr>
                <w:spacing w:val="28"/>
                <w:sz w:val="22"/>
              </w:rPr>
              <w:t> </w:t>
            </w:r>
            <w:r>
              <w:rPr>
                <w:sz w:val="22"/>
              </w:rPr>
              <w:t>Hidroceanográfico "Vital de Oliveira" e de seu parque de equipamentos científicos, bem como</w:t>
            </w:r>
            <w:r>
              <w:rPr>
                <w:spacing w:val="80"/>
                <w:sz w:val="22"/>
              </w:rPr>
              <w:t> </w:t>
            </w:r>
            <w:r>
              <w:rPr>
                <w:sz w:val="22"/>
              </w:rPr>
              <w:t>seu</w:t>
            </w:r>
            <w:r>
              <w:rPr>
                <w:spacing w:val="80"/>
                <w:sz w:val="22"/>
              </w:rPr>
              <w:t> </w:t>
            </w:r>
            <w:r>
              <w:rPr>
                <w:sz w:val="22"/>
              </w:rPr>
              <w:t>uso</w:t>
            </w:r>
            <w:r>
              <w:rPr>
                <w:spacing w:val="80"/>
                <w:sz w:val="22"/>
              </w:rPr>
              <w:t> </w:t>
            </w:r>
            <w:r>
              <w:rPr>
                <w:sz w:val="22"/>
              </w:rPr>
              <w:t>para</w:t>
            </w:r>
            <w:r>
              <w:rPr>
                <w:spacing w:val="80"/>
                <w:sz w:val="22"/>
              </w:rPr>
              <w:t> </w:t>
            </w:r>
            <w:r>
              <w:rPr>
                <w:sz w:val="22"/>
              </w:rPr>
              <w:t>a</w:t>
            </w:r>
            <w:r>
              <w:rPr>
                <w:spacing w:val="80"/>
                <w:sz w:val="22"/>
              </w:rPr>
              <w:t> </w:t>
            </w:r>
            <w:r>
              <w:rPr>
                <w:sz w:val="22"/>
              </w:rPr>
              <w:t>realização</w:t>
            </w:r>
            <w:r>
              <w:rPr>
                <w:spacing w:val="80"/>
                <w:sz w:val="22"/>
              </w:rPr>
              <w:t> </w:t>
            </w:r>
            <w:r>
              <w:rPr>
                <w:sz w:val="22"/>
              </w:rPr>
              <w:t>de</w:t>
            </w:r>
            <w:r>
              <w:rPr>
                <w:spacing w:val="80"/>
                <w:sz w:val="22"/>
              </w:rPr>
              <w:t> </w:t>
            </w:r>
            <w:r>
              <w:rPr>
                <w:sz w:val="22"/>
              </w:rPr>
              <w:t>levantamentos</w:t>
            </w:r>
            <w:r>
              <w:rPr>
                <w:spacing w:val="80"/>
                <w:sz w:val="22"/>
              </w:rPr>
              <w:t> </w:t>
            </w:r>
            <w:r>
              <w:rPr>
                <w:sz w:val="22"/>
              </w:rPr>
              <w:t>marinhos,</w:t>
            </w:r>
            <w:r>
              <w:rPr>
                <w:spacing w:val="80"/>
                <w:sz w:val="22"/>
              </w:rPr>
              <w:t> </w:t>
            </w:r>
            <w:r>
              <w:rPr>
                <w:sz w:val="22"/>
              </w:rPr>
              <w:t>necessários</w:t>
            </w:r>
            <w:r>
              <w:rPr>
                <w:spacing w:val="-13"/>
                <w:sz w:val="22"/>
              </w:rPr>
              <w:t> </w:t>
            </w:r>
            <w:r>
              <w:rPr>
                <w:sz w:val="22"/>
              </w:rPr>
              <w:t>para</w:t>
            </w:r>
            <w:r>
              <w:rPr>
                <w:spacing w:val="-12"/>
                <w:sz w:val="22"/>
              </w:rPr>
              <w:t> </w:t>
            </w:r>
            <w:r>
              <w:rPr>
                <w:sz w:val="22"/>
              </w:rPr>
              <w:t>cumprir</w:t>
            </w:r>
            <w:r>
              <w:rPr>
                <w:spacing w:val="-13"/>
                <w:sz w:val="22"/>
              </w:rPr>
              <w:t> </w:t>
            </w:r>
            <w:r>
              <w:rPr>
                <w:sz w:val="22"/>
              </w:rPr>
              <w:t>objetivos</w:t>
            </w:r>
            <w:r>
              <w:rPr>
                <w:spacing w:val="-12"/>
                <w:sz w:val="22"/>
              </w:rPr>
              <w:t> </w:t>
            </w:r>
            <w:r>
              <w:rPr>
                <w:sz w:val="22"/>
              </w:rPr>
              <w:t>dos</w:t>
            </w:r>
            <w:r>
              <w:rPr>
                <w:spacing w:val="-13"/>
                <w:sz w:val="22"/>
              </w:rPr>
              <w:t> </w:t>
            </w:r>
            <w:r>
              <w:rPr>
                <w:sz w:val="22"/>
              </w:rPr>
              <w:t>projetos</w:t>
            </w:r>
            <w:r>
              <w:rPr>
                <w:spacing w:val="-12"/>
                <w:sz w:val="22"/>
              </w:rPr>
              <w:t> </w:t>
            </w:r>
            <w:r>
              <w:rPr>
                <w:sz w:val="22"/>
              </w:rPr>
              <w:t>de</w:t>
            </w:r>
            <w:r>
              <w:rPr>
                <w:spacing w:val="-13"/>
                <w:sz w:val="22"/>
              </w:rPr>
              <w:t> </w:t>
            </w:r>
            <w:r>
              <w:rPr>
                <w:sz w:val="22"/>
              </w:rPr>
              <w:t>exploração</w:t>
            </w:r>
            <w:r>
              <w:rPr>
                <w:spacing w:val="-12"/>
                <w:sz w:val="22"/>
              </w:rPr>
              <w:t> </w:t>
            </w:r>
            <w:r>
              <w:rPr>
                <w:sz w:val="22"/>
              </w:rPr>
              <w:t>marinha da CPRM, nos programas REMPLAC E PROAREA.</w:t>
            </w:r>
          </w:p>
          <w:p>
            <w:pPr>
              <w:pStyle w:val="TableParagraph"/>
              <w:spacing w:line="249" w:lineRule="exact"/>
              <w:ind w:left="108"/>
              <w:rPr>
                <w:sz w:val="22"/>
              </w:rPr>
            </w:pPr>
            <w:r>
              <w:rPr>
                <w:sz w:val="22"/>
              </w:rPr>
              <w:t>TED</w:t>
            </w:r>
            <w:r>
              <w:rPr>
                <w:spacing w:val="-5"/>
                <w:sz w:val="22"/>
              </w:rPr>
              <w:t> </w:t>
            </w:r>
            <w:r>
              <w:rPr>
                <w:sz w:val="22"/>
              </w:rPr>
              <w:t>36/CPRM/2019</w:t>
            </w:r>
            <w:r>
              <w:rPr>
                <w:spacing w:val="-4"/>
                <w:sz w:val="22"/>
              </w:rPr>
              <w:t> </w:t>
            </w:r>
            <w:r>
              <w:rPr>
                <w:sz w:val="22"/>
              </w:rPr>
              <w:t>–</w:t>
            </w:r>
            <w:r>
              <w:rPr>
                <w:spacing w:val="-5"/>
                <w:sz w:val="22"/>
              </w:rPr>
              <w:t> </w:t>
            </w:r>
            <w:r>
              <w:rPr>
                <w:sz w:val="22"/>
              </w:rPr>
              <w:t>ED</w:t>
            </w:r>
            <w:r>
              <w:rPr>
                <w:spacing w:val="-4"/>
                <w:sz w:val="22"/>
              </w:rPr>
              <w:t> </w:t>
            </w:r>
            <w:r>
              <w:rPr>
                <w:spacing w:val="-2"/>
                <w:sz w:val="22"/>
              </w:rPr>
              <w:t>699113</w:t>
            </w:r>
          </w:p>
        </w:tc>
        <w:tc>
          <w:tcPr>
            <w:tcW w:w="981" w:type="dxa"/>
            <w:tcBorders>
              <w:left w:val="single" w:sz="4" w:space="0" w:color="7E7E7E"/>
            </w:tcBorders>
          </w:tcPr>
          <w:p>
            <w:pPr>
              <w:pStyle w:val="TableParagraph"/>
              <w:spacing w:line="264" w:lineRule="exact"/>
              <w:ind w:right="106"/>
              <w:jc w:val="right"/>
              <w:rPr>
                <w:sz w:val="22"/>
              </w:rPr>
            </w:pPr>
            <w:r>
              <w:rPr>
                <w:spacing w:val="-2"/>
                <w:sz w:val="22"/>
              </w:rPr>
              <w:t>2.000</w:t>
            </w:r>
          </w:p>
        </w:tc>
        <w:tc>
          <w:tcPr>
            <w:tcW w:w="982" w:type="dxa"/>
          </w:tcPr>
          <w:p>
            <w:pPr>
              <w:pStyle w:val="TableParagraph"/>
              <w:spacing w:line="264" w:lineRule="exact"/>
              <w:ind w:right="108"/>
              <w:jc w:val="right"/>
              <w:rPr>
                <w:sz w:val="22"/>
              </w:rPr>
            </w:pPr>
            <w:r>
              <w:rPr>
                <w:spacing w:val="-2"/>
                <w:sz w:val="22"/>
              </w:rPr>
              <w:t>2.000</w:t>
            </w:r>
          </w:p>
        </w:tc>
      </w:tr>
    </w:tbl>
    <w:p>
      <w:pPr>
        <w:pStyle w:val="TableParagraph"/>
        <w:spacing w:after="0" w:line="264" w:lineRule="exact"/>
        <w:jc w:val="right"/>
        <w:rPr>
          <w:sz w:val="22"/>
        </w:rPr>
        <w:sectPr>
          <w:pgSz w:w="11910" w:h="16840"/>
          <w:pgMar w:header="751" w:footer="1000" w:top="1500" w:bottom="1200" w:left="0" w:right="0"/>
        </w:sectPr>
      </w:pPr>
    </w:p>
    <w:p>
      <w:pPr>
        <w:pStyle w:val="BodyText"/>
        <w:rPr>
          <w:sz w:val="20"/>
        </w:rPr>
      </w:pPr>
    </w:p>
    <w:p>
      <w:pPr>
        <w:pStyle w:val="BodyText"/>
        <w:spacing w:before="54"/>
        <w:rPr>
          <w:sz w:val="20"/>
        </w:rPr>
      </w:pPr>
    </w:p>
    <w:tbl>
      <w:tblPr>
        <w:tblW w:w="0" w:type="auto"/>
        <w:jc w:val="left"/>
        <w:tblInd w:w="15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6522"/>
        <w:gridCol w:w="1111"/>
        <w:gridCol w:w="850"/>
      </w:tblGrid>
      <w:tr>
        <w:trPr>
          <w:trHeight w:val="321" w:hRule="atLeast"/>
        </w:trPr>
        <w:tc>
          <w:tcPr>
            <w:tcW w:w="6522" w:type="dxa"/>
            <w:tcBorders>
              <w:right w:val="single" w:sz="4" w:space="0" w:color="7E7E7E"/>
            </w:tcBorders>
          </w:tcPr>
          <w:p>
            <w:pPr>
              <w:pStyle w:val="TableParagraph"/>
              <w:spacing w:line="268" w:lineRule="exact"/>
              <w:ind w:left="108"/>
              <w:rPr>
                <w:sz w:val="22"/>
              </w:rPr>
            </w:pPr>
            <w:r>
              <w:rPr>
                <w:sz w:val="22"/>
              </w:rPr>
              <w:t>Obs.:</w:t>
            </w:r>
            <w:r>
              <w:rPr>
                <w:spacing w:val="-3"/>
                <w:sz w:val="22"/>
              </w:rPr>
              <w:t> </w:t>
            </w:r>
            <w:r>
              <w:rPr>
                <w:sz w:val="22"/>
              </w:rPr>
              <w:t>Dentro</w:t>
            </w:r>
            <w:r>
              <w:rPr>
                <w:spacing w:val="-2"/>
                <w:sz w:val="22"/>
              </w:rPr>
              <w:t> </w:t>
            </w:r>
            <w:r>
              <w:rPr>
                <w:sz w:val="22"/>
              </w:rPr>
              <w:t>do</w:t>
            </w:r>
            <w:r>
              <w:rPr>
                <w:spacing w:val="-5"/>
                <w:sz w:val="22"/>
              </w:rPr>
              <w:t> </w:t>
            </w:r>
            <w:r>
              <w:rPr>
                <w:sz w:val="22"/>
              </w:rPr>
              <w:t>prazo</w:t>
            </w:r>
            <w:r>
              <w:rPr>
                <w:spacing w:val="-2"/>
                <w:sz w:val="22"/>
              </w:rPr>
              <w:t> </w:t>
            </w:r>
            <w:r>
              <w:rPr>
                <w:sz w:val="22"/>
              </w:rPr>
              <w:t>de</w:t>
            </w:r>
            <w:r>
              <w:rPr>
                <w:spacing w:val="-3"/>
                <w:sz w:val="22"/>
              </w:rPr>
              <w:t> </w:t>
            </w:r>
            <w:r>
              <w:rPr>
                <w:sz w:val="22"/>
              </w:rPr>
              <w:t>prestação</w:t>
            </w:r>
            <w:r>
              <w:rPr>
                <w:spacing w:val="-2"/>
                <w:sz w:val="22"/>
              </w:rPr>
              <w:t> </w:t>
            </w:r>
            <w:r>
              <w:rPr>
                <w:sz w:val="22"/>
              </w:rPr>
              <w:t>de</w:t>
            </w:r>
            <w:r>
              <w:rPr>
                <w:spacing w:val="-5"/>
                <w:sz w:val="22"/>
              </w:rPr>
              <w:t> </w:t>
            </w:r>
            <w:r>
              <w:rPr>
                <w:spacing w:val="-2"/>
                <w:sz w:val="22"/>
              </w:rPr>
              <w:t>contas.</w:t>
            </w:r>
          </w:p>
        </w:tc>
        <w:tc>
          <w:tcPr>
            <w:tcW w:w="1111" w:type="dxa"/>
            <w:tcBorders>
              <w:left w:val="single" w:sz="4" w:space="0" w:color="7E7E7E"/>
            </w:tcBorders>
          </w:tcPr>
          <w:p>
            <w:pPr>
              <w:pStyle w:val="TableParagraph"/>
              <w:rPr>
                <w:rFonts w:ascii="Times New Roman"/>
                <w:sz w:val="22"/>
              </w:rPr>
            </w:pPr>
          </w:p>
        </w:tc>
        <w:tc>
          <w:tcPr>
            <w:tcW w:w="850" w:type="dxa"/>
          </w:tcPr>
          <w:p>
            <w:pPr>
              <w:pStyle w:val="TableParagraph"/>
              <w:rPr>
                <w:rFonts w:ascii="Times New Roman"/>
                <w:sz w:val="22"/>
              </w:rPr>
            </w:pPr>
          </w:p>
        </w:tc>
      </w:tr>
      <w:tr>
        <w:trPr>
          <w:trHeight w:val="2686" w:hRule="atLeast"/>
        </w:trPr>
        <w:tc>
          <w:tcPr>
            <w:tcW w:w="6522" w:type="dxa"/>
            <w:tcBorders>
              <w:right w:val="single" w:sz="4" w:space="0" w:color="7E7E7E"/>
            </w:tcBorders>
            <w:shd w:val="clear" w:color="auto" w:fill="F1F1F1"/>
          </w:tcPr>
          <w:p>
            <w:pPr>
              <w:pStyle w:val="TableParagraph"/>
              <w:ind w:left="108" w:right="3368"/>
              <w:jc w:val="both"/>
              <w:rPr>
                <w:b/>
                <w:sz w:val="22"/>
              </w:rPr>
            </w:pPr>
            <w:r>
              <w:rPr>
                <w:b/>
                <w:sz w:val="22"/>
              </w:rPr>
              <w:t>Diretoria</w:t>
            </w:r>
            <w:r>
              <w:rPr>
                <w:b/>
                <w:spacing w:val="-9"/>
                <w:sz w:val="22"/>
              </w:rPr>
              <w:t> </w:t>
            </w:r>
            <w:r>
              <w:rPr>
                <w:b/>
                <w:sz w:val="22"/>
              </w:rPr>
              <w:t>de</w:t>
            </w:r>
            <w:r>
              <w:rPr>
                <w:b/>
                <w:spacing w:val="-10"/>
                <w:sz w:val="22"/>
              </w:rPr>
              <w:t> </w:t>
            </w:r>
            <w:r>
              <w:rPr>
                <w:b/>
                <w:sz w:val="22"/>
              </w:rPr>
              <w:t>Finanças</w:t>
            </w:r>
            <w:r>
              <w:rPr>
                <w:b/>
                <w:spacing w:val="-10"/>
                <w:sz w:val="22"/>
              </w:rPr>
              <w:t> </w:t>
            </w:r>
            <w:r>
              <w:rPr>
                <w:b/>
                <w:sz w:val="22"/>
              </w:rPr>
              <w:t>da</w:t>
            </w:r>
            <w:r>
              <w:rPr>
                <w:b/>
                <w:spacing w:val="-10"/>
                <w:sz w:val="22"/>
              </w:rPr>
              <w:t> </w:t>
            </w:r>
            <w:r>
              <w:rPr>
                <w:b/>
                <w:sz w:val="22"/>
              </w:rPr>
              <w:t>Marinha Vigência: 11/2020 a 11/2022</w:t>
            </w:r>
          </w:p>
          <w:p>
            <w:pPr>
              <w:pStyle w:val="TableParagraph"/>
              <w:ind w:left="108" w:right="100"/>
              <w:jc w:val="both"/>
              <w:rPr>
                <w:sz w:val="22"/>
              </w:rPr>
            </w:pPr>
            <w:r>
              <w:rPr>
                <w:sz w:val="22"/>
              </w:rPr>
              <w:t>Objeto: Manutenção Anual do Navio de Pesquisa Hidroceanográfico "Vital de Oliveira" e de seu parque de equipamentos científicos, bem como seu uso para a realização de levantamentos marinhos, necessários</w:t>
            </w:r>
            <w:r>
              <w:rPr>
                <w:spacing w:val="-13"/>
                <w:sz w:val="22"/>
              </w:rPr>
              <w:t> </w:t>
            </w:r>
            <w:r>
              <w:rPr>
                <w:sz w:val="22"/>
              </w:rPr>
              <w:t>para</w:t>
            </w:r>
            <w:r>
              <w:rPr>
                <w:spacing w:val="-12"/>
                <w:sz w:val="22"/>
              </w:rPr>
              <w:t> </w:t>
            </w:r>
            <w:r>
              <w:rPr>
                <w:sz w:val="22"/>
              </w:rPr>
              <w:t>cumprir</w:t>
            </w:r>
            <w:r>
              <w:rPr>
                <w:spacing w:val="-13"/>
                <w:sz w:val="22"/>
              </w:rPr>
              <w:t> </w:t>
            </w:r>
            <w:r>
              <w:rPr>
                <w:sz w:val="22"/>
              </w:rPr>
              <w:t>objetivos</w:t>
            </w:r>
            <w:r>
              <w:rPr>
                <w:spacing w:val="-12"/>
                <w:sz w:val="22"/>
              </w:rPr>
              <w:t> </w:t>
            </w:r>
            <w:r>
              <w:rPr>
                <w:sz w:val="22"/>
              </w:rPr>
              <w:t>dos</w:t>
            </w:r>
            <w:r>
              <w:rPr>
                <w:spacing w:val="-13"/>
                <w:sz w:val="22"/>
              </w:rPr>
              <w:t> </w:t>
            </w:r>
            <w:r>
              <w:rPr>
                <w:sz w:val="22"/>
              </w:rPr>
              <w:t>projetos</w:t>
            </w:r>
            <w:r>
              <w:rPr>
                <w:spacing w:val="-12"/>
                <w:sz w:val="22"/>
              </w:rPr>
              <w:t> </w:t>
            </w:r>
            <w:r>
              <w:rPr>
                <w:sz w:val="22"/>
              </w:rPr>
              <w:t>de</w:t>
            </w:r>
            <w:r>
              <w:rPr>
                <w:spacing w:val="-13"/>
                <w:sz w:val="22"/>
              </w:rPr>
              <w:t> </w:t>
            </w:r>
            <w:r>
              <w:rPr>
                <w:sz w:val="22"/>
              </w:rPr>
              <w:t>exploração</w:t>
            </w:r>
            <w:r>
              <w:rPr>
                <w:spacing w:val="-12"/>
                <w:sz w:val="22"/>
              </w:rPr>
              <w:t> </w:t>
            </w:r>
            <w:r>
              <w:rPr>
                <w:sz w:val="22"/>
              </w:rPr>
              <w:t>marinha da CPRM, nos programas REMPLAC E PROAREA.</w:t>
            </w:r>
          </w:p>
          <w:p>
            <w:pPr>
              <w:pStyle w:val="TableParagraph"/>
              <w:spacing w:line="267" w:lineRule="exact"/>
              <w:ind w:left="108"/>
              <w:jc w:val="both"/>
              <w:rPr>
                <w:sz w:val="22"/>
              </w:rPr>
            </w:pPr>
            <w:r>
              <w:rPr>
                <w:sz w:val="22"/>
              </w:rPr>
              <w:t>TED </w:t>
            </w:r>
            <w:r>
              <w:rPr>
                <w:spacing w:val="-2"/>
                <w:sz w:val="22"/>
              </w:rPr>
              <w:t>nº016/CPRM/2020(1AADBN)</w:t>
            </w:r>
          </w:p>
          <w:p>
            <w:pPr>
              <w:pStyle w:val="TableParagraph"/>
              <w:ind w:left="108"/>
              <w:rPr>
                <w:sz w:val="22"/>
              </w:rPr>
            </w:pPr>
            <w:r>
              <w:rPr>
                <w:sz w:val="22"/>
              </w:rPr>
              <w:t>Obs.:</w:t>
            </w:r>
            <w:r>
              <w:rPr>
                <w:spacing w:val="31"/>
                <w:sz w:val="22"/>
              </w:rPr>
              <w:t> </w:t>
            </w:r>
            <w:r>
              <w:rPr>
                <w:sz w:val="22"/>
              </w:rPr>
              <w:t>Vencido.</w:t>
            </w:r>
            <w:r>
              <w:rPr>
                <w:spacing w:val="31"/>
                <w:sz w:val="22"/>
              </w:rPr>
              <w:t> </w:t>
            </w:r>
            <w:r>
              <w:rPr>
                <w:sz w:val="22"/>
              </w:rPr>
              <w:t>Aguardando</w:t>
            </w:r>
            <w:r>
              <w:rPr>
                <w:spacing w:val="29"/>
                <w:sz w:val="22"/>
              </w:rPr>
              <w:t> </w:t>
            </w:r>
            <w:r>
              <w:rPr>
                <w:sz w:val="22"/>
              </w:rPr>
              <w:t>o</w:t>
            </w:r>
            <w:r>
              <w:rPr>
                <w:spacing w:val="30"/>
                <w:sz w:val="22"/>
              </w:rPr>
              <w:t> </w:t>
            </w:r>
            <w:r>
              <w:rPr>
                <w:sz w:val="22"/>
              </w:rPr>
              <w:t>Gestor</w:t>
            </w:r>
            <w:r>
              <w:rPr>
                <w:spacing w:val="29"/>
                <w:sz w:val="22"/>
              </w:rPr>
              <w:t> </w:t>
            </w:r>
            <w:r>
              <w:rPr>
                <w:sz w:val="22"/>
              </w:rPr>
              <w:t>emitir</w:t>
            </w:r>
            <w:r>
              <w:rPr>
                <w:spacing w:val="27"/>
                <w:sz w:val="22"/>
              </w:rPr>
              <w:t> </w:t>
            </w:r>
            <w:r>
              <w:rPr>
                <w:sz w:val="22"/>
              </w:rPr>
              <w:t>ateste</w:t>
            </w:r>
            <w:r>
              <w:rPr>
                <w:spacing w:val="27"/>
                <w:sz w:val="22"/>
              </w:rPr>
              <w:t> </w:t>
            </w:r>
            <w:r>
              <w:rPr>
                <w:sz w:val="22"/>
              </w:rPr>
              <w:t>de</w:t>
            </w:r>
            <w:r>
              <w:rPr>
                <w:spacing w:val="32"/>
                <w:sz w:val="22"/>
              </w:rPr>
              <w:t> </w:t>
            </w:r>
            <w:r>
              <w:rPr>
                <w:sz w:val="22"/>
              </w:rPr>
              <w:t>aprovação</w:t>
            </w:r>
            <w:r>
              <w:rPr>
                <w:spacing w:val="30"/>
                <w:sz w:val="22"/>
              </w:rPr>
              <w:t> </w:t>
            </w:r>
            <w:r>
              <w:rPr>
                <w:spacing w:val="-5"/>
                <w:sz w:val="22"/>
              </w:rPr>
              <w:t>do</w:t>
            </w:r>
          </w:p>
          <w:p>
            <w:pPr>
              <w:pStyle w:val="TableParagraph"/>
              <w:spacing w:line="249" w:lineRule="exact"/>
              <w:ind w:left="108"/>
              <w:rPr>
                <w:sz w:val="22"/>
              </w:rPr>
            </w:pPr>
            <w:r>
              <w:rPr>
                <w:spacing w:val="-2"/>
                <w:sz w:val="22"/>
              </w:rPr>
              <w:t>objeto.</w:t>
            </w:r>
          </w:p>
        </w:tc>
        <w:tc>
          <w:tcPr>
            <w:tcW w:w="1111" w:type="dxa"/>
            <w:tcBorders>
              <w:left w:val="single" w:sz="4" w:space="0" w:color="7E7E7E"/>
            </w:tcBorders>
            <w:shd w:val="clear" w:color="auto" w:fill="F1F1F1"/>
          </w:tcPr>
          <w:p>
            <w:pPr>
              <w:pStyle w:val="TableParagraph"/>
              <w:spacing w:line="268" w:lineRule="exact"/>
              <w:ind w:right="236"/>
              <w:jc w:val="right"/>
              <w:rPr>
                <w:sz w:val="22"/>
              </w:rPr>
            </w:pPr>
            <w:r>
              <w:rPr>
                <w:spacing w:val="-2"/>
                <w:sz w:val="22"/>
              </w:rPr>
              <w:t>1.689</w:t>
            </w:r>
          </w:p>
        </w:tc>
        <w:tc>
          <w:tcPr>
            <w:tcW w:w="850" w:type="dxa"/>
            <w:shd w:val="clear" w:color="auto" w:fill="F1F1F1"/>
          </w:tcPr>
          <w:p>
            <w:pPr>
              <w:pStyle w:val="TableParagraph"/>
              <w:spacing w:line="268" w:lineRule="exact"/>
              <w:ind w:right="106"/>
              <w:jc w:val="right"/>
              <w:rPr>
                <w:sz w:val="22"/>
              </w:rPr>
            </w:pPr>
            <w:r>
              <w:rPr>
                <w:spacing w:val="-2"/>
                <w:sz w:val="22"/>
              </w:rPr>
              <w:t>1.689</w:t>
            </w:r>
          </w:p>
        </w:tc>
      </w:tr>
      <w:tr>
        <w:trPr>
          <w:trHeight w:val="1610" w:hRule="atLeast"/>
        </w:trPr>
        <w:tc>
          <w:tcPr>
            <w:tcW w:w="6522" w:type="dxa"/>
            <w:tcBorders>
              <w:right w:val="single" w:sz="4" w:space="0" w:color="7E7E7E"/>
            </w:tcBorders>
          </w:tcPr>
          <w:p>
            <w:pPr>
              <w:pStyle w:val="TableParagraph"/>
              <w:ind w:left="108" w:right="1530"/>
              <w:rPr>
                <w:b/>
                <w:sz w:val="22"/>
              </w:rPr>
            </w:pPr>
            <w:r>
              <w:rPr>
                <w:b/>
                <w:sz w:val="22"/>
              </w:rPr>
              <w:t>Universidade</w:t>
            </w:r>
            <w:r>
              <w:rPr>
                <w:b/>
                <w:spacing w:val="-8"/>
                <w:sz w:val="22"/>
              </w:rPr>
              <w:t> </w:t>
            </w:r>
            <w:r>
              <w:rPr>
                <w:b/>
                <w:sz w:val="22"/>
              </w:rPr>
              <w:t>Federal</w:t>
            </w:r>
            <w:r>
              <w:rPr>
                <w:b/>
                <w:spacing w:val="-7"/>
                <w:sz w:val="22"/>
              </w:rPr>
              <w:t> </w:t>
            </w:r>
            <w:r>
              <w:rPr>
                <w:b/>
                <w:sz w:val="22"/>
              </w:rPr>
              <w:t>de</w:t>
            </w:r>
            <w:r>
              <w:rPr>
                <w:b/>
                <w:spacing w:val="-9"/>
                <w:sz w:val="22"/>
              </w:rPr>
              <w:t> </w:t>
            </w:r>
            <w:r>
              <w:rPr>
                <w:b/>
                <w:sz w:val="22"/>
              </w:rPr>
              <w:t>Pernambuco</w:t>
            </w:r>
            <w:r>
              <w:rPr>
                <w:b/>
                <w:spacing w:val="-6"/>
                <w:sz w:val="22"/>
              </w:rPr>
              <w:t> </w:t>
            </w:r>
            <w:r>
              <w:rPr>
                <w:b/>
                <w:sz w:val="22"/>
              </w:rPr>
              <w:t>–</w:t>
            </w:r>
            <w:r>
              <w:rPr>
                <w:b/>
                <w:spacing w:val="-6"/>
                <w:sz w:val="22"/>
              </w:rPr>
              <w:t> </w:t>
            </w:r>
            <w:r>
              <w:rPr>
                <w:b/>
                <w:sz w:val="22"/>
              </w:rPr>
              <w:t>UFPE Vigência: 10/11/2020 a 12/12/2022</w:t>
            </w:r>
          </w:p>
          <w:p>
            <w:pPr>
              <w:pStyle w:val="TableParagraph"/>
              <w:ind w:left="108"/>
              <w:rPr>
                <w:sz w:val="22"/>
              </w:rPr>
            </w:pPr>
            <w:r>
              <w:rPr>
                <w:sz w:val="22"/>
              </w:rPr>
              <w:t>Objeto:</w:t>
            </w:r>
            <w:r>
              <w:rPr>
                <w:spacing w:val="40"/>
                <w:sz w:val="22"/>
              </w:rPr>
              <w:t> </w:t>
            </w:r>
            <w:r>
              <w:rPr>
                <w:sz w:val="22"/>
              </w:rPr>
              <w:t>Análises</w:t>
            </w:r>
            <w:r>
              <w:rPr>
                <w:spacing w:val="40"/>
                <w:sz w:val="22"/>
              </w:rPr>
              <w:t> </w:t>
            </w:r>
            <w:r>
              <w:rPr>
                <w:sz w:val="22"/>
              </w:rPr>
              <w:t>químicas</w:t>
            </w:r>
            <w:r>
              <w:rPr>
                <w:spacing w:val="40"/>
                <w:sz w:val="22"/>
              </w:rPr>
              <w:t> </w:t>
            </w:r>
            <w:r>
              <w:rPr>
                <w:sz w:val="22"/>
              </w:rPr>
              <w:t>da</w:t>
            </w:r>
            <w:r>
              <w:rPr>
                <w:spacing w:val="40"/>
                <w:sz w:val="22"/>
              </w:rPr>
              <w:t> </w:t>
            </w:r>
            <w:r>
              <w:rPr>
                <w:sz w:val="22"/>
              </w:rPr>
              <w:t>água</w:t>
            </w:r>
            <w:r>
              <w:rPr>
                <w:spacing w:val="40"/>
                <w:sz w:val="22"/>
              </w:rPr>
              <w:t> </w:t>
            </w:r>
            <w:r>
              <w:rPr>
                <w:sz w:val="22"/>
              </w:rPr>
              <w:t>do</w:t>
            </w:r>
            <w:r>
              <w:rPr>
                <w:spacing w:val="40"/>
                <w:sz w:val="22"/>
              </w:rPr>
              <w:t> </w:t>
            </w:r>
            <w:r>
              <w:rPr>
                <w:sz w:val="22"/>
              </w:rPr>
              <w:t>mar</w:t>
            </w:r>
            <w:r>
              <w:rPr>
                <w:spacing w:val="40"/>
                <w:sz w:val="22"/>
              </w:rPr>
              <w:t> </w:t>
            </w:r>
            <w:r>
              <w:rPr>
                <w:sz w:val="22"/>
              </w:rPr>
              <w:t>para</w:t>
            </w:r>
            <w:r>
              <w:rPr>
                <w:spacing w:val="40"/>
                <w:sz w:val="22"/>
              </w:rPr>
              <w:t> </w:t>
            </w:r>
            <w:r>
              <w:rPr>
                <w:sz w:val="22"/>
              </w:rPr>
              <w:t>determinação</w:t>
            </w:r>
            <w:r>
              <w:rPr>
                <w:spacing w:val="40"/>
                <w:sz w:val="22"/>
              </w:rPr>
              <w:t> </w:t>
            </w:r>
            <w:r>
              <w:rPr>
                <w:sz w:val="22"/>
              </w:rPr>
              <w:t>dos principais nutrientes inorgânicos dissolvidos.</w:t>
            </w:r>
          </w:p>
          <w:p>
            <w:pPr>
              <w:pStyle w:val="TableParagraph"/>
              <w:spacing w:line="267" w:lineRule="exact"/>
              <w:ind w:left="108"/>
              <w:rPr>
                <w:sz w:val="22"/>
              </w:rPr>
            </w:pPr>
            <w:r>
              <w:rPr>
                <w:sz w:val="22"/>
              </w:rPr>
              <w:t>Obs.:</w:t>
            </w:r>
            <w:r>
              <w:rPr>
                <w:spacing w:val="11"/>
                <w:sz w:val="22"/>
              </w:rPr>
              <w:t> </w:t>
            </w:r>
            <w:r>
              <w:rPr>
                <w:sz w:val="22"/>
              </w:rPr>
              <w:t>Baixa</w:t>
            </w:r>
            <w:r>
              <w:rPr>
                <w:spacing w:val="8"/>
                <w:sz w:val="22"/>
              </w:rPr>
              <w:t> </w:t>
            </w:r>
            <w:r>
              <w:rPr>
                <w:sz w:val="22"/>
              </w:rPr>
              <w:t>em</w:t>
            </w:r>
            <w:r>
              <w:rPr>
                <w:spacing w:val="9"/>
                <w:sz w:val="22"/>
              </w:rPr>
              <w:t> </w:t>
            </w:r>
            <w:r>
              <w:rPr>
                <w:sz w:val="22"/>
              </w:rPr>
              <w:t>setembro/2024,</w:t>
            </w:r>
            <w:r>
              <w:rPr>
                <w:spacing w:val="8"/>
                <w:sz w:val="22"/>
              </w:rPr>
              <w:t> </w:t>
            </w:r>
            <w:r>
              <w:rPr>
                <w:sz w:val="22"/>
              </w:rPr>
              <w:t>mediante</w:t>
            </w:r>
            <w:r>
              <w:rPr>
                <w:spacing w:val="10"/>
                <w:sz w:val="22"/>
              </w:rPr>
              <w:t> </w:t>
            </w:r>
            <w:r>
              <w:rPr>
                <w:sz w:val="22"/>
              </w:rPr>
              <w:t>aprovação</w:t>
            </w:r>
            <w:r>
              <w:rPr>
                <w:spacing w:val="9"/>
                <w:sz w:val="22"/>
              </w:rPr>
              <w:t> </w:t>
            </w:r>
            <w:r>
              <w:rPr>
                <w:sz w:val="22"/>
              </w:rPr>
              <w:t>da</w:t>
            </w:r>
            <w:r>
              <w:rPr>
                <w:spacing w:val="10"/>
                <w:sz w:val="22"/>
              </w:rPr>
              <w:t> </w:t>
            </w:r>
            <w:r>
              <w:rPr>
                <w:sz w:val="22"/>
              </w:rPr>
              <w:t>prestação</w:t>
            </w:r>
            <w:r>
              <w:rPr>
                <w:spacing w:val="11"/>
                <w:sz w:val="22"/>
              </w:rPr>
              <w:t> </w:t>
            </w:r>
            <w:r>
              <w:rPr>
                <w:spacing w:val="-5"/>
                <w:sz w:val="22"/>
              </w:rPr>
              <w:t>de</w:t>
            </w:r>
          </w:p>
          <w:p>
            <w:pPr>
              <w:pStyle w:val="TableParagraph"/>
              <w:spacing w:line="248" w:lineRule="exact"/>
              <w:ind w:left="108"/>
              <w:rPr>
                <w:sz w:val="22"/>
              </w:rPr>
            </w:pPr>
            <w:r>
              <w:rPr>
                <w:spacing w:val="-2"/>
                <w:sz w:val="22"/>
              </w:rPr>
              <w:t>contas.</w:t>
            </w:r>
          </w:p>
        </w:tc>
        <w:tc>
          <w:tcPr>
            <w:tcW w:w="1111" w:type="dxa"/>
            <w:tcBorders>
              <w:left w:val="single" w:sz="4" w:space="0" w:color="7E7E7E"/>
            </w:tcBorders>
          </w:tcPr>
          <w:p>
            <w:pPr>
              <w:pStyle w:val="TableParagraph"/>
              <w:spacing w:line="268" w:lineRule="exact"/>
              <w:ind w:right="237"/>
              <w:jc w:val="right"/>
              <w:rPr>
                <w:sz w:val="22"/>
              </w:rPr>
            </w:pPr>
            <w:r>
              <w:rPr>
                <w:spacing w:val="-10"/>
                <w:sz w:val="22"/>
              </w:rPr>
              <w:t>-</w:t>
            </w:r>
          </w:p>
        </w:tc>
        <w:tc>
          <w:tcPr>
            <w:tcW w:w="850" w:type="dxa"/>
          </w:tcPr>
          <w:p>
            <w:pPr>
              <w:pStyle w:val="TableParagraph"/>
              <w:spacing w:line="268" w:lineRule="exact"/>
              <w:ind w:right="106"/>
              <w:jc w:val="right"/>
              <w:rPr>
                <w:sz w:val="22"/>
              </w:rPr>
            </w:pPr>
            <w:r>
              <w:rPr>
                <w:spacing w:val="-5"/>
                <w:sz w:val="22"/>
              </w:rPr>
              <w:t>153</w:t>
            </w:r>
          </w:p>
        </w:tc>
      </w:tr>
      <w:tr>
        <w:trPr>
          <w:trHeight w:val="3492" w:hRule="atLeast"/>
        </w:trPr>
        <w:tc>
          <w:tcPr>
            <w:tcW w:w="6522" w:type="dxa"/>
            <w:tcBorders>
              <w:right w:val="single" w:sz="4" w:space="0" w:color="7E7E7E"/>
            </w:tcBorders>
            <w:shd w:val="clear" w:color="auto" w:fill="F1F1F1"/>
          </w:tcPr>
          <w:p>
            <w:pPr>
              <w:pStyle w:val="TableParagraph"/>
              <w:ind w:left="108" w:right="101"/>
              <w:jc w:val="both"/>
              <w:rPr>
                <w:b/>
                <w:sz w:val="22"/>
              </w:rPr>
            </w:pPr>
            <w:r>
              <w:rPr>
                <w:b/>
                <w:sz w:val="22"/>
              </w:rPr>
              <w:t>MB - Marinha do Brasil - Diretoria de Hidrografia e Navegação da Marinha do Brasil</w:t>
            </w:r>
          </w:p>
          <w:p>
            <w:pPr>
              <w:pStyle w:val="TableParagraph"/>
              <w:ind w:left="108"/>
              <w:jc w:val="both"/>
              <w:rPr>
                <w:b/>
                <w:sz w:val="22"/>
              </w:rPr>
            </w:pPr>
            <w:r>
              <w:rPr>
                <w:b/>
                <w:sz w:val="22"/>
              </w:rPr>
              <w:t>Vigência:</w:t>
            </w:r>
            <w:r>
              <w:rPr>
                <w:b/>
                <w:spacing w:val="-7"/>
                <w:sz w:val="22"/>
              </w:rPr>
              <w:t> </w:t>
            </w:r>
            <w:r>
              <w:rPr>
                <w:b/>
                <w:sz w:val="22"/>
              </w:rPr>
              <w:t>26/08/2021</w:t>
            </w:r>
            <w:r>
              <w:rPr>
                <w:b/>
                <w:spacing w:val="-5"/>
                <w:sz w:val="22"/>
              </w:rPr>
              <w:t> </w:t>
            </w:r>
            <w:r>
              <w:rPr>
                <w:b/>
                <w:sz w:val="22"/>
              </w:rPr>
              <w:t>a</w:t>
            </w:r>
            <w:r>
              <w:rPr>
                <w:b/>
                <w:spacing w:val="-8"/>
                <w:sz w:val="22"/>
              </w:rPr>
              <w:t> </w:t>
            </w:r>
            <w:r>
              <w:rPr>
                <w:b/>
                <w:spacing w:val="-2"/>
                <w:sz w:val="22"/>
              </w:rPr>
              <w:t>26/12/2022</w:t>
            </w:r>
          </w:p>
          <w:p>
            <w:pPr>
              <w:pStyle w:val="TableParagraph"/>
              <w:ind w:left="108" w:right="98"/>
              <w:jc w:val="both"/>
              <w:rPr>
                <w:sz w:val="22"/>
              </w:rPr>
            </w:pPr>
            <w:r>
              <w:rPr>
                <w:sz w:val="22"/>
              </w:rPr>
              <w:t>Objeto:</w:t>
            </w:r>
            <w:r>
              <w:rPr>
                <w:spacing w:val="-2"/>
                <w:sz w:val="22"/>
              </w:rPr>
              <w:t> </w:t>
            </w:r>
            <w:r>
              <w:rPr>
                <w:sz w:val="22"/>
              </w:rPr>
              <w:t>Manutenção do</w:t>
            </w:r>
            <w:r>
              <w:rPr>
                <w:spacing w:val="-2"/>
                <w:sz w:val="22"/>
              </w:rPr>
              <w:t> </w:t>
            </w:r>
            <w:r>
              <w:rPr>
                <w:sz w:val="22"/>
              </w:rPr>
              <w:t>NPqHo</w:t>
            </w:r>
            <w:r>
              <w:rPr>
                <w:spacing w:val="-2"/>
                <w:sz w:val="22"/>
              </w:rPr>
              <w:t> </w:t>
            </w:r>
            <w:r>
              <w:rPr>
                <w:sz w:val="22"/>
              </w:rPr>
              <w:t>“Vital</w:t>
            </w:r>
            <w:r>
              <w:rPr>
                <w:spacing w:val="-3"/>
                <w:sz w:val="22"/>
              </w:rPr>
              <w:t> </w:t>
            </w:r>
            <w:r>
              <w:rPr>
                <w:sz w:val="22"/>
              </w:rPr>
              <w:t>de</w:t>
            </w:r>
            <w:r>
              <w:rPr>
                <w:spacing w:val="-3"/>
                <w:sz w:val="22"/>
              </w:rPr>
              <w:t> </w:t>
            </w:r>
            <w:r>
              <w:rPr>
                <w:sz w:val="22"/>
              </w:rPr>
              <w:t>Oliveira”</w:t>
            </w:r>
            <w:r>
              <w:rPr>
                <w:spacing w:val="-2"/>
                <w:sz w:val="22"/>
              </w:rPr>
              <w:t> </w:t>
            </w:r>
            <w:r>
              <w:rPr>
                <w:sz w:val="22"/>
              </w:rPr>
              <w:t>em</w:t>
            </w:r>
            <w:r>
              <w:rPr>
                <w:spacing w:val="-2"/>
                <w:sz w:val="22"/>
              </w:rPr>
              <w:t> </w:t>
            </w:r>
            <w:r>
              <w:rPr>
                <w:sz w:val="22"/>
              </w:rPr>
              <w:t>especial</w:t>
            </w:r>
            <w:r>
              <w:rPr>
                <w:spacing w:val="-4"/>
                <w:sz w:val="22"/>
              </w:rPr>
              <w:t> </w:t>
            </w:r>
            <w:r>
              <w:rPr>
                <w:sz w:val="22"/>
              </w:rPr>
              <w:t>de</w:t>
            </w:r>
            <w:r>
              <w:rPr>
                <w:spacing w:val="-3"/>
                <w:sz w:val="22"/>
              </w:rPr>
              <w:t> </w:t>
            </w:r>
            <w:r>
              <w:rPr>
                <w:sz w:val="22"/>
              </w:rPr>
              <w:t>seus motores e demais equipamentos de operação. O repasse de créditos visa honrar com os compromissos no acordo de cooperação da governança do navio de pesquisa hidroceanográfico “NPQHO Vital de Oliveira” (Acordo/Convênio 015/CPRM/2018). Responsabilidade do SGB-CPRM</w:t>
            </w:r>
            <w:r>
              <w:rPr>
                <w:spacing w:val="-13"/>
                <w:sz w:val="22"/>
              </w:rPr>
              <w:t> </w:t>
            </w:r>
            <w:r>
              <w:rPr>
                <w:sz w:val="22"/>
              </w:rPr>
              <w:t>nos</w:t>
            </w:r>
            <w:r>
              <w:rPr>
                <w:spacing w:val="-12"/>
                <w:sz w:val="22"/>
              </w:rPr>
              <w:t> </w:t>
            </w:r>
            <w:r>
              <w:rPr>
                <w:sz w:val="22"/>
              </w:rPr>
              <w:t>programas</w:t>
            </w:r>
            <w:r>
              <w:rPr>
                <w:spacing w:val="-13"/>
                <w:sz w:val="22"/>
              </w:rPr>
              <w:t> </w:t>
            </w:r>
            <w:r>
              <w:rPr>
                <w:sz w:val="22"/>
              </w:rPr>
              <w:t>Proarea</w:t>
            </w:r>
            <w:r>
              <w:rPr>
                <w:spacing w:val="-12"/>
                <w:sz w:val="22"/>
              </w:rPr>
              <w:t> </w:t>
            </w:r>
            <w:r>
              <w:rPr>
                <w:sz w:val="22"/>
              </w:rPr>
              <w:t>e</w:t>
            </w:r>
            <w:r>
              <w:rPr>
                <w:spacing w:val="-13"/>
                <w:sz w:val="22"/>
              </w:rPr>
              <w:t> </w:t>
            </w:r>
            <w:r>
              <w:rPr>
                <w:sz w:val="22"/>
              </w:rPr>
              <w:t>Remplac,</w:t>
            </w:r>
            <w:r>
              <w:rPr>
                <w:spacing w:val="-12"/>
                <w:sz w:val="22"/>
              </w:rPr>
              <w:t> </w:t>
            </w:r>
            <w:r>
              <w:rPr>
                <w:sz w:val="22"/>
              </w:rPr>
              <w:t>bem</w:t>
            </w:r>
            <w:r>
              <w:rPr>
                <w:spacing w:val="-13"/>
                <w:sz w:val="22"/>
              </w:rPr>
              <w:t> </w:t>
            </w:r>
            <w:r>
              <w:rPr>
                <w:sz w:val="22"/>
              </w:rPr>
              <w:t>como</w:t>
            </w:r>
            <w:r>
              <w:rPr>
                <w:spacing w:val="-12"/>
                <w:sz w:val="22"/>
              </w:rPr>
              <w:t> </w:t>
            </w:r>
            <w:r>
              <w:rPr>
                <w:sz w:val="22"/>
              </w:rPr>
              <w:t>as</w:t>
            </w:r>
            <w:r>
              <w:rPr>
                <w:spacing w:val="-12"/>
                <w:sz w:val="22"/>
              </w:rPr>
              <w:t> </w:t>
            </w:r>
            <w:r>
              <w:rPr>
                <w:sz w:val="22"/>
              </w:rPr>
              <w:t>obrigações assumidas junto à autoridade internacional dos fundos marinhos, descritas no contrato de exploração de crostas.</w:t>
            </w:r>
          </w:p>
          <w:p>
            <w:pPr>
              <w:pStyle w:val="TableParagraph"/>
              <w:ind w:left="108"/>
              <w:jc w:val="both"/>
              <w:rPr>
                <w:sz w:val="22"/>
              </w:rPr>
            </w:pPr>
            <w:r>
              <w:rPr>
                <w:sz w:val="22"/>
              </w:rPr>
              <w:t>TED</w:t>
            </w:r>
            <w:r>
              <w:rPr>
                <w:spacing w:val="-2"/>
                <w:sz w:val="22"/>
              </w:rPr>
              <w:t> 028/CPRM/2021(1AAFER)</w:t>
            </w:r>
          </w:p>
          <w:p>
            <w:pPr>
              <w:pStyle w:val="TableParagraph"/>
              <w:spacing w:line="249" w:lineRule="exact"/>
              <w:ind w:left="108"/>
              <w:jc w:val="both"/>
              <w:rPr>
                <w:b/>
                <w:sz w:val="22"/>
              </w:rPr>
            </w:pPr>
            <w:r>
              <w:rPr>
                <w:sz w:val="22"/>
              </w:rPr>
              <w:t>Obs.:</w:t>
            </w:r>
            <w:r>
              <w:rPr>
                <w:spacing w:val="-5"/>
                <w:sz w:val="22"/>
              </w:rPr>
              <w:t> </w:t>
            </w:r>
            <w:r>
              <w:rPr>
                <w:sz w:val="22"/>
              </w:rPr>
              <w:t>Prestação</w:t>
            </w:r>
            <w:r>
              <w:rPr>
                <w:spacing w:val="-6"/>
                <w:sz w:val="22"/>
              </w:rPr>
              <w:t> </w:t>
            </w:r>
            <w:r>
              <w:rPr>
                <w:sz w:val="22"/>
              </w:rPr>
              <w:t>de</w:t>
            </w:r>
            <w:r>
              <w:rPr>
                <w:spacing w:val="-4"/>
                <w:sz w:val="22"/>
              </w:rPr>
              <w:t> </w:t>
            </w:r>
            <w:r>
              <w:rPr>
                <w:sz w:val="22"/>
              </w:rPr>
              <w:t>contas</w:t>
            </w:r>
            <w:r>
              <w:rPr>
                <w:spacing w:val="-8"/>
                <w:sz w:val="22"/>
              </w:rPr>
              <w:t> </w:t>
            </w:r>
            <w:r>
              <w:rPr>
                <w:sz w:val="22"/>
              </w:rPr>
              <w:t>aprovada</w:t>
            </w:r>
            <w:r>
              <w:rPr>
                <w:spacing w:val="-6"/>
                <w:sz w:val="22"/>
              </w:rPr>
              <w:t> </w:t>
            </w:r>
            <w:r>
              <w:rPr>
                <w:sz w:val="22"/>
              </w:rPr>
              <w:t>em</w:t>
            </w:r>
            <w:r>
              <w:rPr>
                <w:spacing w:val="-3"/>
                <w:sz w:val="22"/>
              </w:rPr>
              <w:t> </w:t>
            </w:r>
            <w:r>
              <w:rPr>
                <w:sz w:val="22"/>
              </w:rPr>
              <w:t>19/03/2024</w:t>
            </w:r>
            <w:r>
              <w:rPr>
                <w:spacing w:val="-1"/>
                <w:sz w:val="22"/>
              </w:rPr>
              <w:t> </w:t>
            </w:r>
            <w:r>
              <w:rPr>
                <w:b/>
                <w:sz w:val="22"/>
              </w:rPr>
              <w:t>(Fora</w:t>
            </w:r>
            <w:r>
              <w:rPr>
                <w:b/>
                <w:spacing w:val="-5"/>
                <w:sz w:val="22"/>
              </w:rPr>
              <w:t> </w:t>
            </w:r>
            <w:r>
              <w:rPr>
                <w:b/>
                <w:sz w:val="22"/>
              </w:rPr>
              <w:t>do</w:t>
            </w:r>
            <w:r>
              <w:rPr>
                <w:b/>
                <w:spacing w:val="-5"/>
                <w:sz w:val="22"/>
              </w:rPr>
              <w:t> </w:t>
            </w:r>
            <w:r>
              <w:rPr>
                <w:b/>
                <w:spacing w:val="-2"/>
                <w:sz w:val="22"/>
              </w:rPr>
              <w:t>Prazo)</w:t>
            </w:r>
          </w:p>
        </w:tc>
        <w:tc>
          <w:tcPr>
            <w:tcW w:w="1111" w:type="dxa"/>
            <w:tcBorders>
              <w:left w:val="single" w:sz="4" w:space="0" w:color="7E7E7E"/>
            </w:tcBorders>
            <w:shd w:val="clear" w:color="auto" w:fill="F1F1F1"/>
          </w:tcPr>
          <w:p>
            <w:pPr>
              <w:pStyle w:val="TableParagraph"/>
              <w:spacing w:line="268" w:lineRule="exact"/>
              <w:ind w:right="237"/>
              <w:jc w:val="right"/>
              <w:rPr>
                <w:sz w:val="22"/>
              </w:rPr>
            </w:pPr>
            <w:r>
              <w:rPr>
                <w:spacing w:val="-10"/>
                <w:sz w:val="22"/>
              </w:rPr>
              <w:t>-</w:t>
            </w:r>
          </w:p>
        </w:tc>
        <w:tc>
          <w:tcPr>
            <w:tcW w:w="850" w:type="dxa"/>
            <w:shd w:val="clear" w:color="auto" w:fill="F1F1F1"/>
          </w:tcPr>
          <w:p>
            <w:pPr>
              <w:pStyle w:val="TableParagraph"/>
              <w:spacing w:line="268" w:lineRule="exact"/>
              <w:ind w:right="106"/>
              <w:jc w:val="right"/>
              <w:rPr>
                <w:sz w:val="22"/>
              </w:rPr>
            </w:pPr>
            <w:r>
              <w:rPr>
                <w:spacing w:val="-2"/>
                <w:sz w:val="22"/>
              </w:rPr>
              <w:t>8.059</w:t>
            </w:r>
          </w:p>
        </w:tc>
      </w:tr>
      <w:tr>
        <w:trPr>
          <w:trHeight w:val="5103" w:hRule="atLeast"/>
        </w:trPr>
        <w:tc>
          <w:tcPr>
            <w:tcW w:w="6522" w:type="dxa"/>
            <w:tcBorders>
              <w:right w:val="single" w:sz="4" w:space="0" w:color="7E7E7E"/>
            </w:tcBorders>
          </w:tcPr>
          <w:p>
            <w:pPr>
              <w:pStyle w:val="TableParagraph"/>
              <w:ind w:left="108" w:right="2196"/>
              <w:jc w:val="both"/>
              <w:rPr>
                <w:b/>
                <w:sz w:val="22"/>
              </w:rPr>
            </w:pPr>
            <w:r>
              <w:rPr>
                <w:b/>
                <w:sz w:val="22"/>
              </w:rPr>
              <w:t>Centro</w:t>
            </w:r>
            <w:r>
              <w:rPr>
                <w:b/>
                <w:spacing w:val="-6"/>
                <w:sz w:val="22"/>
              </w:rPr>
              <w:t> </w:t>
            </w:r>
            <w:r>
              <w:rPr>
                <w:b/>
                <w:sz w:val="22"/>
              </w:rPr>
              <w:t>de</w:t>
            </w:r>
            <w:r>
              <w:rPr>
                <w:b/>
                <w:spacing w:val="-7"/>
                <w:sz w:val="22"/>
              </w:rPr>
              <w:t> </w:t>
            </w:r>
            <w:r>
              <w:rPr>
                <w:b/>
                <w:sz w:val="22"/>
              </w:rPr>
              <w:t>Tecnologia</w:t>
            </w:r>
            <w:r>
              <w:rPr>
                <w:b/>
                <w:spacing w:val="-6"/>
                <w:sz w:val="22"/>
              </w:rPr>
              <w:t> </w:t>
            </w:r>
            <w:r>
              <w:rPr>
                <w:b/>
                <w:sz w:val="22"/>
              </w:rPr>
              <w:t>Mineral</w:t>
            </w:r>
            <w:r>
              <w:rPr>
                <w:b/>
                <w:spacing w:val="-3"/>
                <w:sz w:val="22"/>
              </w:rPr>
              <w:t> </w:t>
            </w:r>
            <w:r>
              <w:rPr>
                <w:b/>
                <w:sz w:val="22"/>
              </w:rPr>
              <w:t>–</w:t>
            </w:r>
            <w:r>
              <w:rPr>
                <w:b/>
                <w:spacing w:val="-7"/>
                <w:sz w:val="22"/>
              </w:rPr>
              <w:t> </w:t>
            </w:r>
            <w:r>
              <w:rPr>
                <w:b/>
                <w:sz w:val="22"/>
              </w:rPr>
              <w:t>CETEM</w:t>
            </w:r>
            <w:r>
              <w:rPr>
                <w:b/>
                <w:spacing w:val="-8"/>
                <w:sz w:val="22"/>
              </w:rPr>
              <w:t> </w:t>
            </w:r>
            <w:r>
              <w:rPr>
                <w:b/>
                <w:sz w:val="22"/>
              </w:rPr>
              <w:t>/</w:t>
            </w:r>
            <w:r>
              <w:rPr>
                <w:b/>
                <w:spacing w:val="-4"/>
                <w:sz w:val="22"/>
              </w:rPr>
              <w:t> </w:t>
            </w:r>
            <w:r>
              <w:rPr>
                <w:b/>
                <w:sz w:val="22"/>
              </w:rPr>
              <w:t>MCTI Vigência: 22/09/2021 a 22/10/2022</w:t>
            </w:r>
          </w:p>
          <w:p>
            <w:pPr>
              <w:pStyle w:val="TableParagraph"/>
              <w:ind w:left="108" w:right="100"/>
              <w:jc w:val="both"/>
              <w:rPr>
                <w:sz w:val="22"/>
              </w:rPr>
            </w:pPr>
            <w:r>
              <w:rPr>
                <w:sz w:val="22"/>
              </w:rPr>
              <w:t>Objeto: Verificação da potencialidade dos calcários provenientes do litoral</w:t>
            </w:r>
            <w:r>
              <w:rPr>
                <w:spacing w:val="-13"/>
                <w:sz w:val="22"/>
              </w:rPr>
              <w:t> </w:t>
            </w:r>
            <w:r>
              <w:rPr>
                <w:sz w:val="22"/>
              </w:rPr>
              <w:t>dos</w:t>
            </w:r>
            <w:r>
              <w:rPr>
                <w:spacing w:val="-12"/>
                <w:sz w:val="22"/>
              </w:rPr>
              <w:t> </w:t>
            </w:r>
            <w:r>
              <w:rPr>
                <w:sz w:val="22"/>
              </w:rPr>
              <w:t>Estados</w:t>
            </w:r>
            <w:r>
              <w:rPr>
                <w:spacing w:val="-13"/>
                <w:sz w:val="22"/>
              </w:rPr>
              <w:t> </w:t>
            </w:r>
            <w:r>
              <w:rPr>
                <w:sz w:val="22"/>
              </w:rPr>
              <w:t>de</w:t>
            </w:r>
            <w:r>
              <w:rPr>
                <w:spacing w:val="-12"/>
                <w:sz w:val="22"/>
              </w:rPr>
              <w:t> </w:t>
            </w:r>
            <w:r>
              <w:rPr>
                <w:sz w:val="22"/>
              </w:rPr>
              <w:t>Alagoas,</w:t>
            </w:r>
            <w:r>
              <w:rPr>
                <w:spacing w:val="-13"/>
                <w:sz w:val="22"/>
              </w:rPr>
              <w:t> </w:t>
            </w:r>
            <w:r>
              <w:rPr>
                <w:sz w:val="22"/>
              </w:rPr>
              <w:t>Pernambuco</w:t>
            </w:r>
            <w:r>
              <w:rPr>
                <w:spacing w:val="-12"/>
                <w:sz w:val="22"/>
              </w:rPr>
              <w:t> </w:t>
            </w:r>
            <w:r>
              <w:rPr>
                <w:sz w:val="22"/>
              </w:rPr>
              <w:t>e</w:t>
            </w:r>
            <w:r>
              <w:rPr>
                <w:spacing w:val="-13"/>
                <w:sz w:val="22"/>
              </w:rPr>
              <w:t> </w:t>
            </w:r>
            <w:r>
              <w:rPr>
                <w:sz w:val="22"/>
              </w:rPr>
              <w:t>Paraíba,</w:t>
            </w:r>
            <w:r>
              <w:rPr>
                <w:spacing w:val="-12"/>
                <w:sz w:val="22"/>
              </w:rPr>
              <w:t> </w:t>
            </w:r>
            <w:r>
              <w:rPr>
                <w:sz w:val="22"/>
              </w:rPr>
              <w:t>por</w:t>
            </w:r>
            <w:r>
              <w:rPr>
                <w:spacing w:val="-12"/>
                <w:sz w:val="22"/>
              </w:rPr>
              <w:t> </w:t>
            </w:r>
            <w:r>
              <w:rPr>
                <w:sz w:val="22"/>
              </w:rPr>
              <w:t>meio</w:t>
            </w:r>
            <w:r>
              <w:rPr>
                <w:spacing w:val="-13"/>
                <w:sz w:val="22"/>
              </w:rPr>
              <w:t> </w:t>
            </w:r>
            <w:r>
              <w:rPr>
                <w:sz w:val="22"/>
              </w:rPr>
              <w:t>de</w:t>
            </w:r>
            <w:r>
              <w:rPr>
                <w:spacing w:val="-12"/>
                <w:sz w:val="22"/>
              </w:rPr>
              <w:t> </w:t>
            </w:r>
            <w:r>
              <w:rPr>
                <w:sz w:val="22"/>
              </w:rPr>
              <w:t>duas amostras de cada estado, para aplicações comerciais na agricultura, papel, polímeros, corretivos de solos, indústria cosméticas, dentre </w:t>
            </w:r>
            <w:r>
              <w:rPr>
                <w:spacing w:val="-2"/>
                <w:sz w:val="22"/>
              </w:rPr>
              <w:t>outras.</w:t>
            </w:r>
          </w:p>
          <w:p>
            <w:pPr>
              <w:pStyle w:val="TableParagraph"/>
              <w:spacing w:line="268" w:lineRule="exact"/>
              <w:ind w:left="108"/>
              <w:jc w:val="both"/>
              <w:rPr>
                <w:sz w:val="22"/>
              </w:rPr>
            </w:pPr>
            <w:r>
              <w:rPr>
                <w:sz w:val="22"/>
              </w:rPr>
              <w:t>TED</w:t>
            </w:r>
            <w:r>
              <w:rPr>
                <w:spacing w:val="-2"/>
                <w:sz w:val="22"/>
              </w:rPr>
              <w:t> 033/CPRM/2021</w:t>
            </w:r>
          </w:p>
          <w:p>
            <w:pPr>
              <w:pStyle w:val="TableParagraph"/>
              <w:ind w:left="108"/>
              <w:jc w:val="both"/>
              <w:rPr>
                <w:sz w:val="22"/>
              </w:rPr>
            </w:pPr>
            <w:r>
              <w:rPr>
                <w:sz w:val="22"/>
              </w:rPr>
              <w:t>Obs.:</w:t>
            </w:r>
            <w:r>
              <w:rPr>
                <w:spacing w:val="-5"/>
                <w:sz w:val="22"/>
              </w:rPr>
              <w:t> </w:t>
            </w:r>
            <w:r>
              <w:rPr>
                <w:sz w:val="22"/>
              </w:rPr>
              <w:t>Prestação</w:t>
            </w:r>
            <w:r>
              <w:rPr>
                <w:spacing w:val="-6"/>
                <w:sz w:val="22"/>
              </w:rPr>
              <w:t> </w:t>
            </w:r>
            <w:r>
              <w:rPr>
                <w:sz w:val="22"/>
              </w:rPr>
              <w:t>de</w:t>
            </w:r>
            <w:r>
              <w:rPr>
                <w:spacing w:val="-4"/>
                <w:sz w:val="22"/>
              </w:rPr>
              <w:t> </w:t>
            </w:r>
            <w:r>
              <w:rPr>
                <w:sz w:val="22"/>
              </w:rPr>
              <w:t>contas</w:t>
            </w:r>
            <w:r>
              <w:rPr>
                <w:spacing w:val="-8"/>
                <w:sz w:val="22"/>
              </w:rPr>
              <w:t> </w:t>
            </w:r>
            <w:r>
              <w:rPr>
                <w:sz w:val="22"/>
              </w:rPr>
              <w:t>aprovada</w:t>
            </w:r>
            <w:r>
              <w:rPr>
                <w:spacing w:val="-6"/>
                <w:sz w:val="22"/>
              </w:rPr>
              <w:t> </w:t>
            </w:r>
            <w:r>
              <w:rPr>
                <w:sz w:val="22"/>
              </w:rPr>
              <w:t>em</w:t>
            </w:r>
            <w:r>
              <w:rPr>
                <w:spacing w:val="-3"/>
                <w:sz w:val="22"/>
              </w:rPr>
              <w:t> </w:t>
            </w:r>
            <w:r>
              <w:rPr>
                <w:sz w:val="22"/>
              </w:rPr>
              <w:t>05/04/2024</w:t>
            </w:r>
            <w:r>
              <w:rPr>
                <w:spacing w:val="-1"/>
                <w:sz w:val="22"/>
              </w:rPr>
              <w:t> </w:t>
            </w:r>
            <w:r>
              <w:rPr>
                <w:b/>
                <w:sz w:val="22"/>
              </w:rPr>
              <w:t>(Fora</w:t>
            </w:r>
            <w:r>
              <w:rPr>
                <w:b/>
                <w:spacing w:val="-5"/>
                <w:sz w:val="22"/>
              </w:rPr>
              <w:t> </w:t>
            </w:r>
            <w:r>
              <w:rPr>
                <w:b/>
                <w:sz w:val="22"/>
              </w:rPr>
              <w:t>do</w:t>
            </w:r>
            <w:r>
              <w:rPr>
                <w:b/>
                <w:spacing w:val="-5"/>
                <w:sz w:val="22"/>
              </w:rPr>
              <w:t> </w:t>
            </w:r>
            <w:r>
              <w:rPr>
                <w:b/>
                <w:spacing w:val="-2"/>
                <w:sz w:val="22"/>
              </w:rPr>
              <w:t>prazo)</w:t>
            </w:r>
            <w:r>
              <w:rPr>
                <w:spacing w:val="-2"/>
                <w:sz w:val="22"/>
              </w:rPr>
              <w:t>.</w:t>
            </w:r>
          </w:p>
        </w:tc>
        <w:tc>
          <w:tcPr>
            <w:tcW w:w="1111" w:type="dxa"/>
            <w:tcBorders>
              <w:left w:val="single" w:sz="4" w:space="0" w:color="7E7E7E"/>
            </w:tcBorders>
          </w:tcPr>
          <w:p>
            <w:pPr>
              <w:pStyle w:val="TableParagraph"/>
              <w:spacing w:line="268" w:lineRule="exact"/>
              <w:ind w:right="237"/>
              <w:jc w:val="right"/>
              <w:rPr>
                <w:sz w:val="22"/>
              </w:rPr>
            </w:pPr>
            <w:r>
              <w:rPr>
                <w:spacing w:val="-10"/>
                <w:sz w:val="22"/>
              </w:rPr>
              <w:t>-</w:t>
            </w:r>
          </w:p>
        </w:tc>
        <w:tc>
          <w:tcPr>
            <w:tcW w:w="850" w:type="dxa"/>
          </w:tcPr>
          <w:p>
            <w:pPr>
              <w:pStyle w:val="TableParagraph"/>
              <w:spacing w:line="268" w:lineRule="exact"/>
              <w:ind w:right="106"/>
              <w:jc w:val="right"/>
              <w:rPr>
                <w:sz w:val="22"/>
              </w:rPr>
            </w:pPr>
            <w:r>
              <w:rPr>
                <w:spacing w:val="-5"/>
                <w:sz w:val="22"/>
              </w:rPr>
              <w:t>116</w:t>
            </w:r>
          </w:p>
        </w:tc>
      </w:tr>
    </w:tbl>
    <w:p>
      <w:pPr>
        <w:pStyle w:val="TableParagraph"/>
        <w:spacing w:after="0" w:line="268" w:lineRule="exact"/>
        <w:jc w:val="right"/>
        <w:rPr>
          <w:sz w:val="22"/>
        </w:rPr>
        <w:sectPr>
          <w:pgSz w:w="11910" w:h="16840"/>
          <w:pgMar w:header="751" w:footer="1000" w:top="1500" w:bottom="1200" w:left="0" w:right="0"/>
        </w:sectPr>
      </w:pPr>
    </w:p>
    <w:p>
      <w:pPr>
        <w:pStyle w:val="BodyText"/>
        <w:rPr>
          <w:sz w:val="20"/>
        </w:rPr>
      </w:pPr>
    </w:p>
    <w:p>
      <w:pPr>
        <w:pStyle w:val="BodyText"/>
        <w:spacing w:before="54"/>
        <w:rPr>
          <w:sz w:val="20"/>
        </w:rPr>
      </w:pPr>
    </w:p>
    <w:tbl>
      <w:tblPr>
        <w:tblW w:w="0" w:type="auto"/>
        <w:jc w:val="left"/>
        <w:tblInd w:w="15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6522"/>
        <w:gridCol w:w="1111"/>
        <w:gridCol w:w="850"/>
      </w:tblGrid>
      <w:tr>
        <w:trPr>
          <w:trHeight w:val="3223" w:hRule="atLeast"/>
        </w:trPr>
        <w:tc>
          <w:tcPr>
            <w:tcW w:w="6522" w:type="dxa"/>
            <w:tcBorders>
              <w:right w:val="single" w:sz="4" w:space="0" w:color="7E7E7E"/>
            </w:tcBorders>
            <w:shd w:val="clear" w:color="auto" w:fill="F1F1F1"/>
          </w:tcPr>
          <w:p>
            <w:pPr>
              <w:pStyle w:val="TableParagraph"/>
              <w:ind w:left="108" w:right="2504"/>
              <w:jc w:val="both"/>
              <w:rPr>
                <w:b/>
                <w:sz w:val="22"/>
              </w:rPr>
            </w:pPr>
            <w:r>
              <w:rPr>
                <w:b/>
                <w:sz w:val="22"/>
              </w:rPr>
              <w:t>Universidade</w:t>
            </w:r>
            <w:r>
              <w:rPr>
                <w:b/>
                <w:spacing w:val="-7"/>
                <w:sz w:val="22"/>
              </w:rPr>
              <w:t> </w:t>
            </w:r>
            <w:r>
              <w:rPr>
                <w:b/>
                <w:sz w:val="22"/>
              </w:rPr>
              <w:t>Federal</w:t>
            </w:r>
            <w:r>
              <w:rPr>
                <w:b/>
                <w:spacing w:val="-6"/>
                <w:sz w:val="22"/>
              </w:rPr>
              <w:t> </w:t>
            </w:r>
            <w:r>
              <w:rPr>
                <w:b/>
                <w:sz w:val="22"/>
              </w:rPr>
              <w:t>do</w:t>
            </w:r>
            <w:r>
              <w:rPr>
                <w:b/>
                <w:spacing w:val="-8"/>
                <w:sz w:val="22"/>
              </w:rPr>
              <w:t> </w:t>
            </w:r>
            <w:r>
              <w:rPr>
                <w:b/>
                <w:sz w:val="22"/>
              </w:rPr>
              <w:t>Rio</w:t>
            </w:r>
            <w:r>
              <w:rPr>
                <w:b/>
                <w:spacing w:val="-7"/>
                <w:sz w:val="22"/>
              </w:rPr>
              <w:t> </w:t>
            </w:r>
            <w:r>
              <w:rPr>
                <w:b/>
                <w:sz w:val="22"/>
              </w:rPr>
              <w:t>Grande</w:t>
            </w:r>
            <w:r>
              <w:rPr>
                <w:b/>
                <w:spacing w:val="-7"/>
                <w:sz w:val="22"/>
              </w:rPr>
              <w:t> </w:t>
            </w:r>
            <w:r>
              <w:rPr>
                <w:b/>
                <w:sz w:val="22"/>
              </w:rPr>
              <w:t>do</w:t>
            </w:r>
            <w:r>
              <w:rPr>
                <w:b/>
                <w:spacing w:val="-8"/>
                <w:sz w:val="22"/>
              </w:rPr>
              <w:t> </w:t>
            </w:r>
            <w:r>
              <w:rPr>
                <w:b/>
                <w:sz w:val="22"/>
              </w:rPr>
              <w:t>Sul Vigência: 05/11/2021 a 05/11/2024</w:t>
            </w:r>
          </w:p>
          <w:p>
            <w:pPr>
              <w:pStyle w:val="TableParagraph"/>
              <w:ind w:left="108" w:right="99"/>
              <w:jc w:val="both"/>
              <w:rPr>
                <w:sz w:val="22"/>
              </w:rPr>
            </w:pPr>
            <w:r>
              <w:rPr>
                <w:sz w:val="22"/>
              </w:rPr>
              <w:t>Objeto: Elaboração de estudos técnicos para análise e avaliação da eficácia,</w:t>
            </w:r>
            <w:r>
              <w:rPr>
                <w:spacing w:val="-6"/>
                <w:sz w:val="22"/>
              </w:rPr>
              <w:t> </w:t>
            </w:r>
            <w:r>
              <w:rPr>
                <w:sz w:val="22"/>
              </w:rPr>
              <w:t>em</w:t>
            </w:r>
            <w:r>
              <w:rPr>
                <w:spacing w:val="-5"/>
                <w:sz w:val="22"/>
              </w:rPr>
              <w:t> </w:t>
            </w:r>
            <w:r>
              <w:rPr>
                <w:sz w:val="22"/>
              </w:rPr>
              <w:t>relação</w:t>
            </w:r>
            <w:r>
              <w:rPr>
                <w:spacing w:val="-5"/>
                <w:sz w:val="22"/>
              </w:rPr>
              <w:t> </w:t>
            </w:r>
            <w:r>
              <w:rPr>
                <w:sz w:val="22"/>
              </w:rPr>
              <w:t>a</w:t>
            </w:r>
            <w:r>
              <w:rPr>
                <w:spacing w:val="-6"/>
                <w:sz w:val="22"/>
              </w:rPr>
              <w:t> </w:t>
            </w:r>
            <w:r>
              <w:rPr>
                <w:sz w:val="22"/>
              </w:rPr>
              <w:t>melhoria</w:t>
            </w:r>
            <w:r>
              <w:rPr>
                <w:spacing w:val="-7"/>
                <w:sz w:val="22"/>
              </w:rPr>
              <w:t> </w:t>
            </w:r>
            <w:r>
              <w:rPr>
                <w:sz w:val="22"/>
              </w:rPr>
              <w:t>da</w:t>
            </w:r>
            <w:r>
              <w:rPr>
                <w:spacing w:val="-6"/>
                <w:sz w:val="22"/>
              </w:rPr>
              <w:t> </w:t>
            </w:r>
            <w:r>
              <w:rPr>
                <w:sz w:val="22"/>
              </w:rPr>
              <w:t>qualidade</w:t>
            </w:r>
            <w:r>
              <w:rPr>
                <w:spacing w:val="-6"/>
                <w:sz w:val="22"/>
              </w:rPr>
              <w:t> </w:t>
            </w:r>
            <w:r>
              <w:rPr>
                <w:sz w:val="22"/>
              </w:rPr>
              <w:t>dos</w:t>
            </w:r>
            <w:r>
              <w:rPr>
                <w:spacing w:val="-6"/>
                <w:sz w:val="22"/>
              </w:rPr>
              <w:t> </w:t>
            </w:r>
            <w:r>
              <w:rPr>
                <w:sz w:val="22"/>
              </w:rPr>
              <w:t>recursos</w:t>
            </w:r>
            <w:r>
              <w:rPr>
                <w:spacing w:val="-6"/>
                <w:sz w:val="22"/>
              </w:rPr>
              <w:t> </w:t>
            </w:r>
            <w:r>
              <w:rPr>
                <w:sz w:val="22"/>
              </w:rPr>
              <w:t>hídricos,</w:t>
            </w:r>
            <w:r>
              <w:rPr>
                <w:spacing w:val="-6"/>
                <w:sz w:val="22"/>
              </w:rPr>
              <w:t> </w:t>
            </w:r>
            <w:r>
              <w:rPr>
                <w:sz w:val="22"/>
              </w:rPr>
              <w:t>das obras</w:t>
            </w:r>
            <w:r>
              <w:rPr>
                <w:spacing w:val="-4"/>
                <w:sz w:val="22"/>
              </w:rPr>
              <w:t> </w:t>
            </w:r>
            <w:r>
              <w:rPr>
                <w:sz w:val="22"/>
              </w:rPr>
              <w:t>de</w:t>
            </w:r>
            <w:r>
              <w:rPr>
                <w:spacing w:val="-4"/>
                <w:sz w:val="22"/>
              </w:rPr>
              <w:t> </w:t>
            </w:r>
            <w:r>
              <w:rPr>
                <w:sz w:val="22"/>
              </w:rPr>
              <w:t>recuperação</w:t>
            </w:r>
            <w:r>
              <w:rPr>
                <w:spacing w:val="-3"/>
                <w:sz w:val="22"/>
              </w:rPr>
              <w:t> </w:t>
            </w:r>
            <w:r>
              <w:rPr>
                <w:sz w:val="22"/>
              </w:rPr>
              <w:t>ambiental</w:t>
            </w:r>
            <w:r>
              <w:rPr>
                <w:spacing w:val="-4"/>
                <w:sz w:val="22"/>
              </w:rPr>
              <w:t> </w:t>
            </w:r>
            <w:r>
              <w:rPr>
                <w:sz w:val="22"/>
              </w:rPr>
              <w:t>das</w:t>
            </w:r>
            <w:r>
              <w:rPr>
                <w:spacing w:val="-4"/>
                <w:sz w:val="22"/>
              </w:rPr>
              <w:t> </w:t>
            </w:r>
            <w:r>
              <w:rPr>
                <w:sz w:val="22"/>
              </w:rPr>
              <w:t>áreas</w:t>
            </w:r>
            <w:r>
              <w:rPr>
                <w:spacing w:val="-4"/>
                <w:sz w:val="22"/>
              </w:rPr>
              <w:t> </w:t>
            </w:r>
            <w:r>
              <w:rPr>
                <w:sz w:val="22"/>
              </w:rPr>
              <w:t>degradadas</w:t>
            </w:r>
            <w:r>
              <w:rPr>
                <w:spacing w:val="-7"/>
                <w:sz w:val="22"/>
              </w:rPr>
              <w:t> </w:t>
            </w:r>
            <w:r>
              <w:rPr>
                <w:sz w:val="22"/>
              </w:rPr>
              <w:t>pela</w:t>
            </w:r>
            <w:r>
              <w:rPr>
                <w:spacing w:val="-4"/>
                <w:sz w:val="22"/>
              </w:rPr>
              <w:t> </w:t>
            </w:r>
            <w:r>
              <w:rPr>
                <w:sz w:val="22"/>
              </w:rPr>
              <w:t>mineração do carvão pertencentes ao passivo ambiental da extinta carbonífera Treviso S/A, sob responsabilidade da União, nos termos da Ação Civil Pública Nº 93.8000533-4. Neste Termo de Execução Descentralizada estão incluídas as áreas de Beluno, com 42,2 hectares, Ex-Patrimônio, com 26,0 hectares, e Rio Pio, com 117,81 hectares, localizadas nos municípios de Treviso e Siderópolis, SC.</w:t>
            </w:r>
          </w:p>
          <w:p>
            <w:pPr>
              <w:pStyle w:val="TableParagraph"/>
              <w:spacing w:line="249" w:lineRule="exact"/>
              <w:ind w:left="108"/>
              <w:jc w:val="both"/>
              <w:rPr>
                <w:sz w:val="22"/>
              </w:rPr>
            </w:pPr>
            <w:r>
              <w:rPr>
                <w:sz w:val="22"/>
              </w:rPr>
              <w:t>Obs.:</w:t>
            </w:r>
            <w:r>
              <w:rPr>
                <w:spacing w:val="-3"/>
                <w:sz w:val="22"/>
              </w:rPr>
              <w:t> </w:t>
            </w:r>
            <w:r>
              <w:rPr>
                <w:sz w:val="22"/>
              </w:rPr>
              <w:t>Em</w:t>
            </w:r>
            <w:r>
              <w:rPr>
                <w:spacing w:val="-2"/>
                <w:sz w:val="22"/>
              </w:rPr>
              <w:t> andamento.</w:t>
            </w:r>
          </w:p>
        </w:tc>
        <w:tc>
          <w:tcPr>
            <w:tcW w:w="1111" w:type="dxa"/>
            <w:tcBorders>
              <w:left w:val="single" w:sz="4" w:space="0" w:color="7E7E7E"/>
            </w:tcBorders>
            <w:shd w:val="clear" w:color="auto" w:fill="F1F1F1"/>
          </w:tcPr>
          <w:p>
            <w:pPr>
              <w:pStyle w:val="TableParagraph"/>
              <w:spacing w:line="268" w:lineRule="exact"/>
              <w:ind w:right="236"/>
              <w:jc w:val="right"/>
              <w:rPr>
                <w:sz w:val="22"/>
              </w:rPr>
            </w:pPr>
            <w:r>
              <w:rPr>
                <w:spacing w:val="-2"/>
                <w:sz w:val="22"/>
              </w:rPr>
              <w:t>1.104</w:t>
            </w:r>
          </w:p>
        </w:tc>
        <w:tc>
          <w:tcPr>
            <w:tcW w:w="850" w:type="dxa"/>
            <w:shd w:val="clear" w:color="auto" w:fill="F1F1F1"/>
          </w:tcPr>
          <w:p>
            <w:pPr>
              <w:pStyle w:val="TableParagraph"/>
              <w:spacing w:line="268" w:lineRule="exact"/>
              <w:ind w:right="106"/>
              <w:jc w:val="right"/>
              <w:rPr>
                <w:sz w:val="22"/>
              </w:rPr>
            </w:pPr>
            <w:r>
              <w:rPr>
                <w:spacing w:val="-2"/>
                <w:sz w:val="22"/>
              </w:rPr>
              <w:t>1.104</w:t>
            </w:r>
          </w:p>
        </w:tc>
      </w:tr>
      <w:tr>
        <w:trPr>
          <w:trHeight w:val="2148" w:hRule="atLeast"/>
        </w:trPr>
        <w:tc>
          <w:tcPr>
            <w:tcW w:w="6522" w:type="dxa"/>
            <w:tcBorders>
              <w:right w:val="single" w:sz="4" w:space="0" w:color="7E7E7E"/>
            </w:tcBorders>
          </w:tcPr>
          <w:p>
            <w:pPr>
              <w:pStyle w:val="TableParagraph"/>
              <w:spacing w:line="237" w:lineRule="auto" w:before="1"/>
              <w:ind w:left="108" w:right="3151"/>
              <w:jc w:val="both"/>
              <w:rPr>
                <w:b/>
                <w:sz w:val="22"/>
              </w:rPr>
            </w:pPr>
            <w:r>
              <w:rPr>
                <w:b/>
                <w:sz w:val="22"/>
              </w:rPr>
              <w:t>Universidade Federal de Lavras Vigência:</w:t>
            </w:r>
            <w:r>
              <w:rPr>
                <w:b/>
                <w:spacing w:val="-7"/>
                <w:sz w:val="22"/>
              </w:rPr>
              <w:t> </w:t>
            </w:r>
            <w:r>
              <w:rPr>
                <w:b/>
                <w:sz w:val="22"/>
              </w:rPr>
              <w:t>04/10/2021</w:t>
            </w:r>
            <w:r>
              <w:rPr>
                <w:b/>
                <w:spacing w:val="-3"/>
                <w:sz w:val="22"/>
              </w:rPr>
              <w:t> </w:t>
            </w:r>
            <w:r>
              <w:rPr>
                <w:b/>
                <w:sz w:val="22"/>
              </w:rPr>
              <w:t>a</w:t>
            </w:r>
            <w:r>
              <w:rPr>
                <w:b/>
                <w:spacing w:val="-8"/>
                <w:sz w:val="22"/>
              </w:rPr>
              <w:t> </w:t>
            </w:r>
            <w:r>
              <w:rPr>
                <w:b/>
                <w:spacing w:val="-2"/>
                <w:sz w:val="22"/>
              </w:rPr>
              <w:t>04/10/2024</w:t>
            </w:r>
          </w:p>
          <w:p>
            <w:pPr>
              <w:pStyle w:val="TableParagraph"/>
              <w:spacing w:before="1"/>
              <w:ind w:left="108" w:right="96"/>
              <w:jc w:val="both"/>
              <w:rPr>
                <w:sz w:val="22"/>
              </w:rPr>
            </w:pPr>
            <w:r>
              <w:rPr>
                <w:sz w:val="22"/>
              </w:rPr>
              <w:t>Objeto:</w:t>
            </w:r>
            <w:r>
              <w:rPr>
                <w:spacing w:val="-13"/>
                <w:sz w:val="22"/>
              </w:rPr>
              <w:t> </w:t>
            </w:r>
            <w:r>
              <w:rPr>
                <w:sz w:val="22"/>
              </w:rPr>
              <w:t>Execução</w:t>
            </w:r>
            <w:r>
              <w:rPr>
                <w:spacing w:val="-12"/>
                <w:sz w:val="22"/>
              </w:rPr>
              <w:t> </w:t>
            </w:r>
            <w:r>
              <w:rPr>
                <w:sz w:val="22"/>
              </w:rPr>
              <w:t>de</w:t>
            </w:r>
            <w:r>
              <w:rPr>
                <w:spacing w:val="-13"/>
                <w:sz w:val="22"/>
              </w:rPr>
              <w:t> </w:t>
            </w:r>
            <w:r>
              <w:rPr>
                <w:sz w:val="22"/>
              </w:rPr>
              <w:t>projeto</w:t>
            </w:r>
            <w:r>
              <w:rPr>
                <w:spacing w:val="-12"/>
                <w:sz w:val="22"/>
              </w:rPr>
              <w:t> </w:t>
            </w:r>
            <w:r>
              <w:rPr>
                <w:sz w:val="22"/>
              </w:rPr>
              <w:t>de</w:t>
            </w:r>
            <w:r>
              <w:rPr>
                <w:spacing w:val="-13"/>
                <w:sz w:val="22"/>
              </w:rPr>
              <w:t> </w:t>
            </w:r>
            <w:r>
              <w:rPr>
                <w:sz w:val="22"/>
              </w:rPr>
              <w:t>pesquisa,</w:t>
            </w:r>
            <w:r>
              <w:rPr>
                <w:spacing w:val="-12"/>
                <w:sz w:val="22"/>
              </w:rPr>
              <w:t> </w:t>
            </w:r>
            <w:r>
              <w:rPr>
                <w:sz w:val="22"/>
              </w:rPr>
              <w:t>capacitação,</w:t>
            </w:r>
            <w:r>
              <w:rPr>
                <w:spacing w:val="-13"/>
                <w:sz w:val="22"/>
              </w:rPr>
              <w:t> </w:t>
            </w:r>
            <w:r>
              <w:rPr>
                <w:sz w:val="22"/>
              </w:rPr>
              <w:t>ciência</w:t>
            </w:r>
            <w:r>
              <w:rPr>
                <w:spacing w:val="-12"/>
                <w:sz w:val="22"/>
              </w:rPr>
              <w:t> </w:t>
            </w:r>
            <w:r>
              <w:rPr>
                <w:sz w:val="22"/>
              </w:rPr>
              <w:t>de</w:t>
            </w:r>
            <w:r>
              <w:rPr>
                <w:spacing w:val="-12"/>
                <w:sz w:val="22"/>
              </w:rPr>
              <w:t> </w:t>
            </w:r>
            <w:r>
              <w:rPr>
                <w:sz w:val="22"/>
              </w:rPr>
              <w:t>dados e inovação para a implementação de novas tecnologias voltadas para geologia e recursos minerais, gestão territorial, hidrologia e hidrogeologia,</w:t>
            </w:r>
            <w:r>
              <w:rPr>
                <w:spacing w:val="-11"/>
                <w:sz w:val="22"/>
              </w:rPr>
              <w:t> </w:t>
            </w:r>
            <w:r>
              <w:rPr>
                <w:sz w:val="22"/>
              </w:rPr>
              <w:t>conforme</w:t>
            </w:r>
            <w:r>
              <w:rPr>
                <w:spacing w:val="-10"/>
                <w:sz w:val="22"/>
              </w:rPr>
              <w:t> </w:t>
            </w:r>
            <w:r>
              <w:rPr>
                <w:sz w:val="22"/>
              </w:rPr>
              <w:t>estabelecido</w:t>
            </w:r>
            <w:r>
              <w:rPr>
                <w:spacing w:val="-10"/>
                <w:sz w:val="22"/>
              </w:rPr>
              <w:t> </w:t>
            </w:r>
            <w:r>
              <w:rPr>
                <w:sz w:val="22"/>
              </w:rPr>
              <w:t>no</w:t>
            </w:r>
            <w:r>
              <w:rPr>
                <w:spacing w:val="-10"/>
                <w:sz w:val="22"/>
              </w:rPr>
              <w:t> </w:t>
            </w:r>
            <w:r>
              <w:rPr>
                <w:sz w:val="22"/>
              </w:rPr>
              <w:t>inciso</w:t>
            </w:r>
            <w:r>
              <w:rPr>
                <w:spacing w:val="-10"/>
                <w:sz w:val="22"/>
              </w:rPr>
              <w:t> </w:t>
            </w:r>
            <w:r>
              <w:rPr>
                <w:sz w:val="22"/>
              </w:rPr>
              <w:t>II,</w:t>
            </w:r>
            <w:r>
              <w:rPr>
                <w:spacing w:val="-10"/>
                <w:sz w:val="22"/>
              </w:rPr>
              <w:t> </w:t>
            </w:r>
            <w:r>
              <w:rPr>
                <w:sz w:val="22"/>
              </w:rPr>
              <w:t>do</w:t>
            </w:r>
            <w:r>
              <w:rPr>
                <w:spacing w:val="-10"/>
                <w:sz w:val="22"/>
              </w:rPr>
              <w:t> </w:t>
            </w:r>
            <w:r>
              <w:rPr>
                <w:sz w:val="22"/>
              </w:rPr>
              <w:t>Art.3º</w:t>
            </w:r>
            <w:r>
              <w:rPr>
                <w:spacing w:val="-10"/>
                <w:sz w:val="22"/>
              </w:rPr>
              <w:t> </w:t>
            </w:r>
            <w:r>
              <w:rPr>
                <w:sz w:val="22"/>
              </w:rPr>
              <w:t>do</w:t>
            </w:r>
            <w:r>
              <w:rPr>
                <w:spacing w:val="-11"/>
                <w:sz w:val="22"/>
              </w:rPr>
              <w:t> </w:t>
            </w:r>
            <w:r>
              <w:rPr>
                <w:sz w:val="22"/>
              </w:rPr>
              <w:t>Decreto nº 10.426, de 16 de Julho de 2020.</w:t>
            </w:r>
          </w:p>
          <w:p>
            <w:pPr>
              <w:pStyle w:val="TableParagraph"/>
              <w:spacing w:line="249" w:lineRule="exact" w:before="2"/>
              <w:ind w:left="108"/>
              <w:jc w:val="both"/>
              <w:rPr>
                <w:sz w:val="22"/>
              </w:rPr>
            </w:pPr>
            <w:r>
              <w:rPr>
                <w:sz w:val="22"/>
              </w:rPr>
              <w:t>Obs.:</w:t>
            </w:r>
            <w:r>
              <w:rPr>
                <w:spacing w:val="-3"/>
                <w:sz w:val="22"/>
              </w:rPr>
              <w:t> </w:t>
            </w:r>
            <w:r>
              <w:rPr>
                <w:sz w:val="22"/>
              </w:rPr>
              <w:t>Em</w:t>
            </w:r>
            <w:r>
              <w:rPr>
                <w:spacing w:val="-2"/>
                <w:sz w:val="22"/>
              </w:rPr>
              <w:t> andamento.</w:t>
            </w:r>
          </w:p>
        </w:tc>
        <w:tc>
          <w:tcPr>
            <w:tcW w:w="1111" w:type="dxa"/>
            <w:tcBorders>
              <w:left w:val="single" w:sz="4" w:space="0" w:color="7E7E7E"/>
            </w:tcBorders>
          </w:tcPr>
          <w:p>
            <w:pPr>
              <w:pStyle w:val="TableParagraph"/>
              <w:spacing w:line="268" w:lineRule="exact"/>
              <w:ind w:right="236"/>
              <w:jc w:val="right"/>
              <w:rPr>
                <w:sz w:val="22"/>
              </w:rPr>
            </w:pPr>
            <w:r>
              <w:rPr>
                <w:spacing w:val="-2"/>
                <w:sz w:val="22"/>
              </w:rPr>
              <w:t>7.040</w:t>
            </w:r>
          </w:p>
        </w:tc>
        <w:tc>
          <w:tcPr>
            <w:tcW w:w="850" w:type="dxa"/>
          </w:tcPr>
          <w:p>
            <w:pPr>
              <w:pStyle w:val="TableParagraph"/>
              <w:spacing w:line="268" w:lineRule="exact"/>
              <w:ind w:right="106"/>
              <w:jc w:val="right"/>
              <w:rPr>
                <w:sz w:val="22"/>
              </w:rPr>
            </w:pPr>
            <w:r>
              <w:rPr>
                <w:spacing w:val="-2"/>
                <w:sz w:val="22"/>
              </w:rPr>
              <w:t>7.040</w:t>
            </w:r>
          </w:p>
        </w:tc>
      </w:tr>
      <w:tr>
        <w:trPr>
          <w:trHeight w:val="2417" w:hRule="atLeast"/>
        </w:trPr>
        <w:tc>
          <w:tcPr>
            <w:tcW w:w="6522" w:type="dxa"/>
            <w:tcBorders>
              <w:right w:val="single" w:sz="4" w:space="0" w:color="7E7E7E"/>
            </w:tcBorders>
            <w:shd w:val="clear" w:color="auto" w:fill="F1F1F1"/>
          </w:tcPr>
          <w:p>
            <w:pPr>
              <w:pStyle w:val="TableParagraph"/>
              <w:spacing w:line="268" w:lineRule="exact"/>
              <w:ind w:left="108"/>
              <w:rPr>
                <w:b/>
                <w:sz w:val="22"/>
              </w:rPr>
            </w:pPr>
            <w:r>
              <w:rPr>
                <w:b/>
                <w:sz w:val="22"/>
              </w:rPr>
              <w:t>Universidade</w:t>
            </w:r>
            <w:r>
              <w:rPr>
                <w:b/>
                <w:spacing w:val="-6"/>
                <w:sz w:val="22"/>
              </w:rPr>
              <w:t> </w:t>
            </w:r>
            <w:r>
              <w:rPr>
                <w:b/>
                <w:sz w:val="22"/>
              </w:rPr>
              <w:t>Federal</w:t>
            </w:r>
            <w:r>
              <w:rPr>
                <w:b/>
                <w:spacing w:val="-6"/>
                <w:sz w:val="22"/>
              </w:rPr>
              <w:t> </w:t>
            </w:r>
            <w:r>
              <w:rPr>
                <w:b/>
                <w:sz w:val="22"/>
              </w:rPr>
              <w:t>de</w:t>
            </w:r>
            <w:r>
              <w:rPr>
                <w:b/>
                <w:spacing w:val="-6"/>
                <w:sz w:val="22"/>
              </w:rPr>
              <w:t> </w:t>
            </w:r>
            <w:r>
              <w:rPr>
                <w:b/>
                <w:sz w:val="22"/>
              </w:rPr>
              <w:t>Ouro</w:t>
            </w:r>
            <w:r>
              <w:rPr>
                <w:b/>
                <w:spacing w:val="-6"/>
                <w:sz w:val="22"/>
              </w:rPr>
              <w:t> </w:t>
            </w:r>
            <w:r>
              <w:rPr>
                <w:b/>
                <w:spacing w:val="-4"/>
                <w:sz w:val="22"/>
              </w:rPr>
              <w:t>Preto</w:t>
            </w:r>
          </w:p>
          <w:p>
            <w:pPr>
              <w:pStyle w:val="TableParagraph"/>
              <w:tabs>
                <w:tab w:pos="837" w:val="left" w:leader="none"/>
                <w:tab w:pos="1163" w:val="left" w:leader="none"/>
                <w:tab w:pos="1482" w:val="left" w:leader="none"/>
                <w:tab w:pos="1820" w:val="left" w:leader="none"/>
                <w:tab w:pos="2206" w:val="left" w:leader="none"/>
                <w:tab w:pos="3120" w:val="left" w:leader="none"/>
                <w:tab w:pos="3822" w:val="left" w:leader="none"/>
                <w:tab w:pos="4276" w:val="left" w:leader="none"/>
                <w:tab w:pos="4877" w:val="left" w:leader="none"/>
                <w:tab w:pos="5583" w:val="left" w:leader="none"/>
                <w:tab w:pos="5993" w:val="left" w:leader="none"/>
              </w:tabs>
              <w:ind w:left="108" w:right="98"/>
              <w:rPr>
                <w:sz w:val="22"/>
              </w:rPr>
            </w:pPr>
            <w:r>
              <w:rPr>
                <w:b/>
                <w:sz w:val="22"/>
              </w:rPr>
              <w:t>Vigência: 14/09/2021 a 14/12/2022 – Prorrogado: 31/12/2023 </w:t>
            </w:r>
            <w:r>
              <w:rPr>
                <w:sz w:val="22"/>
              </w:rPr>
              <w:t>Objeto:</w:t>
            </w:r>
            <w:r>
              <w:rPr>
                <w:spacing w:val="-7"/>
                <w:sz w:val="22"/>
              </w:rPr>
              <w:t> </w:t>
            </w:r>
            <w:r>
              <w:rPr>
                <w:sz w:val="22"/>
              </w:rPr>
              <w:t>Execução</w:t>
            </w:r>
            <w:r>
              <w:rPr>
                <w:spacing w:val="-6"/>
                <w:sz w:val="22"/>
              </w:rPr>
              <w:t> </w:t>
            </w:r>
            <w:r>
              <w:rPr>
                <w:sz w:val="22"/>
              </w:rPr>
              <w:t>projeto</w:t>
            </w:r>
            <w:r>
              <w:rPr>
                <w:spacing w:val="-6"/>
                <w:sz w:val="22"/>
              </w:rPr>
              <w:t> </w:t>
            </w:r>
            <w:r>
              <w:rPr>
                <w:sz w:val="22"/>
              </w:rPr>
              <w:t>na</w:t>
            </w:r>
            <w:r>
              <w:rPr>
                <w:spacing w:val="-8"/>
                <w:sz w:val="22"/>
              </w:rPr>
              <w:t> </w:t>
            </w:r>
            <w:r>
              <w:rPr>
                <w:sz w:val="22"/>
              </w:rPr>
              <w:t>área</w:t>
            </w:r>
            <w:r>
              <w:rPr>
                <w:spacing w:val="-8"/>
                <w:sz w:val="22"/>
              </w:rPr>
              <w:t> </w:t>
            </w:r>
            <w:r>
              <w:rPr>
                <w:sz w:val="22"/>
              </w:rPr>
              <w:t>de</w:t>
            </w:r>
            <w:r>
              <w:rPr>
                <w:spacing w:val="-7"/>
                <w:sz w:val="22"/>
              </w:rPr>
              <w:t> </w:t>
            </w:r>
            <w:r>
              <w:rPr>
                <w:sz w:val="22"/>
              </w:rPr>
              <w:t>geologia</w:t>
            </w:r>
            <w:r>
              <w:rPr>
                <w:spacing w:val="-8"/>
                <w:sz w:val="22"/>
              </w:rPr>
              <w:t> </w:t>
            </w:r>
            <w:r>
              <w:rPr>
                <w:sz w:val="22"/>
              </w:rPr>
              <w:t>e</w:t>
            </w:r>
            <w:r>
              <w:rPr>
                <w:spacing w:val="-7"/>
                <w:sz w:val="22"/>
              </w:rPr>
              <w:t> </w:t>
            </w:r>
            <w:r>
              <w:rPr>
                <w:sz w:val="22"/>
              </w:rPr>
              <w:t>recursos</w:t>
            </w:r>
            <w:r>
              <w:rPr>
                <w:spacing w:val="-8"/>
                <w:sz w:val="22"/>
              </w:rPr>
              <w:t> </w:t>
            </w:r>
            <w:r>
              <w:rPr>
                <w:sz w:val="22"/>
              </w:rPr>
              <w:t>minerais,</w:t>
            </w:r>
            <w:r>
              <w:rPr>
                <w:spacing w:val="-8"/>
                <w:sz w:val="22"/>
              </w:rPr>
              <w:t> </w:t>
            </w:r>
            <w:r>
              <w:rPr>
                <w:sz w:val="22"/>
              </w:rPr>
              <w:t>com geração</w:t>
            </w:r>
            <w:r>
              <w:rPr>
                <w:spacing w:val="34"/>
                <w:sz w:val="22"/>
              </w:rPr>
              <w:t> </w:t>
            </w:r>
            <w:r>
              <w:rPr>
                <w:sz w:val="22"/>
              </w:rPr>
              <w:t>de</w:t>
            </w:r>
            <w:r>
              <w:rPr>
                <w:spacing w:val="34"/>
                <w:sz w:val="22"/>
              </w:rPr>
              <w:t> </w:t>
            </w:r>
            <w:r>
              <w:rPr>
                <w:sz w:val="22"/>
              </w:rPr>
              <w:t>base</w:t>
            </w:r>
            <w:r>
              <w:rPr>
                <w:spacing w:val="34"/>
                <w:sz w:val="22"/>
              </w:rPr>
              <w:t> </w:t>
            </w:r>
            <w:r>
              <w:rPr>
                <w:sz w:val="22"/>
              </w:rPr>
              <w:t>de</w:t>
            </w:r>
            <w:r>
              <w:rPr>
                <w:spacing w:val="34"/>
                <w:sz w:val="22"/>
              </w:rPr>
              <w:t> </w:t>
            </w:r>
            <w:r>
              <w:rPr>
                <w:sz w:val="22"/>
              </w:rPr>
              <w:t>dados</w:t>
            </w:r>
            <w:r>
              <w:rPr>
                <w:spacing w:val="33"/>
                <w:sz w:val="22"/>
              </w:rPr>
              <w:t> </w:t>
            </w:r>
            <w:r>
              <w:rPr>
                <w:sz w:val="22"/>
              </w:rPr>
              <w:t>isotópicos</w:t>
            </w:r>
            <w:r>
              <w:rPr>
                <w:spacing w:val="33"/>
                <w:sz w:val="22"/>
              </w:rPr>
              <w:t> </w:t>
            </w:r>
            <w:r>
              <w:rPr>
                <w:sz w:val="22"/>
              </w:rPr>
              <w:t>robusta</w:t>
            </w:r>
            <w:r>
              <w:rPr>
                <w:spacing w:val="31"/>
                <w:sz w:val="22"/>
              </w:rPr>
              <w:t> </w:t>
            </w:r>
            <w:r>
              <w:rPr>
                <w:sz w:val="22"/>
              </w:rPr>
              <w:t>e</w:t>
            </w:r>
            <w:r>
              <w:rPr>
                <w:spacing w:val="34"/>
                <w:sz w:val="22"/>
              </w:rPr>
              <w:t> </w:t>
            </w:r>
            <w:r>
              <w:rPr>
                <w:sz w:val="22"/>
              </w:rPr>
              <w:t>de</w:t>
            </w:r>
            <w:r>
              <w:rPr>
                <w:spacing w:val="31"/>
                <w:sz w:val="22"/>
              </w:rPr>
              <w:t> </w:t>
            </w:r>
            <w:r>
              <w:rPr>
                <w:sz w:val="22"/>
              </w:rPr>
              <w:t>domínio</w:t>
            </w:r>
            <w:r>
              <w:rPr>
                <w:spacing w:val="34"/>
                <w:sz w:val="22"/>
              </w:rPr>
              <w:t> </w:t>
            </w:r>
            <w:r>
              <w:rPr>
                <w:sz w:val="22"/>
              </w:rPr>
              <w:t>público </w:t>
            </w:r>
            <w:r>
              <w:rPr>
                <w:spacing w:val="-2"/>
                <w:sz w:val="22"/>
              </w:rPr>
              <w:t>sobre</w:t>
            </w:r>
            <w:r>
              <w:rPr>
                <w:sz w:val="22"/>
              </w:rPr>
              <w:tab/>
            </w:r>
            <w:r>
              <w:rPr>
                <w:spacing w:val="-10"/>
                <w:sz w:val="22"/>
              </w:rPr>
              <w:t>a</w:t>
            </w:r>
            <w:r>
              <w:rPr>
                <w:sz w:val="22"/>
              </w:rPr>
              <w:tab/>
            </w:r>
            <w:r>
              <w:rPr>
                <w:spacing w:val="-2"/>
                <w:sz w:val="22"/>
              </w:rPr>
              <w:t>província</w:t>
            </w:r>
            <w:r>
              <w:rPr>
                <w:sz w:val="22"/>
              </w:rPr>
              <w:tab/>
            </w:r>
            <w:r>
              <w:rPr>
                <w:spacing w:val="-2"/>
                <w:sz w:val="22"/>
              </w:rPr>
              <w:t>metalogenética</w:t>
            </w:r>
            <w:r>
              <w:rPr>
                <w:sz w:val="22"/>
              </w:rPr>
              <w:tab/>
            </w:r>
            <w:r>
              <w:rPr>
                <w:spacing w:val="-6"/>
                <w:sz w:val="22"/>
              </w:rPr>
              <w:t>do</w:t>
            </w:r>
            <w:r>
              <w:rPr>
                <w:sz w:val="22"/>
              </w:rPr>
              <w:tab/>
            </w:r>
            <w:r>
              <w:rPr>
                <w:spacing w:val="-2"/>
                <w:sz w:val="22"/>
              </w:rPr>
              <w:t>quadrilátero</w:t>
            </w:r>
            <w:r>
              <w:rPr>
                <w:sz w:val="22"/>
              </w:rPr>
              <w:tab/>
            </w:r>
            <w:r>
              <w:rPr>
                <w:spacing w:val="-26"/>
                <w:sz w:val="22"/>
              </w:rPr>
              <w:t> </w:t>
            </w:r>
            <w:r>
              <w:rPr>
                <w:spacing w:val="-2"/>
                <w:sz w:val="22"/>
              </w:rPr>
              <w:t>ferrífero, promovendo</w:t>
            </w:r>
            <w:r>
              <w:rPr>
                <w:sz w:val="22"/>
              </w:rPr>
              <w:tab/>
            </w:r>
            <w:r>
              <w:rPr>
                <w:spacing w:val="-10"/>
                <w:sz w:val="22"/>
              </w:rPr>
              <w:t>o</w:t>
            </w:r>
            <w:r>
              <w:rPr>
                <w:sz w:val="22"/>
              </w:rPr>
              <w:tab/>
            </w:r>
            <w:r>
              <w:rPr>
                <w:spacing w:val="-2"/>
                <w:sz w:val="22"/>
              </w:rPr>
              <w:t>intercâmbio</w:t>
            </w:r>
            <w:r>
              <w:rPr>
                <w:sz w:val="22"/>
              </w:rPr>
              <w:tab/>
            </w:r>
            <w:r>
              <w:rPr>
                <w:spacing w:val="-2"/>
                <w:sz w:val="22"/>
              </w:rPr>
              <w:t>técnico-científico</w:t>
            </w:r>
            <w:r>
              <w:rPr>
                <w:sz w:val="22"/>
              </w:rPr>
              <w:tab/>
            </w:r>
            <w:r>
              <w:rPr>
                <w:spacing w:val="-2"/>
                <w:sz w:val="22"/>
              </w:rPr>
              <w:t>entre</w:t>
            </w:r>
            <w:r>
              <w:rPr>
                <w:sz w:val="22"/>
              </w:rPr>
              <w:tab/>
            </w:r>
            <w:r>
              <w:rPr>
                <w:spacing w:val="-6"/>
                <w:sz w:val="22"/>
              </w:rPr>
              <w:t>as</w:t>
            </w:r>
            <w:r>
              <w:rPr>
                <w:sz w:val="22"/>
              </w:rPr>
              <w:tab/>
            </w:r>
            <w:r>
              <w:rPr>
                <w:spacing w:val="-4"/>
                <w:sz w:val="22"/>
              </w:rPr>
              <w:t>duas </w:t>
            </w:r>
            <w:r>
              <w:rPr>
                <w:spacing w:val="-2"/>
                <w:sz w:val="22"/>
              </w:rPr>
              <w:t>instituições.</w:t>
            </w:r>
          </w:p>
          <w:p>
            <w:pPr>
              <w:pStyle w:val="TableParagraph"/>
              <w:spacing w:line="268" w:lineRule="exact"/>
              <w:ind w:left="108"/>
              <w:rPr>
                <w:sz w:val="22"/>
              </w:rPr>
            </w:pPr>
            <w:r>
              <w:rPr>
                <w:sz w:val="22"/>
              </w:rPr>
              <w:t>Obs.:</w:t>
            </w:r>
            <w:r>
              <w:rPr>
                <w:spacing w:val="11"/>
                <w:sz w:val="22"/>
              </w:rPr>
              <w:t> </w:t>
            </w:r>
            <w:r>
              <w:rPr>
                <w:sz w:val="22"/>
              </w:rPr>
              <w:t>Baixa</w:t>
            </w:r>
            <w:r>
              <w:rPr>
                <w:spacing w:val="8"/>
                <w:sz w:val="22"/>
              </w:rPr>
              <w:t> </w:t>
            </w:r>
            <w:r>
              <w:rPr>
                <w:sz w:val="22"/>
              </w:rPr>
              <w:t>em</w:t>
            </w:r>
            <w:r>
              <w:rPr>
                <w:spacing w:val="9"/>
                <w:sz w:val="22"/>
              </w:rPr>
              <w:t> </w:t>
            </w:r>
            <w:r>
              <w:rPr>
                <w:sz w:val="22"/>
              </w:rPr>
              <w:t>setembro/2024,</w:t>
            </w:r>
            <w:r>
              <w:rPr>
                <w:spacing w:val="8"/>
                <w:sz w:val="22"/>
              </w:rPr>
              <w:t> </w:t>
            </w:r>
            <w:r>
              <w:rPr>
                <w:sz w:val="22"/>
              </w:rPr>
              <w:t>mediante</w:t>
            </w:r>
            <w:r>
              <w:rPr>
                <w:spacing w:val="10"/>
                <w:sz w:val="22"/>
              </w:rPr>
              <w:t> </w:t>
            </w:r>
            <w:r>
              <w:rPr>
                <w:sz w:val="22"/>
              </w:rPr>
              <w:t>aprovação</w:t>
            </w:r>
            <w:r>
              <w:rPr>
                <w:spacing w:val="9"/>
                <w:sz w:val="22"/>
              </w:rPr>
              <w:t> </w:t>
            </w:r>
            <w:r>
              <w:rPr>
                <w:sz w:val="22"/>
              </w:rPr>
              <w:t>da</w:t>
            </w:r>
            <w:r>
              <w:rPr>
                <w:spacing w:val="10"/>
                <w:sz w:val="22"/>
              </w:rPr>
              <w:t> </w:t>
            </w:r>
            <w:r>
              <w:rPr>
                <w:sz w:val="22"/>
              </w:rPr>
              <w:t>prestação</w:t>
            </w:r>
            <w:r>
              <w:rPr>
                <w:spacing w:val="11"/>
                <w:sz w:val="22"/>
              </w:rPr>
              <w:t> </w:t>
            </w:r>
            <w:r>
              <w:rPr>
                <w:spacing w:val="-5"/>
                <w:sz w:val="22"/>
              </w:rPr>
              <w:t>de</w:t>
            </w:r>
          </w:p>
          <w:p>
            <w:pPr>
              <w:pStyle w:val="TableParagraph"/>
              <w:spacing w:line="249" w:lineRule="exact"/>
              <w:ind w:left="108"/>
              <w:rPr>
                <w:sz w:val="22"/>
              </w:rPr>
            </w:pPr>
            <w:r>
              <w:rPr>
                <w:spacing w:val="-2"/>
                <w:sz w:val="22"/>
              </w:rPr>
              <w:t>contas.</w:t>
            </w:r>
          </w:p>
        </w:tc>
        <w:tc>
          <w:tcPr>
            <w:tcW w:w="1111" w:type="dxa"/>
            <w:tcBorders>
              <w:left w:val="single" w:sz="4" w:space="0" w:color="7E7E7E"/>
            </w:tcBorders>
            <w:shd w:val="clear" w:color="auto" w:fill="F1F1F1"/>
          </w:tcPr>
          <w:p>
            <w:pPr>
              <w:pStyle w:val="TableParagraph"/>
              <w:spacing w:line="268" w:lineRule="exact"/>
              <w:ind w:right="237"/>
              <w:jc w:val="right"/>
              <w:rPr>
                <w:sz w:val="22"/>
              </w:rPr>
            </w:pPr>
            <w:r>
              <w:rPr>
                <w:spacing w:val="-10"/>
                <w:sz w:val="22"/>
              </w:rPr>
              <w:t>-</w:t>
            </w:r>
          </w:p>
        </w:tc>
        <w:tc>
          <w:tcPr>
            <w:tcW w:w="850" w:type="dxa"/>
            <w:shd w:val="clear" w:color="auto" w:fill="F1F1F1"/>
          </w:tcPr>
          <w:p>
            <w:pPr>
              <w:pStyle w:val="TableParagraph"/>
              <w:spacing w:line="268" w:lineRule="exact"/>
              <w:ind w:right="106"/>
              <w:jc w:val="right"/>
              <w:rPr>
                <w:sz w:val="22"/>
              </w:rPr>
            </w:pPr>
            <w:r>
              <w:rPr>
                <w:spacing w:val="-5"/>
                <w:sz w:val="22"/>
              </w:rPr>
              <w:t>100</w:t>
            </w:r>
          </w:p>
        </w:tc>
      </w:tr>
      <w:tr>
        <w:trPr>
          <w:trHeight w:val="1611" w:hRule="atLeast"/>
        </w:trPr>
        <w:tc>
          <w:tcPr>
            <w:tcW w:w="6522" w:type="dxa"/>
            <w:tcBorders>
              <w:right w:val="single" w:sz="4" w:space="0" w:color="7E7E7E"/>
            </w:tcBorders>
          </w:tcPr>
          <w:p>
            <w:pPr>
              <w:pStyle w:val="TableParagraph"/>
              <w:ind w:left="108" w:right="381"/>
              <w:rPr>
                <w:b/>
                <w:sz w:val="22"/>
              </w:rPr>
            </w:pPr>
            <w:r>
              <w:rPr>
                <w:b/>
                <w:sz w:val="22"/>
              </w:rPr>
              <w:t>Universidade</w:t>
            </w:r>
            <w:r>
              <w:rPr>
                <w:b/>
                <w:spacing w:val="-5"/>
                <w:sz w:val="22"/>
              </w:rPr>
              <w:t> </w:t>
            </w:r>
            <w:r>
              <w:rPr>
                <w:b/>
                <w:sz w:val="22"/>
              </w:rPr>
              <w:t>Federal</w:t>
            </w:r>
            <w:r>
              <w:rPr>
                <w:b/>
                <w:spacing w:val="-4"/>
                <w:sz w:val="22"/>
              </w:rPr>
              <w:t> </w:t>
            </w:r>
            <w:r>
              <w:rPr>
                <w:b/>
                <w:sz w:val="22"/>
              </w:rPr>
              <w:t>do</w:t>
            </w:r>
            <w:r>
              <w:rPr>
                <w:b/>
                <w:spacing w:val="-5"/>
                <w:sz w:val="22"/>
              </w:rPr>
              <w:t> </w:t>
            </w:r>
            <w:r>
              <w:rPr>
                <w:b/>
                <w:sz w:val="22"/>
              </w:rPr>
              <w:t>Rio</w:t>
            </w:r>
            <w:r>
              <w:rPr>
                <w:b/>
                <w:spacing w:val="-5"/>
                <w:sz w:val="22"/>
              </w:rPr>
              <w:t> </w:t>
            </w:r>
            <w:r>
              <w:rPr>
                <w:b/>
                <w:sz w:val="22"/>
              </w:rPr>
              <w:t>Grande</w:t>
            </w:r>
            <w:r>
              <w:rPr>
                <w:b/>
                <w:spacing w:val="-5"/>
                <w:sz w:val="22"/>
              </w:rPr>
              <w:t> </w:t>
            </w:r>
            <w:r>
              <w:rPr>
                <w:b/>
                <w:sz w:val="22"/>
              </w:rPr>
              <w:t>do</w:t>
            </w:r>
            <w:r>
              <w:rPr>
                <w:b/>
                <w:spacing w:val="-5"/>
                <w:sz w:val="22"/>
              </w:rPr>
              <w:t> </w:t>
            </w:r>
            <w:r>
              <w:rPr>
                <w:b/>
                <w:sz w:val="22"/>
              </w:rPr>
              <w:t>Rio</w:t>
            </w:r>
            <w:r>
              <w:rPr>
                <w:b/>
                <w:spacing w:val="-6"/>
                <w:sz w:val="22"/>
              </w:rPr>
              <w:t> </w:t>
            </w:r>
            <w:r>
              <w:rPr>
                <w:b/>
                <w:sz w:val="22"/>
              </w:rPr>
              <w:t>Grande</w:t>
            </w:r>
            <w:r>
              <w:rPr>
                <w:b/>
                <w:spacing w:val="-5"/>
                <w:sz w:val="22"/>
              </w:rPr>
              <w:t> </w:t>
            </w:r>
            <w:r>
              <w:rPr>
                <w:b/>
                <w:sz w:val="22"/>
              </w:rPr>
              <w:t>do</w:t>
            </w:r>
            <w:r>
              <w:rPr>
                <w:b/>
                <w:spacing w:val="-5"/>
                <w:sz w:val="22"/>
              </w:rPr>
              <w:t> </w:t>
            </w:r>
            <w:r>
              <w:rPr>
                <w:b/>
                <w:sz w:val="22"/>
              </w:rPr>
              <w:t>Sul Vigência: 26/05/2022 a 30/11/2023</w:t>
            </w:r>
          </w:p>
          <w:p>
            <w:pPr>
              <w:pStyle w:val="TableParagraph"/>
              <w:ind w:left="108"/>
              <w:rPr>
                <w:sz w:val="22"/>
              </w:rPr>
            </w:pPr>
            <w:r>
              <w:rPr>
                <w:sz w:val="22"/>
              </w:rPr>
              <w:t>Objeto:</w:t>
            </w:r>
            <w:r>
              <w:rPr>
                <w:spacing w:val="72"/>
                <w:sz w:val="22"/>
              </w:rPr>
              <w:t> </w:t>
            </w:r>
            <w:r>
              <w:rPr>
                <w:sz w:val="22"/>
              </w:rPr>
              <w:t>Realização</w:t>
            </w:r>
            <w:r>
              <w:rPr>
                <w:spacing w:val="72"/>
                <w:sz w:val="22"/>
              </w:rPr>
              <w:t> </w:t>
            </w:r>
            <w:r>
              <w:rPr>
                <w:sz w:val="22"/>
              </w:rPr>
              <w:t>de</w:t>
            </w:r>
            <w:r>
              <w:rPr>
                <w:spacing w:val="74"/>
                <w:sz w:val="22"/>
              </w:rPr>
              <w:t> </w:t>
            </w:r>
            <w:r>
              <w:rPr>
                <w:sz w:val="22"/>
              </w:rPr>
              <w:t>Curso</w:t>
            </w:r>
            <w:r>
              <w:rPr>
                <w:spacing w:val="74"/>
                <w:sz w:val="22"/>
              </w:rPr>
              <w:t> </w:t>
            </w:r>
            <w:r>
              <w:rPr>
                <w:sz w:val="22"/>
              </w:rPr>
              <w:t>de</w:t>
            </w:r>
            <w:r>
              <w:rPr>
                <w:spacing w:val="74"/>
                <w:sz w:val="22"/>
              </w:rPr>
              <w:t> </w:t>
            </w:r>
            <w:r>
              <w:rPr>
                <w:sz w:val="22"/>
              </w:rPr>
              <w:t>Especialização</w:t>
            </w:r>
            <w:r>
              <w:rPr>
                <w:spacing w:val="72"/>
                <w:sz w:val="22"/>
              </w:rPr>
              <w:t> </w:t>
            </w:r>
            <w:r>
              <w:rPr>
                <w:sz w:val="22"/>
              </w:rPr>
              <w:t>em</w:t>
            </w:r>
            <w:r>
              <w:rPr>
                <w:spacing w:val="72"/>
                <w:sz w:val="22"/>
              </w:rPr>
              <w:t> </w:t>
            </w:r>
            <w:r>
              <w:rPr>
                <w:sz w:val="22"/>
              </w:rPr>
              <w:t>nível</w:t>
            </w:r>
            <w:r>
              <w:rPr>
                <w:spacing w:val="40"/>
                <w:sz w:val="22"/>
              </w:rPr>
              <w:t> </w:t>
            </w:r>
            <w:r>
              <w:rPr>
                <w:sz w:val="22"/>
              </w:rPr>
              <w:t>de</w:t>
            </w:r>
            <w:r>
              <w:rPr>
                <w:spacing w:val="40"/>
                <w:sz w:val="22"/>
              </w:rPr>
              <w:t> </w:t>
            </w:r>
            <w:r>
              <w:rPr>
                <w:sz w:val="22"/>
              </w:rPr>
              <w:t>pós- graduação lato sensu: Administração Pública no Século 21.</w:t>
            </w:r>
          </w:p>
          <w:p>
            <w:pPr>
              <w:pStyle w:val="TableParagraph"/>
              <w:spacing w:line="267" w:lineRule="exact"/>
              <w:ind w:left="108"/>
              <w:rPr>
                <w:sz w:val="22"/>
              </w:rPr>
            </w:pPr>
            <w:r>
              <w:rPr>
                <w:sz w:val="22"/>
              </w:rPr>
              <w:t>Obs.:</w:t>
            </w:r>
            <w:r>
              <w:rPr>
                <w:spacing w:val="61"/>
                <w:sz w:val="22"/>
              </w:rPr>
              <w:t> </w:t>
            </w:r>
            <w:r>
              <w:rPr>
                <w:sz w:val="22"/>
              </w:rPr>
              <w:t>Baixa</w:t>
            </w:r>
            <w:r>
              <w:rPr>
                <w:spacing w:val="58"/>
                <w:sz w:val="22"/>
              </w:rPr>
              <w:t> </w:t>
            </w:r>
            <w:r>
              <w:rPr>
                <w:sz w:val="22"/>
              </w:rPr>
              <w:t>em</w:t>
            </w:r>
            <w:r>
              <w:rPr>
                <w:spacing w:val="61"/>
                <w:sz w:val="22"/>
              </w:rPr>
              <w:t> </w:t>
            </w:r>
            <w:r>
              <w:rPr>
                <w:sz w:val="22"/>
              </w:rPr>
              <w:t>julho/2024,</w:t>
            </w:r>
            <w:r>
              <w:rPr>
                <w:spacing w:val="58"/>
                <w:sz w:val="22"/>
              </w:rPr>
              <w:t> </w:t>
            </w:r>
            <w:r>
              <w:rPr>
                <w:sz w:val="22"/>
              </w:rPr>
              <w:t>mediante</w:t>
            </w:r>
            <w:r>
              <w:rPr>
                <w:spacing w:val="61"/>
                <w:sz w:val="22"/>
              </w:rPr>
              <w:t> </w:t>
            </w:r>
            <w:r>
              <w:rPr>
                <w:sz w:val="22"/>
              </w:rPr>
              <w:t>aprovação</w:t>
            </w:r>
            <w:r>
              <w:rPr>
                <w:spacing w:val="63"/>
                <w:sz w:val="22"/>
              </w:rPr>
              <w:t> </w:t>
            </w:r>
            <w:r>
              <w:rPr>
                <w:sz w:val="22"/>
              </w:rPr>
              <w:t>da</w:t>
            </w:r>
            <w:r>
              <w:rPr>
                <w:spacing w:val="60"/>
                <w:sz w:val="22"/>
              </w:rPr>
              <w:t> </w:t>
            </w:r>
            <w:r>
              <w:rPr>
                <w:sz w:val="22"/>
              </w:rPr>
              <w:t>prestação</w:t>
            </w:r>
            <w:r>
              <w:rPr>
                <w:spacing w:val="60"/>
                <w:sz w:val="22"/>
              </w:rPr>
              <w:t> </w:t>
            </w:r>
            <w:r>
              <w:rPr>
                <w:spacing w:val="-5"/>
                <w:sz w:val="22"/>
              </w:rPr>
              <w:t>de</w:t>
            </w:r>
          </w:p>
          <w:p>
            <w:pPr>
              <w:pStyle w:val="TableParagraph"/>
              <w:spacing w:line="249" w:lineRule="exact"/>
              <w:ind w:left="108"/>
              <w:rPr>
                <w:sz w:val="22"/>
              </w:rPr>
            </w:pPr>
            <w:r>
              <w:rPr>
                <w:spacing w:val="-2"/>
                <w:sz w:val="22"/>
              </w:rPr>
              <w:t>contas.</w:t>
            </w:r>
          </w:p>
        </w:tc>
        <w:tc>
          <w:tcPr>
            <w:tcW w:w="1111" w:type="dxa"/>
            <w:tcBorders>
              <w:left w:val="single" w:sz="4" w:space="0" w:color="7E7E7E"/>
            </w:tcBorders>
          </w:tcPr>
          <w:p>
            <w:pPr>
              <w:pStyle w:val="TableParagraph"/>
              <w:spacing w:line="268" w:lineRule="exact"/>
              <w:ind w:right="237"/>
              <w:jc w:val="right"/>
              <w:rPr>
                <w:sz w:val="22"/>
              </w:rPr>
            </w:pPr>
            <w:r>
              <w:rPr>
                <w:spacing w:val="-10"/>
                <w:sz w:val="22"/>
              </w:rPr>
              <w:t>-</w:t>
            </w:r>
          </w:p>
        </w:tc>
        <w:tc>
          <w:tcPr>
            <w:tcW w:w="850" w:type="dxa"/>
          </w:tcPr>
          <w:p>
            <w:pPr>
              <w:pStyle w:val="TableParagraph"/>
              <w:spacing w:line="268" w:lineRule="exact"/>
              <w:ind w:right="106"/>
              <w:jc w:val="right"/>
              <w:rPr>
                <w:sz w:val="22"/>
              </w:rPr>
            </w:pPr>
            <w:r>
              <w:rPr>
                <w:spacing w:val="-5"/>
                <w:sz w:val="22"/>
              </w:rPr>
              <w:t>175</w:t>
            </w:r>
          </w:p>
        </w:tc>
      </w:tr>
      <w:tr>
        <w:trPr>
          <w:trHeight w:val="1612" w:hRule="atLeast"/>
        </w:trPr>
        <w:tc>
          <w:tcPr>
            <w:tcW w:w="6522" w:type="dxa"/>
            <w:tcBorders>
              <w:right w:val="single" w:sz="4" w:space="0" w:color="7E7E7E"/>
            </w:tcBorders>
            <w:shd w:val="clear" w:color="auto" w:fill="F1F1F1"/>
          </w:tcPr>
          <w:p>
            <w:pPr>
              <w:pStyle w:val="TableParagraph"/>
              <w:ind w:left="108" w:right="3153"/>
              <w:jc w:val="both"/>
              <w:rPr>
                <w:b/>
                <w:sz w:val="22"/>
              </w:rPr>
            </w:pPr>
            <w:r>
              <w:rPr>
                <w:b/>
                <w:sz w:val="22"/>
              </w:rPr>
              <w:t>Observatório Nacional – ON Vigência:</w:t>
            </w:r>
            <w:r>
              <w:rPr>
                <w:b/>
                <w:spacing w:val="-7"/>
                <w:sz w:val="22"/>
              </w:rPr>
              <w:t> </w:t>
            </w:r>
            <w:r>
              <w:rPr>
                <w:b/>
                <w:sz w:val="22"/>
              </w:rPr>
              <w:t>15/12/2022</w:t>
            </w:r>
            <w:r>
              <w:rPr>
                <w:b/>
                <w:spacing w:val="-5"/>
                <w:sz w:val="22"/>
              </w:rPr>
              <w:t> </w:t>
            </w:r>
            <w:r>
              <w:rPr>
                <w:b/>
                <w:sz w:val="22"/>
              </w:rPr>
              <w:t>a</w:t>
            </w:r>
            <w:r>
              <w:rPr>
                <w:b/>
                <w:spacing w:val="-8"/>
                <w:sz w:val="22"/>
              </w:rPr>
              <w:t> </w:t>
            </w:r>
            <w:r>
              <w:rPr>
                <w:b/>
                <w:spacing w:val="-2"/>
                <w:sz w:val="22"/>
              </w:rPr>
              <w:t>15/12/2027</w:t>
            </w:r>
          </w:p>
          <w:p>
            <w:pPr>
              <w:pStyle w:val="TableParagraph"/>
              <w:ind w:left="108" w:right="101"/>
              <w:jc w:val="both"/>
              <w:rPr>
                <w:sz w:val="22"/>
              </w:rPr>
            </w:pPr>
            <w:r>
              <w:rPr>
                <w:sz w:val="22"/>
              </w:rPr>
              <w:t>Objeto: Repasse de recurso financeiro para o Observatório Nacional (ON) para com o apoio de outras instituições de pesquisa do Brasil realizar a manutenção da Rede Sismográfica Brasileira (RSBR).</w:t>
            </w:r>
          </w:p>
          <w:p>
            <w:pPr>
              <w:pStyle w:val="TableParagraph"/>
              <w:spacing w:line="249" w:lineRule="exact"/>
              <w:ind w:left="108"/>
              <w:jc w:val="both"/>
              <w:rPr>
                <w:sz w:val="22"/>
              </w:rPr>
            </w:pPr>
            <w:r>
              <w:rPr>
                <w:sz w:val="22"/>
              </w:rPr>
              <w:t>Obs.:</w:t>
            </w:r>
            <w:r>
              <w:rPr>
                <w:spacing w:val="-3"/>
                <w:sz w:val="22"/>
              </w:rPr>
              <w:t> </w:t>
            </w:r>
            <w:r>
              <w:rPr>
                <w:sz w:val="22"/>
              </w:rPr>
              <w:t>Em</w:t>
            </w:r>
            <w:r>
              <w:rPr>
                <w:spacing w:val="-2"/>
                <w:sz w:val="22"/>
              </w:rPr>
              <w:t> andamento.</w:t>
            </w:r>
          </w:p>
        </w:tc>
        <w:tc>
          <w:tcPr>
            <w:tcW w:w="1111" w:type="dxa"/>
            <w:tcBorders>
              <w:left w:val="single" w:sz="4" w:space="0" w:color="7E7E7E"/>
            </w:tcBorders>
            <w:shd w:val="clear" w:color="auto" w:fill="F1F1F1"/>
          </w:tcPr>
          <w:p>
            <w:pPr>
              <w:pStyle w:val="TableParagraph"/>
              <w:spacing w:line="268" w:lineRule="exact"/>
              <w:ind w:right="236"/>
              <w:jc w:val="right"/>
              <w:rPr>
                <w:sz w:val="22"/>
              </w:rPr>
            </w:pPr>
            <w:r>
              <w:rPr>
                <w:spacing w:val="-2"/>
                <w:sz w:val="22"/>
              </w:rPr>
              <w:t>2.200</w:t>
            </w:r>
          </w:p>
        </w:tc>
        <w:tc>
          <w:tcPr>
            <w:tcW w:w="850" w:type="dxa"/>
            <w:shd w:val="clear" w:color="auto" w:fill="F1F1F1"/>
          </w:tcPr>
          <w:p>
            <w:pPr>
              <w:pStyle w:val="TableParagraph"/>
              <w:spacing w:line="268" w:lineRule="exact"/>
              <w:ind w:right="108"/>
              <w:jc w:val="right"/>
              <w:rPr>
                <w:sz w:val="22"/>
              </w:rPr>
            </w:pPr>
            <w:r>
              <w:rPr>
                <w:spacing w:val="-2"/>
                <w:sz w:val="22"/>
              </w:rPr>
              <w:t>2.200</w:t>
            </w:r>
          </w:p>
        </w:tc>
      </w:tr>
      <w:tr>
        <w:trPr>
          <w:trHeight w:val="2148" w:hRule="atLeast"/>
        </w:trPr>
        <w:tc>
          <w:tcPr>
            <w:tcW w:w="6522" w:type="dxa"/>
            <w:tcBorders>
              <w:right w:val="single" w:sz="4" w:space="0" w:color="7E7E7E"/>
            </w:tcBorders>
          </w:tcPr>
          <w:p>
            <w:pPr>
              <w:pStyle w:val="TableParagraph"/>
              <w:ind w:left="108" w:right="1598"/>
              <w:jc w:val="both"/>
              <w:rPr>
                <w:b/>
                <w:sz w:val="22"/>
              </w:rPr>
            </w:pPr>
            <w:r>
              <w:rPr>
                <w:b/>
                <w:sz w:val="22"/>
              </w:rPr>
              <w:t>Ministério</w:t>
            </w:r>
            <w:r>
              <w:rPr>
                <w:b/>
                <w:spacing w:val="-7"/>
                <w:sz w:val="22"/>
              </w:rPr>
              <w:t> </w:t>
            </w:r>
            <w:r>
              <w:rPr>
                <w:b/>
                <w:sz w:val="22"/>
              </w:rPr>
              <w:t>da</w:t>
            </w:r>
            <w:r>
              <w:rPr>
                <w:b/>
                <w:spacing w:val="-8"/>
                <w:sz w:val="22"/>
              </w:rPr>
              <w:t> </w:t>
            </w:r>
            <w:r>
              <w:rPr>
                <w:b/>
                <w:sz w:val="22"/>
              </w:rPr>
              <w:t>Ciência,</w:t>
            </w:r>
            <w:r>
              <w:rPr>
                <w:b/>
                <w:spacing w:val="-8"/>
                <w:sz w:val="22"/>
              </w:rPr>
              <w:t> </w:t>
            </w:r>
            <w:r>
              <w:rPr>
                <w:b/>
                <w:sz w:val="22"/>
              </w:rPr>
              <w:t>Tecnologia</w:t>
            </w:r>
            <w:r>
              <w:rPr>
                <w:b/>
                <w:spacing w:val="-7"/>
                <w:sz w:val="22"/>
              </w:rPr>
              <w:t> </w:t>
            </w:r>
            <w:r>
              <w:rPr>
                <w:b/>
                <w:sz w:val="22"/>
              </w:rPr>
              <w:t>e</w:t>
            </w:r>
            <w:r>
              <w:rPr>
                <w:b/>
                <w:spacing w:val="-3"/>
                <w:sz w:val="22"/>
              </w:rPr>
              <w:t> </w:t>
            </w:r>
            <w:r>
              <w:rPr>
                <w:b/>
                <w:sz w:val="22"/>
              </w:rPr>
              <w:t>Inovações</w:t>
            </w:r>
            <w:r>
              <w:rPr>
                <w:b/>
                <w:spacing w:val="-8"/>
                <w:sz w:val="22"/>
              </w:rPr>
              <w:t> </w:t>
            </w:r>
            <w:r>
              <w:rPr>
                <w:b/>
                <w:sz w:val="22"/>
              </w:rPr>
              <w:t>(MCTI) Vigência: 12/2022 a 12/2024</w:t>
            </w:r>
          </w:p>
          <w:p>
            <w:pPr>
              <w:pStyle w:val="TableParagraph"/>
              <w:ind w:left="108" w:right="104"/>
              <w:jc w:val="both"/>
              <w:rPr>
                <w:sz w:val="22"/>
              </w:rPr>
            </w:pPr>
            <w:r>
              <w:rPr>
                <w:sz w:val="22"/>
              </w:rPr>
              <w:t>Objeto: Desenvolvimento de atividades que viabilizem a implantação de serviços de comunicação e colaboração, bem como infraestrutura de redes avançadas, integradas à RNP para uso pela CPRM.</w:t>
            </w:r>
          </w:p>
          <w:p>
            <w:pPr>
              <w:pStyle w:val="TableParagraph"/>
              <w:ind w:left="108"/>
              <w:jc w:val="both"/>
              <w:rPr>
                <w:sz w:val="22"/>
              </w:rPr>
            </w:pPr>
            <w:r>
              <w:rPr>
                <w:sz w:val="22"/>
              </w:rPr>
              <w:t>Obs.:</w:t>
            </w:r>
            <w:r>
              <w:rPr>
                <w:spacing w:val="-3"/>
                <w:sz w:val="22"/>
              </w:rPr>
              <w:t> </w:t>
            </w:r>
            <w:r>
              <w:rPr>
                <w:sz w:val="22"/>
              </w:rPr>
              <w:t>Em</w:t>
            </w:r>
            <w:r>
              <w:rPr>
                <w:spacing w:val="-2"/>
                <w:sz w:val="22"/>
              </w:rPr>
              <w:t> andamento.</w:t>
            </w:r>
          </w:p>
        </w:tc>
        <w:tc>
          <w:tcPr>
            <w:tcW w:w="1111" w:type="dxa"/>
            <w:tcBorders>
              <w:left w:val="single" w:sz="4" w:space="0" w:color="7E7E7E"/>
            </w:tcBorders>
          </w:tcPr>
          <w:p>
            <w:pPr>
              <w:pStyle w:val="TableParagraph"/>
              <w:spacing w:line="268" w:lineRule="exact"/>
              <w:ind w:right="237"/>
              <w:jc w:val="right"/>
              <w:rPr>
                <w:sz w:val="22"/>
              </w:rPr>
            </w:pPr>
            <w:r>
              <w:rPr>
                <w:spacing w:val="-10"/>
                <w:sz w:val="22"/>
              </w:rPr>
              <w:t>-</w:t>
            </w:r>
          </w:p>
        </w:tc>
        <w:tc>
          <w:tcPr>
            <w:tcW w:w="850" w:type="dxa"/>
          </w:tcPr>
          <w:p>
            <w:pPr>
              <w:pStyle w:val="TableParagraph"/>
              <w:spacing w:line="268" w:lineRule="exact"/>
              <w:ind w:right="106"/>
              <w:jc w:val="right"/>
              <w:rPr>
                <w:sz w:val="22"/>
              </w:rPr>
            </w:pPr>
            <w:r>
              <w:rPr>
                <w:spacing w:val="-2"/>
                <w:sz w:val="22"/>
              </w:rPr>
              <w:t>2.365</w:t>
            </w:r>
          </w:p>
        </w:tc>
      </w:tr>
    </w:tbl>
    <w:p>
      <w:pPr>
        <w:pStyle w:val="TableParagraph"/>
        <w:spacing w:after="0" w:line="268" w:lineRule="exact"/>
        <w:jc w:val="right"/>
        <w:rPr>
          <w:sz w:val="22"/>
        </w:rPr>
        <w:sectPr>
          <w:pgSz w:w="11910" w:h="16840"/>
          <w:pgMar w:header="751" w:footer="1000" w:top="1500" w:bottom="1200" w:left="0" w:right="0"/>
        </w:sectPr>
      </w:pPr>
    </w:p>
    <w:p>
      <w:pPr>
        <w:pStyle w:val="BodyText"/>
        <w:rPr>
          <w:sz w:val="20"/>
        </w:rPr>
      </w:pPr>
    </w:p>
    <w:p>
      <w:pPr>
        <w:pStyle w:val="BodyText"/>
        <w:spacing w:before="54"/>
        <w:rPr>
          <w:sz w:val="20"/>
        </w:rPr>
      </w:pPr>
    </w:p>
    <w:tbl>
      <w:tblPr>
        <w:tblW w:w="0" w:type="auto"/>
        <w:jc w:val="left"/>
        <w:tblInd w:w="15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6522"/>
        <w:gridCol w:w="1054"/>
        <w:gridCol w:w="908"/>
      </w:tblGrid>
      <w:tr>
        <w:trPr>
          <w:trHeight w:val="1610" w:hRule="atLeast"/>
        </w:trPr>
        <w:tc>
          <w:tcPr>
            <w:tcW w:w="6522" w:type="dxa"/>
            <w:tcBorders>
              <w:right w:val="single" w:sz="4" w:space="0" w:color="7E7E7E"/>
            </w:tcBorders>
            <w:shd w:val="clear" w:color="auto" w:fill="F1F1F1"/>
          </w:tcPr>
          <w:p>
            <w:pPr>
              <w:pStyle w:val="TableParagraph"/>
              <w:ind w:left="108" w:right="1816"/>
              <w:jc w:val="both"/>
              <w:rPr>
                <w:b/>
                <w:sz w:val="22"/>
              </w:rPr>
            </w:pPr>
            <w:r>
              <w:rPr>
                <w:b/>
                <w:sz w:val="22"/>
              </w:rPr>
              <w:t>Fundação</w:t>
            </w:r>
            <w:r>
              <w:rPr>
                <w:b/>
                <w:spacing w:val="-6"/>
                <w:sz w:val="22"/>
              </w:rPr>
              <w:t> </w:t>
            </w:r>
            <w:r>
              <w:rPr>
                <w:b/>
                <w:sz w:val="22"/>
              </w:rPr>
              <w:t>Escola</w:t>
            </w:r>
            <w:r>
              <w:rPr>
                <w:b/>
                <w:spacing w:val="-7"/>
                <w:sz w:val="22"/>
              </w:rPr>
              <w:t> </w:t>
            </w:r>
            <w:r>
              <w:rPr>
                <w:b/>
                <w:sz w:val="22"/>
              </w:rPr>
              <w:t>Nacional</w:t>
            </w:r>
            <w:r>
              <w:rPr>
                <w:b/>
                <w:spacing w:val="-7"/>
                <w:sz w:val="22"/>
              </w:rPr>
              <w:t> </w:t>
            </w:r>
            <w:r>
              <w:rPr>
                <w:b/>
                <w:sz w:val="22"/>
              </w:rPr>
              <w:t>de</w:t>
            </w:r>
            <w:r>
              <w:rPr>
                <w:b/>
                <w:spacing w:val="-6"/>
                <w:sz w:val="22"/>
              </w:rPr>
              <w:t> </w:t>
            </w:r>
            <w:r>
              <w:rPr>
                <w:b/>
                <w:sz w:val="22"/>
              </w:rPr>
              <w:t>Adm.</w:t>
            </w:r>
            <w:r>
              <w:rPr>
                <w:b/>
                <w:spacing w:val="-6"/>
                <w:sz w:val="22"/>
              </w:rPr>
              <w:t> </w:t>
            </w:r>
            <w:r>
              <w:rPr>
                <w:b/>
                <w:sz w:val="22"/>
              </w:rPr>
              <w:t>Pública</w:t>
            </w:r>
            <w:r>
              <w:rPr>
                <w:b/>
                <w:spacing w:val="-4"/>
                <w:sz w:val="22"/>
              </w:rPr>
              <w:t> </w:t>
            </w:r>
            <w:r>
              <w:rPr>
                <w:b/>
                <w:sz w:val="22"/>
              </w:rPr>
              <w:t>–</w:t>
            </w:r>
            <w:r>
              <w:rPr>
                <w:b/>
                <w:spacing w:val="-7"/>
                <w:sz w:val="22"/>
              </w:rPr>
              <w:t> </w:t>
            </w:r>
            <w:r>
              <w:rPr>
                <w:b/>
                <w:sz w:val="22"/>
              </w:rPr>
              <w:t>ENAP Vigência: 05/2023 a 12/2023</w:t>
            </w:r>
          </w:p>
          <w:p>
            <w:pPr>
              <w:pStyle w:val="TableParagraph"/>
              <w:ind w:left="108" w:right="101"/>
              <w:jc w:val="both"/>
              <w:rPr>
                <w:sz w:val="22"/>
              </w:rPr>
            </w:pPr>
            <w:r>
              <w:rPr>
                <w:sz w:val="22"/>
              </w:rPr>
              <w:t>Objeto: Realização de ações de desenvolvimento de curta duração na modalidade remota voltadas aos servidores públicos indicados pela CPRM, com vistas a capacitar seu corpo técnico e gerencial.</w:t>
            </w:r>
          </w:p>
          <w:p>
            <w:pPr>
              <w:pStyle w:val="TableParagraph"/>
              <w:spacing w:line="248" w:lineRule="exact"/>
              <w:ind w:left="108"/>
              <w:jc w:val="both"/>
              <w:rPr>
                <w:sz w:val="22"/>
              </w:rPr>
            </w:pPr>
            <w:r>
              <w:rPr>
                <w:sz w:val="22"/>
              </w:rPr>
              <w:t>Obs.:</w:t>
            </w:r>
            <w:r>
              <w:rPr>
                <w:spacing w:val="-5"/>
                <w:sz w:val="22"/>
              </w:rPr>
              <w:t> </w:t>
            </w:r>
            <w:r>
              <w:rPr>
                <w:sz w:val="22"/>
              </w:rPr>
              <w:t>Prestação</w:t>
            </w:r>
            <w:r>
              <w:rPr>
                <w:spacing w:val="-6"/>
                <w:sz w:val="22"/>
              </w:rPr>
              <w:t> </w:t>
            </w:r>
            <w:r>
              <w:rPr>
                <w:sz w:val="22"/>
              </w:rPr>
              <w:t>de</w:t>
            </w:r>
            <w:r>
              <w:rPr>
                <w:spacing w:val="-4"/>
                <w:sz w:val="22"/>
              </w:rPr>
              <w:t> </w:t>
            </w:r>
            <w:r>
              <w:rPr>
                <w:sz w:val="22"/>
              </w:rPr>
              <w:t>contas</w:t>
            </w:r>
            <w:r>
              <w:rPr>
                <w:spacing w:val="-8"/>
                <w:sz w:val="22"/>
              </w:rPr>
              <w:t> </w:t>
            </w:r>
            <w:r>
              <w:rPr>
                <w:sz w:val="22"/>
              </w:rPr>
              <w:t>aprovada</w:t>
            </w:r>
            <w:r>
              <w:rPr>
                <w:spacing w:val="-5"/>
                <w:sz w:val="22"/>
              </w:rPr>
              <w:t> </w:t>
            </w:r>
            <w:r>
              <w:rPr>
                <w:spacing w:val="-2"/>
                <w:sz w:val="22"/>
              </w:rPr>
              <w:t>01/04/2024.</w:t>
            </w:r>
          </w:p>
        </w:tc>
        <w:tc>
          <w:tcPr>
            <w:tcW w:w="1054" w:type="dxa"/>
            <w:tcBorders>
              <w:left w:val="single" w:sz="4" w:space="0" w:color="7E7E7E"/>
            </w:tcBorders>
            <w:shd w:val="clear" w:color="auto" w:fill="F1F1F1"/>
          </w:tcPr>
          <w:p>
            <w:pPr>
              <w:pStyle w:val="TableParagraph"/>
              <w:spacing w:line="268" w:lineRule="exact"/>
              <w:ind w:right="180"/>
              <w:jc w:val="right"/>
              <w:rPr>
                <w:sz w:val="22"/>
              </w:rPr>
            </w:pPr>
            <w:r>
              <w:rPr>
                <w:spacing w:val="-10"/>
                <w:sz w:val="22"/>
              </w:rPr>
              <w:t>-</w:t>
            </w:r>
          </w:p>
        </w:tc>
        <w:tc>
          <w:tcPr>
            <w:tcW w:w="908" w:type="dxa"/>
            <w:shd w:val="clear" w:color="auto" w:fill="F1F1F1"/>
          </w:tcPr>
          <w:p>
            <w:pPr>
              <w:pStyle w:val="TableParagraph"/>
              <w:spacing w:line="268" w:lineRule="exact"/>
              <w:ind w:right="107"/>
              <w:jc w:val="right"/>
              <w:rPr>
                <w:sz w:val="22"/>
              </w:rPr>
            </w:pPr>
            <w:r>
              <w:rPr>
                <w:spacing w:val="-5"/>
                <w:sz w:val="22"/>
              </w:rPr>
              <w:t>107</w:t>
            </w:r>
          </w:p>
        </w:tc>
      </w:tr>
      <w:tr>
        <w:trPr>
          <w:trHeight w:val="1882" w:hRule="atLeast"/>
        </w:trPr>
        <w:tc>
          <w:tcPr>
            <w:tcW w:w="6522" w:type="dxa"/>
            <w:tcBorders>
              <w:right w:val="single" w:sz="4" w:space="0" w:color="7E7E7E"/>
            </w:tcBorders>
          </w:tcPr>
          <w:p>
            <w:pPr>
              <w:pStyle w:val="TableParagraph"/>
              <w:ind w:left="108" w:right="2238"/>
              <w:jc w:val="both"/>
              <w:rPr>
                <w:b/>
                <w:sz w:val="22"/>
              </w:rPr>
            </w:pPr>
            <w:r>
              <w:rPr>
                <w:b/>
                <w:sz w:val="22"/>
              </w:rPr>
              <w:t>Comissão</w:t>
            </w:r>
            <w:r>
              <w:rPr>
                <w:b/>
                <w:spacing w:val="-6"/>
                <w:sz w:val="22"/>
              </w:rPr>
              <w:t> </w:t>
            </w:r>
            <w:r>
              <w:rPr>
                <w:b/>
                <w:sz w:val="22"/>
              </w:rPr>
              <w:t>Nacional</w:t>
            </w:r>
            <w:r>
              <w:rPr>
                <w:b/>
                <w:spacing w:val="-5"/>
                <w:sz w:val="22"/>
              </w:rPr>
              <w:t> </w:t>
            </w:r>
            <w:r>
              <w:rPr>
                <w:b/>
                <w:sz w:val="22"/>
              </w:rPr>
              <w:t>de</w:t>
            </w:r>
            <w:r>
              <w:rPr>
                <w:b/>
                <w:spacing w:val="-7"/>
                <w:sz w:val="22"/>
              </w:rPr>
              <w:t> </w:t>
            </w:r>
            <w:r>
              <w:rPr>
                <w:b/>
                <w:sz w:val="22"/>
              </w:rPr>
              <w:t>Energia</w:t>
            </w:r>
            <w:r>
              <w:rPr>
                <w:b/>
                <w:spacing w:val="-8"/>
                <w:sz w:val="22"/>
              </w:rPr>
              <w:t> </w:t>
            </w:r>
            <w:r>
              <w:rPr>
                <w:b/>
                <w:sz w:val="22"/>
              </w:rPr>
              <w:t>Nuclear</w:t>
            </w:r>
            <w:r>
              <w:rPr>
                <w:b/>
                <w:spacing w:val="-2"/>
                <w:sz w:val="22"/>
              </w:rPr>
              <w:t> </w:t>
            </w:r>
            <w:r>
              <w:rPr>
                <w:b/>
                <w:sz w:val="22"/>
              </w:rPr>
              <w:t>-</w:t>
            </w:r>
            <w:r>
              <w:rPr>
                <w:b/>
                <w:spacing w:val="-8"/>
                <w:sz w:val="22"/>
              </w:rPr>
              <w:t> </w:t>
            </w:r>
            <w:r>
              <w:rPr>
                <w:b/>
                <w:sz w:val="22"/>
              </w:rPr>
              <w:t>CNEN Vigência: 01/01/2023 a 31/12/2024</w:t>
            </w:r>
          </w:p>
          <w:p>
            <w:pPr>
              <w:pStyle w:val="TableParagraph"/>
              <w:ind w:left="108" w:right="102"/>
              <w:jc w:val="both"/>
              <w:rPr>
                <w:sz w:val="22"/>
              </w:rPr>
            </w:pPr>
            <w:r>
              <w:rPr>
                <w:sz w:val="22"/>
              </w:rPr>
              <w:t>Objeto: Realização de ações conjuntas com o Centro de Desenvolvimento da Tecnologia Nuclear (CDTN) visando a execução das atividades do Projeto Avaliação do Potencial de Urânio no Brasil: Província Uranífera de Lagoa Real, no estado da Bahia.</w:t>
            </w:r>
          </w:p>
          <w:p>
            <w:pPr>
              <w:pStyle w:val="TableParagraph"/>
              <w:spacing w:line="249" w:lineRule="exact" w:before="1"/>
              <w:ind w:left="108"/>
              <w:jc w:val="both"/>
              <w:rPr>
                <w:sz w:val="22"/>
              </w:rPr>
            </w:pPr>
            <w:r>
              <w:rPr>
                <w:sz w:val="22"/>
              </w:rPr>
              <w:t>Obs.:</w:t>
            </w:r>
            <w:r>
              <w:rPr>
                <w:spacing w:val="-3"/>
                <w:sz w:val="22"/>
              </w:rPr>
              <w:t> </w:t>
            </w:r>
            <w:r>
              <w:rPr>
                <w:sz w:val="22"/>
              </w:rPr>
              <w:t>Em</w:t>
            </w:r>
            <w:r>
              <w:rPr>
                <w:spacing w:val="-2"/>
                <w:sz w:val="22"/>
              </w:rPr>
              <w:t> andamento.</w:t>
            </w:r>
          </w:p>
        </w:tc>
        <w:tc>
          <w:tcPr>
            <w:tcW w:w="1054" w:type="dxa"/>
            <w:tcBorders>
              <w:left w:val="single" w:sz="4" w:space="0" w:color="7E7E7E"/>
            </w:tcBorders>
          </w:tcPr>
          <w:p>
            <w:pPr>
              <w:pStyle w:val="TableParagraph"/>
              <w:spacing w:line="268" w:lineRule="exact"/>
              <w:ind w:right="179"/>
              <w:jc w:val="right"/>
              <w:rPr>
                <w:sz w:val="22"/>
              </w:rPr>
            </w:pPr>
            <w:r>
              <w:rPr>
                <w:spacing w:val="-5"/>
                <w:sz w:val="22"/>
              </w:rPr>
              <w:t>147</w:t>
            </w:r>
          </w:p>
        </w:tc>
        <w:tc>
          <w:tcPr>
            <w:tcW w:w="908" w:type="dxa"/>
          </w:tcPr>
          <w:p>
            <w:pPr>
              <w:pStyle w:val="TableParagraph"/>
              <w:spacing w:line="268" w:lineRule="exact"/>
              <w:ind w:right="106"/>
              <w:jc w:val="right"/>
              <w:rPr>
                <w:sz w:val="22"/>
              </w:rPr>
            </w:pPr>
            <w:r>
              <w:rPr>
                <w:spacing w:val="-5"/>
                <w:sz w:val="22"/>
              </w:rPr>
              <w:t>75</w:t>
            </w:r>
          </w:p>
        </w:tc>
      </w:tr>
      <w:tr>
        <w:trPr>
          <w:trHeight w:val="2416" w:hRule="atLeast"/>
        </w:trPr>
        <w:tc>
          <w:tcPr>
            <w:tcW w:w="6522" w:type="dxa"/>
            <w:tcBorders>
              <w:right w:val="single" w:sz="4" w:space="0" w:color="7E7E7E"/>
            </w:tcBorders>
            <w:shd w:val="clear" w:color="auto" w:fill="F1F1F1"/>
          </w:tcPr>
          <w:p>
            <w:pPr>
              <w:pStyle w:val="TableParagraph"/>
              <w:ind w:left="108" w:right="1538"/>
              <w:jc w:val="both"/>
              <w:rPr>
                <w:b/>
                <w:sz w:val="22"/>
              </w:rPr>
            </w:pPr>
            <w:r>
              <w:rPr>
                <w:b/>
                <w:sz w:val="22"/>
              </w:rPr>
              <w:t>Universidade</w:t>
            </w:r>
            <w:r>
              <w:rPr>
                <w:b/>
                <w:spacing w:val="-5"/>
                <w:sz w:val="22"/>
              </w:rPr>
              <w:t> </w:t>
            </w:r>
            <w:r>
              <w:rPr>
                <w:b/>
                <w:sz w:val="22"/>
              </w:rPr>
              <w:t>Federal</w:t>
            </w:r>
            <w:r>
              <w:rPr>
                <w:b/>
                <w:spacing w:val="-4"/>
                <w:sz w:val="22"/>
              </w:rPr>
              <w:t> </w:t>
            </w:r>
            <w:r>
              <w:rPr>
                <w:b/>
                <w:sz w:val="22"/>
              </w:rPr>
              <w:t>Rural</w:t>
            </w:r>
            <w:r>
              <w:rPr>
                <w:b/>
                <w:spacing w:val="-4"/>
                <w:sz w:val="22"/>
              </w:rPr>
              <w:t> </w:t>
            </w:r>
            <w:r>
              <w:rPr>
                <w:b/>
                <w:sz w:val="22"/>
              </w:rPr>
              <w:t>do</w:t>
            </w:r>
            <w:r>
              <w:rPr>
                <w:b/>
                <w:spacing w:val="-6"/>
                <w:sz w:val="22"/>
              </w:rPr>
              <w:t> </w:t>
            </w:r>
            <w:r>
              <w:rPr>
                <w:b/>
                <w:sz w:val="22"/>
              </w:rPr>
              <w:t>Rio</w:t>
            </w:r>
            <w:r>
              <w:rPr>
                <w:b/>
                <w:spacing w:val="-5"/>
                <w:sz w:val="22"/>
              </w:rPr>
              <w:t> </w:t>
            </w:r>
            <w:r>
              <w:rPr>
                <w:b/>
                <w:sz w:val="22"/>
              </w:rPr>
              <w:t>de</w:t>
            </w:r>
            <w:r>
              <w:rPr>
                <w:b/>
                <w:spacing w:val="-6"/>
                <w:sz w:val="22"/>
              </w:rPr>
              <w:t> </w:t>
            </w:r>
            <w:r>
              <w:rPr>
                <w:b/>
                <w:sz w:val="22"/>
              </w:rPr>
              <w:t>Janeiro</w:t>
            </w:r>
            <w:r>
              <w:rPr>
                <w:b/>
                <w:spacing w:val="-4"/>
                <w:sz w:val="22"/>
              </w:rPr>
              <w:t> </w:t>
            </w:r>
            <w:r>
              <w:rPr>
                <w:b/>
                <w:sz w:val="22"/>
              </w:rPr>
              <w:t>–</w:t>
            </w:r>
            <w:r>
              <w:rPr>
                <w:b/>
                <w:spacing w:val="-3"/>
                <w:sz w:val="22"/>
              </w:rPr>
              <w:t> </w:t>
            </w:r>
            <w:r>
              <w:rPr>
                <w:b/>
                <w:sz w:val="22"/>
              </w:rPr>
              <w:t>UFRRJ Vigência: 09/08/2023 a 09/08/2025</w:t>
            </w:r>
          </w:p>
          <w:p>
            <w:pPr>
              <w:pStyle w:val="TableParagraph"/>
              <w:ind w:left="108" w:right="98"/>
              <w:jc w:val="both"/>
              <w:rPr>
                <w:sz w:val="22"/>
              </w:rPr>
            </w:pPr>
            <w:r>
              <w:rPr>
                <w:sz w:val="22"/>
              </w:rPr>
              <w:t>Objeto:</w:t>
            </w:r>
            <w:r>
              <w:rPr>
                <w:spacing w:val="-5"/>
                <w:sz w:val="22"/>
              </w:rPr>
              <w:t> </w:t>
            </w:r>
            <w:r>
              <w:rPr>
                <w:sz w:val="22"/>
              </w:rPr>
              <w:t>Repasse</w:t>
            </w:r>
            <w:r>
              <w:rPr>
                <w:spacing w:val="-4"/>
                <w:sz w:val="22"/>
              </w:rPr>
              <w:t> </w:t>
            </w:r>
            <w:r>
              <w:rPr>
                <w:sz w:val="22"/>
              </w:rPr>
              <w:t>à</w:t>
            </w:r>
            <w:r>
              <w:rPr>
                <w:spacing w:val="-5"/>
                <w:sz w:val="22"/>
              </w:rPr>
              <w:t> </w:t>
            </w:r>
            <w:r>
              <w:rPr>
                <w:sz w:val="22"/>
              </w:rPr>
              <w:t>UFRRJ</w:t>
            </w:r>
            <w:r>
              <w:rPr>
                <w:spacing w:val="-4"/>
                <w:sz w:val="22"/>
              </w:rPr>
              <w:t> </w:t>
            </w:r>
            <w:r>
              <w:rPr>
                <w:sz w:val="22"/>
              </w:rPr>
              <w:t>para</w:t>
            </w:r>
            <w:r>
              <w:rPr>
                <w:spacing w:val="-4"/>
                <w:sz w:val="22"/>
              </w:rPr>
              <w:t> </w:t>
            </w:r>
            <w:r>
              <w:rPr>
                <w:sz w:val="22"/>
              </w:rPr>
              <w:t>pagamento</w:t>
            </w:r>
            <w:r>
              <w:rPr>
                <w:spacing w:val="-5"/>
                <w:sz w:val="22"/>
              </w:rPr>
              <w:t> </w:t>
            </w:r>
            <w:r>
              <w:rPr>
                <w:sz w:val="22"/>
              </w:rPr>
              <w:t>exclusivamente</w:t>
            </w:r>
            <w:r>
              <w:rPr>
                <w:spacing w:val="-3"/>
                <w:sz w:val="22"/>
              </w:rPr>
              <w:t> </w:t>
            </w:r>
            <w:r>
              <w:rPr>
                <w:sz w:val="22"/>
              </w:rPr>
              <w:t>do</w:t>
            </w:r>
            <w:r>
              <w:rPr>
                <w:spacing w:val="-4"/>
                <w:sz w:val="22"/>
              </w:rPr>
              <w:t> </w:t>
            </w:r>
            <w:r>
              <w:rPr>
                <w:sz w:val="22"/>
              </w:rPr>
              <w:t>valor</w:t>
            </w:r>
            <w:r>
              <w:rPr>
                <w:spacing w:val="-6"/>
                <w:sz w:val="22"/>
              </w:rPr>
              <w:t> </w:t>
            </w:r>
            <w:r>
              <w:rPr>
                <w:sz w:val="22"/>
              </w:rPr>
              <w:t>das bolsas do quantitativo de Residentes (19) previstos no Acordo de Cooperação</w:t>
            </w:r>
            <w:r>
              <w:rPr>
                <w:spacing w:val="-9"/>
                <w:sz w:val="22"/>
              </w:rPr>
              <w:t> </w:t>
            </w:r>
            <w:r>
              <w:rPr>
                <w:sz w:val="22"/>
              </w:rPr>
              <w:t>Técnica</w:t>
            </w:r>
            <w:r>
              <w:rPr>
                <w:spacing w:val="-12"/>
                <w:sz w:val="22"/>
              </w:rPr>
              <w:t> </w:t>
            </w:r>
            <w:r>
              <w:rPr>
                <w:sz w:val="22"/>
              </w:rPr>
              <w:t>e</w:t>
            </w:r>
            <w:r>
              <w:rPr>
                <w:spacing w:val="-7"/>
                <w:sz w:val="22"/>
              </w:rPr>
              <w:t> </w:t>
            </w:r>
            <w:r>
              <w:rPr>
                <w:sz w:val="22"/>
              </w:rPr>
              <w:t>Científica</w:t>
            </w:r>
            <w:r>
              <w:rPr>
                <w:spacing w:val="-8"/>
                <w:sz w:val="22"/>
              </w:rPr>
              <w:t> </w:t>
            </w:r>
            <w:r>
              <w:rPr>
                <w:sz w:val="22"/>
              </w:rPr>
              <w:t>assinado</w:t>
            </w:r>
            <w:r>
              <w:rPr>
                <w:spacing w:val="-9"/>
                <w:sz w:val="22"/>
              </w:rPr>
              <w:t> </w:t>
            </w:r>
            <w:r>
              <w:rPr>
                <w:sz w:val="22"/>
              </w:rPr>
              <w:t>entre</w:t>
            </w:r>
            <w:r>
              <w:rPr>
                <w:spacing w:val="-9"/>
                <w:sz w:val="22"/>
              </w:rPr>
              <w:t> </w:t>
            </w:r>
            <w:r>
              <w:rPr>
                <w:sz w:val="22"/>
              </w:rPr>
              <w:t>a</w:t>
            </w:r>
            <w:r>
              <w:rPr>
                <w:spacing w:val="-10"/>
                <w:sz w:val="22"/>
              </w:rPr>
              <w:t> </w:t>
            </w:r>
            <w:r>
              <w:rPr>
                <w:sz w:val="22"/>
              </w:rPr>
              <w:t>CPRM</w:t>
            </w:r>
            <w:r>
              <w:rPr>
                <w:spacing w:val="-9"/>
                <w:sz w:val="22"/>
              </w:rPr>
              <w:t> </w:t>
            </w:r>
            <w:r>
              <w:rPr>
                <w:sz w:val="22"/>
              </w:rPr>
              <w:t>e</w:t>
            </w:r>
            <w:r>
              <w:rPr>
                <w:spacing w:val="-9"/>
                <w:sz w:val="22"/>
              </w:rPr>
              <w:t> </w:t>
            </w:r>
            <w:r>
              <w:rPr>
                <w:sz w:val="22"/>
              </w:rPr>
              <w:t>a</w:t>
            </w:r>
            <w:r>
              <w:rPr>
                <w:spacing w:val="-10"/>
                <w:sz w:val="22"/>
              </w:rPr>
              <w:t> </w:t>
            </w:r>
            <w:r>
              <w:rPr>
                <w:sz w:val="22"/>
              </w:rPr>
              <w:t>UFRRJ,</w:t>
            </w:r>
            <w:r>
              <w:rPr>
                <w:spacing w:val="-11"/>
                <w:sz w:val="22"/>
              </w:rPr>
              <w:t> </w:t>
            </w:r>
            <w:r>
              <w:rPr>
                <w:sz w:val="22"/>
              </w:rPr>
              <w:t>para o desenvolvimento externo (na CPRM) do</w:t>
            </w:r>
            <w:r>
              <w:rPr>
                <w:spacing w:val="40"/>
                <w:sz w:val="22"/>
              </w:rPr>
              <w:t> </w:t>
            </w:r>
            <w:r>
              <w:rPr>
                <w:sz w:val="22"/>
              </w:rPr>
              <w:t>Programa</w:t>
            </w:r>
            <w:r>
              <w:rPr>
                <w:spacing w:val="-1"/>
                <w:sz w:val="22"/>
              </w:rPr>
              <w:t> </w:t>
            </w:r>
            <w:r>
              <w:rPr>
                <w:sz w:val="22"/>
              </w:rPr>
              <w:t>de Residência</w:t>
            </w:r>
            <w:r>
              <w:rPr>
                <w:spacing w:val="-1"/>
                <w:sz w:val="22"/>
              </w:rPr>
              <w:t> </w:t>
            </w:r>
            <w:r>
              <w:rPr>
                <w:sz w:val="22"/>
              </w:rPr>
              <w:t>de Iniciação Profissional em Ciências da Terra – RESIDÊNCIA SGB, vinculado à Pró-Reitoria de Extensão da UFRRJ.</w:t>
            </w:r>
          </w:p>
          <w:p>
            <w:pPr>
              <w:pStyle w:val="TableParagraph"/>
              <w:spacing w:line="249" w:lineRule="exact"/>
              <w:ind w:left="108"/>
              <w:jc w:val="both"/>
              <w:rPr>
                <w:sz w:val="22"/>
              </w:rPr>
            </w:pPr>
            <w:r>
              <w:rPr>
                <w:sz w:val="22"/>
              </w:rPr>
              <w:t>Obs.:</w:t>
            </w:r>
            <w:r>
              <w:rPr>
                <w:spacing w:val="-3"/>
                <w:sz w:val="22"/>
              </w:rPr>
              <w:t> </w:t>
            </w:r>
            <w:r>
              <w:rPr>
                <w:sz w:val="22"/>
              </w:rPr>
              <w:t>Em</w:t>
            </w:r>
            <w:r>
              <w:rPr>
                <w:spacing w:val="-2"/>
                <w:sz w:val="22"/>
              </w:rPr>
              <w:t> andamento.</w:t>
            </w:r>
          </w:p>
        </w:tc>
        <w:tc>
          <w:tcPr>
            <w:tcW w:w="1054" w:type="dxa"/>
            <w:tcBorders>
              <w:left w:val="single" w:sz="4" w:space="0" w:color="7E7E7E"/>
            </w:tcBorders>
            <w:shd w:val="clear" w:color="auto" w:fill="F1F1F1"/>
          </w:tcPr>
          <w:p>
            <w:pPr>
              <w:pStyle w:val="TableParagraph"/>
              <w:spacing w:line="265" w:lineRule="exact"/>
              <w:ind w:right="179"/>
              <w:jc w:val="right"/>
              <w:rPr>
                <w:sz w:val="22"/>
              </w:rPr>
            </w:pPr>
            <w:r>
              <w:rPr>
                <w:spacing w:val="-5"/>
                <w:sz w:val="22"/>
              </w:rPr>
              <w:t>709</w:t>
            </w:r>
          </w:p>
        </w:tc>
        <w:tc>
          <w:tcPr>
            <w:tcW w:w="908" w:type="dxa"/>
            <w:shd w:val="clear" w:color="auto" w:fill="F1F1F1"/>
          </w:tcPr>
          <w:p>
            <w:pPr>
              <w:pStyle w:val="TableParagraph"/>
              <w:spacing w:line="265" w:lineRule="exact"/>
              <w:ind w:right="107"/>
              <w:jc w:val="right"/>
              <w:rPr>
                <w:sz w:val="22"/>
              </w:rPr>
            </w:pPr>
            <w:r>
              <w:rPr>
                <w:spacing w:val="-5"/>
                <w:sz w:val="22"/>
              </w:rPr>
              <w:t>368</w:t>
            </w:r>
          </w:p>
        </w:tc>
      </w:tr>
      <w:tr>
        <w:trPr>
          <w:trHeight w:val="1610" w:hRule="atLeast"/>
        </w:trPr>
        <w:tc>
          <w:tcPr>
            <w:tcW w:w="6522" w:type="dxa"/>
            <w:tcBorders>
              <w:right w:val="single" w:sz="4" w:space="0" w:color="7E7E7E"/>
            </w:tcBorders>
          </w:tcPr>
          <w:p>
            <w:pPr>
              <w:pStyle w:val="TableParagraph"/>
              <w:spacing w:line="237" w:lineRule="auto" w:before="2"/>
              <w:ind w:left="108" w:right="3126"/>
              <w:jc w:val="both"/>
              <w:rPr>
                <w:b/>
                <w:sz w:val="22"/>
              </w:rPr>
            </w:pPr>
            <w:r>
              <w:rPr>
                <w:b/>
                <w:sz w:val="22"/>
              </w:rPr>
              <w:t>Universidade</w:t>
            </w:r>
            <w:r>
              <w:rPr>
                <w:b/>
                <w:spacing w:val="-10"/>
                <w:sz w:val="22"/>
              </w:rPr>
              <w:t> </w:t>
            </w:r>
            <w:r>
              <w:rPr>
                <w:b/>
                <w:sz w:val="22"/>
              </w:rPr>
              <w:t>Federal</w:t>
            </w:r>
            <w:r>
              <w:rPr>
                <w:b/>
                <w:spacing w:val="-9"/>
                <w:sz w:val="22"/>
              </w:rPr>
              <w:t> </w:t>
            </w:r>
            <w:r>
              <w:rPr>
                <w:b/>
                <w:sz w:val="22"/>
              </w:rPr>
              <w:t>de</w:t>
            </w:r>
            <w:r>
              <w:rPr>
                <w:b/>
                <w:spacing w:val="-10"/>
                <w:sz w:val="22"/>
              </w:rPr>
              <w:t> </w:t>
            </w:r>
            <w:r>
              <w:rPr>
                <w:b/>
                <w:sz w:val="22"/>
              </w:rPr>
              <w:t>Ouro</w:t>
            </w:r>
            <w:r>
              <w:rPr>
                <w:b/>
                <w:spacing w:val="-10"/>
                <w:sz w:val="22"/>
              </w:rPr>
              <w:t> </w:t>
            </w:r>
            <w:r>
              <w:rPr>
                <w:b/>
                <w:sz w:val="22"/>
              </w:rPr>
              <w:t>Preto Vigência:</w:t>
            </w:r>
            <w:r>
              <w:rPr>
                <w:b/>
                <w:spacing w:val="-3"/>
                <w:sz w:val="22"/>
              </w:rPr>
              <w:t> </w:t>
            </w:r>
            <w:r>
              <w:rPr>
                <w:b/>
                <w:sz w:val="22"/>
              </w:rPr>
              <w:t>01/11/2023</w:t>
            </w:r>
            <w:r>
              <w:rPr>
                <w:b/>
                <w:spacing w:val="-2"/>
                <w:sz w:val="22"/>
              </w:rPr>
              <w:t> </w:t>
            </w:r>
            <w:r>
              <w:rPr>
                <w:b/>
                <w:sz w:val="22"/>
              </w:rPr>
              <w:t>a</w:t>
            </w:r>
            <w:r>
              <w:rPr>
                <w:b/>
                <w:spacing w:val="-6"/>
                <w:sz w:val="22"/>
              </w:rPr>
              <w:t> </w:t>
            </w:r>
            <w:r>
              <w:rPr>
                <w:b/>
                <w:sz w:val="22"/>
              </w:rPr>
              <w:t>31/12/2024</w:t>
            </w:r>
          </w:p>
          <w:p>
            <w:pPr>
              <w:pStyle w:val="TableParagraph"/>
              <w:spacing w:before="1"/>
              <w:ind w:left="108" w:right="100"/>
              <w:jc w:val="both"/>
              <w:rPr>
                <w:sz w:val="22"/>
              </w:rPr>
            </w:pPr>
            <w:r>
              <w:rPr>
                <w:sz w:val="22"/>
              </w:rPr>
              <w:t>Objeto: Intercâmbio técnico-científico com objetivo de ampliar a qualidade e o alcance da</w:t>
            </w:r>
            <w:r>
              <w:rPr>
                <w:spacing w:val="-1"/>
                <w:sz w:val="22"/>
              </w:rPr>
              <w:t> </w:t>
            </w:r>
            <w:r>
              <w:rPr>
                <w:sz w:val="22"/>
              </w:rPr>
              <w:t>divulgação dos produtos das</w:t>
            </w:r>
            <w:r>
              <w:rPr>
                <w:spacing w:val="-1"/>
                <w:sz w:val="22"/>
              </w:rPr>
              <w:t> </w:t>
            </w:r>
            <w:r>
              <w:rPr>
                <w:sz w:val="22"/>
              </w:rPr>
              <w:t>instituições, em área de interesse mútuo, a Bacia do São Francisco.</w:t>
            </w:r>
          </w:p>
          <w:p>
            <w:pPr>
              <w:pStyle w:val="TableParagraph"/>
              <w:spacing w:line="249" w:lineRule="exact" w:before="1"/>
              <w:ind w:left="108"/>
              <w:jc w:val="both"/>
              <w:rPr>
                <w:sz w:val="22"/>
              </w:rPr>
            </w:pPr>
            <w:r>
              <w:rPr>
                <w:sz w:val="22"/>
              </w:rPr>
              <w:t>Obs.:</w:t>
            </w:r>
            <w:r>
              <w:rPr>
                <w:spacing w:val="-3"/>
                <w:sz w:val="22"/>
              </w:rPr>
              <w:t> </w:t>
            </w:r>
            <w:r>
              <w:rPr>
                <w:sz w:val="22"/>
              </w:rPr>
              <w:t>Em</w:t>
            </w:r>
            <w:r>
              <w:rPr>
                <w:spacing w:val="-2"/>
                <w:sz w:val="22"/>
              </w:rPr>
              <w:t> andamento.</w:t>
            </w:r>
          </w:p>
        </w:tc>
        <w:tc>
          <w:tcPr>
            <w:tcW w:w="1054" w:type="dxa"/>
            <w:tcBorders>
              <w:left w:val="single" w:sz="4" w:space="0" w:color="7E7E7E"/>
            </w:tcBorders>
          </w:tcPr>
          <w:p>
            <w:pPr>
              <w:pStyle w:val="TableParagraph"/>
              <w:spacing w:line="268" w:lineRule="exact"/>
              <w:ind w:right="178"/>
              <w:jc w:val="right"/>
              <w:rPr>
                <w:sz w:val="22"/>
              </w:rPr>
            </w:pPr>
            <w:r>
              <w:rPr>
                <w:spacing w:val="-5"/>
                <w:sz w:val="22"/>
              </w:rPr>
              <w:t>90</w:t>
            </w:r>
          </w:p>
        </w:tc>
        <w:tc>
          <w:tcPr>
            <w:tcW w:w="908" w:type="dxa"/>
          </w:tcPr>
          <w:p>
            <w:pPr>
              <w:pStyle w:val="TableParagraph"/>
              <w:spacing w:line="268" w:lineRule="exact"/>
              <w:ind w:right="108"/>
              <w:jc w:val="right"/>
              <w:rPr>
                <w:sz w:val="22"/>
              </w:rPr>
            </w:pPr>
            <w:r>
              <w:rPr>
                <w:spacing w:val="-10"/>
                <w:sz w:val="22"/>
              </w:rPr>
              <w:t>-</w:t>
            </w:r>
          </w:p>
        </w:tc>
      </w:tr>
      <w:tr>
        <w:trPr>
          <w:trHeight w:val="1610" w:hRule="atLeast"/>
        </w:trPr>
        <w:tc>
          <w:tcPr>
            <w:tcW w:w="6522" w:type="dxa"/>
            <w:tcBorders>
              <w:right w:val="single" w:sz="4" w:space="0" w:color="7E7E7E"/>
            </w:tcBorders>
            <w:shd w:val="clear" w:color="auto" w:fill="F1F1F1"/>
          </w:tcPr>
          <w:p>
            <w:pPr>
              <w:pStyle w:val="TableParagraph"/>
              <w:ind w:left="108" w:right="1601"/>
              <w:jc w:val="both"/>
              <w:rPr>
                <w:b/>
                <w:sz w:val="22"/>
              </w:rPr>
            </w:pPr>
            <w:r>
              <w:rPr>
                <w:b/>
                <w:sz w:val="22"/>
              </w:rPr>
              <w:t>Ministério</w:t>
            </w:r>
            <w:r>
              <w:rPr>
                <w:b/>
                <w:spacing w:val="-7"/>
                <w:sz w:val="22"/>
              </w:rPr>
              <w:t> </w:t>
            </w:r>
            <w:r>
              <w:rPr>
                <w:b/>
                <w:sz w:val="22"/>
              </w:rPr>
              <w:t>da</w:t>
            </w:r>
            <w:r>
              <w:rPr>
                <w:b/>
                <w:spacing w:val="-8"/>
                <w:sz w:val="22"/>
              </w:rPr>
              <w:t> </w:t>
            </w:r>
            <w:r>
              <w:rPr>
                <w:b/>
                <w:sz w:val="22"/>
              </w:rPr>
              <w:t>Ciência,</w:t>
            </w:r>
            <w:r>
              <w:rPr>
                <w:b/>
                <w:spacing w:val="-8"/>
                <w:sz w:val="22"/>
              </w:rPr>
              <w:t> </w:t>
            </w:r>
            <w:r>
              <w:rPr>
                <w:b/>
                <w:sz w:val="22"/>
              </w:rPr>
              <w:t>Tecnologia</w:t>
            </w:r>
            <w:r>
              <w:rPr>
                <w:b/>
                <w:spacing w:val="-7"/>
                <w:sz w:val="22"/>
              </w:rPr>
              <w:t> </w:t>
            </w:r>
            <w:r>
              <w:rPr>
                <w:b/>
                <w:sz w:val="22"/>
              </w:rPr>
              <w:t>e</w:t>
            </w:r>
            <w:r>
              <w:rPr>
                <w:b/>
                <w:spacing w:val="-6"/>
                <w:sz w:val="22"/>
              </w:rPr>
              <w:t> </w:t>
            </w:r>
            <w:r>
              <w:rPr>
                <w:b/>
                <w:sz w:val="22"/>
              </w:rPr>
              <w:t>Inovações</w:t>
            </w:r>
            <w:r>
              <w:rPr>
                <w:b/>
                <w:spacing w:val="-8"/>
                <w:sz w:val="22"/>
              </w:rPr>
              <w:t> </w:t>
            </w:r>
            <w:r>
              <w:rPr>
                <w:b/>
                <w:sz w:val="22"/>
              </w:rPr>
              <w:t>(MCTI) Vigência: 12/2023 a 12/2024</w:t>
            </w:r>
          </w:p>
          <w:p>
            <w:pPr>
              <w:pStyle w:val="TableParagraph"/>
              <w:ind w:left="108" w:right="100"/>
              <w:jc w:val="both"/>
              <w:rPr>
                <w:sz w:val="22"/>
              </w:rPr>
            </w:pPr>
            <w:r>
              <w:rPr>
                <w:sz w:val="22"/>
              </w:rPr>
              <w:t>Objeto: Implantação de serviços de comunicação e colaboração, segurança da informação, capacitação e infraestrutura de redes avançadas, integrados à RNP para uso pela CPRM.</w:t>
            </w:r>
          </w:p>
          <w:p>
            <w:pPr>
              <w:pStyle w:val="TableParagraph"/>
              <w:spacing w:line="248" w:lineRule="exact"/>
              <w:ind w:left="108"/>
              <w:jc w:val="both"/>
              <w:rPr>
                <w:sz w:val="22"/>
              </w:rPr>
            </w:pPr>
            <w:r>
              <w:rPr>
                <w:sz w:val="22"/>
              </w:rPr>
              <w:t>Obs.:</w:t>
            </w:r>
            <w:r>
              <w:rPr>
                <w:spacing w:val="-3"/>
                <w:sz w:val="22"/>
              </w:rPr>
              <w:t> </w:t>
            </w:r>
            <w:r>
              <w:rPr>
                <w:sz w:val="22"/>
              </w:rPr>
              <w:t>Em</w:t>
            </w:r>
            <w:r>
              <w:rPr>
                <w:spacing w:val="-2"/>
                <w:sz w:val="22"/>
              </w:rPr>
              <w:t> andamento.</w:t>
            </w:r>
          </w:p>
        </w:tc>
        <w:tc>
          <w:tcPr>
            <w:tcW w:w="1054" w:type="dxa"/>
            <w:tcBorders>
              <w:left w:val="single" w:sz="4" w:space="0" w:color="7E7E7E"/>
            </w:tcBorders>
            <w:shd w:val="clear" w:color="auto" w:fill="F1F1F1"/>
          </w:tcPr>
          <w:p>
            <w:pPr>
              <w:pStyle w:val="TableParagraph"/>
              <w:spacing w:line="268" w:lineRule="exact"/>
              <w:ind w:right="179"/>
              <w:jc w:val="right"/>
              <w:rPr>
                <w:sz w:val="22"/>
              </w:rPr>
            </w:pPr>
            <w:r>
              <w:rPr>
                <w:spacing w:val="-2"/>
                <w:sz w:val="22"/>
              </w:rPr>
              <w:t>2.538</w:t>
            </w:r>
          </w:p>
        </w:tc>
        <w:tc>
          <w:tcPr>
            <w:tcW w:w="908" w:type="dxa"/>
            <w:shd w:val="clear" w:color="auto" w:fill="F1F1F1"/>
          </w:tcPr>
          <w:p>
            <w:pPr>
              <w:pStyle w:val="TableParagraph"/>
              <w:spacing w:line="268" w:lineRule="exact"/>
              <w:ind w:right="108"/>
              <w:jc w:val="right"/>
              <w:rPr>
                <w:sz w:val="22"/>
              </w:rPr>
            </w:pPr>
            <w:r>
              <w:rPr>
                <w:spacing w:val="-10"/>
                <w:sz w:val="22"/>
              </w:rPr>
              <w:t>-</w:t>
            </w:r>
          </w:p>
        </w:tc>
      </w:tr>
      <w:tr>
        <w:trPr>
          <w:trHeight w:val="2955" w:hRule="atLeast"/>
        </w:trPr>
        <w:tc>
          <w:tcPr>
            <w:tcW w:w="6522" w:type="dxa"/>
            <w:tcBorders>
              <w:right w:val="single" w:sz="4" w:space="0" w:color="7E7E7E"/>
            </w:tcBorders>
          </w:tcPr>
          <w:p>
            <w:pPr>
              <w:pStyle w:val="TableParagraph"/>
              <w:ind w:left="108" w:right="3126"/>
              <w:jc w:val="both"/>
              <w:rPr>
                <w:b/>
                <w:sz w:val="22"/>
              </w:rPr>
            </w:pPr>
            <w:r>
              <w:rPr>
                <w:b/>
                <w:sz w:val="22"/>
              </w:rPr>
              <w:t>Universidade</w:t>
            </w:r>
            <w:r>
              <w:rPr>
                <w:b/>
                <w:spacing w:val="-10"/>
                <w:sz w:val="22"/>
              </w:rPr>
              <w:t> </w:t>
            </w:r>
            <w:r>
              <w:rPr>
                <w:b/>
                <w:sz w:val="22"/>
              </w:rPr>
              <w:t>Federal</w:t>
            </w:r>
            <w:r>
              <w:rPr>
                <w:b/>
                <w:spacing w:val="-9"/>
                <w:sz w:val="22"/>
              </w:rPr>
              <w:t> </w:t>
            </w:r>
            <w:r>
              <w:rPr>
                <w:b/>
                <w:sz w:val="22"/>
              </w:rPr>
              <w:t>de</w:t>
            </w:r>
            <w:r>
              <w:rPr>
                <w:b/>
                <w:spacing w:val="-10"/>
                <w:sz w:val="22"/>
              </w:rPr>
              <w:t> </w:t>
            </w:r>
            <w:r>
              <w:rPr>
                <w:b/>
                <w:sz w:val="22"/>
              </w:rPr>
              <w:t>Ouro</w:t>
            </w:r>
            <w:r>
              <w:rPr>
                <w:b/>
                <w:spacing w:val="-10"/>
                <w:sz w:val="22"/>
              </w:rPr>
              <w:t> </w:t>
            </w:r>
            <w:r>
              <w:rPr>
                <w:b/>
                <w:sz w:val="22"/>
              </w:rPr>
              <w:t>Preto Vigência:</w:t>
            </w:r>
            <w:r>
              <w:rPr>
                <w:b/>
                <w:spacing w:val="-3"/>
                <w:sz w:val="22"/>
              </w:rPr>
              <w:t> </w:t>
            </w:r>
            <w:r>
              <w:rPr>
                <w:b/>
                <w:sz w:val="22"/>
              </w:rPr>
              <w:t>08/08/2024</w:t>
            </w:r>
            <w:r>
              <w:rPr>
                <w:b/>
                <w:spacing w:val="-2"/>
                <w:sz w:val="22"/>
              </w:rPr>
              <w:t> </w:t>
            </w:r>
            <w:r>
              <w:rPr>
                <w:b/>
                <w:sz w:val="22"/>
              </w:rPr>
              <w:t>a</w:t>
            </w:r>
            <w:r>
              <w:rPr>
                <w:b/>
                <w:spacing w:val="-6"/>
                <w:sz w:val="22"/>
              </w:rPr>
              <w:t> </w:t>
            </w:r>
            <w:r>
              <w:rPr>
                <w:b/>
                <w:sz w:val="22"/>
              </w:rPr>
              <w:t>08/05/2025</w:t>
            </w:r>
          </w:p>
          <w:p>
            <w:pPr>
              <w:pStyle w:val="TableParagraph"/>
              <w:ind w:left="108" w:right="101"/>
              <w:jc w:val="both"/>
              <w:rPr>
                <w:sz w:val="22"/>
              </w:rPr>
            </w:pPr>
            <w:r>
              <w:rPr>
                <w:sz w:val="22"/>
              </w:rPr>
              <w:t>Objeto: Intercâmbio técnico-científico com objetivo de ampliar a qualidade e o alcance da</w:t>
            </w:r>
            <w:r>
              <w:rPr>
                <w:spacing w:val="-1"/>
                <w:sz w:val="22"/>
              </w:rPr>
              <w:t> </w:t>
            </w:r>
            <w:r>
              <w:rPr>
                <w:sz w:val="22"/>
              </w:rPr>
              <w:t>divulgação dos produtos das</w:t>
            </w:r>
            <w:r>
              <w:rPr>
                <w:spacing w:val="-1"/>
                <w:sz w:val="22"/>
              </w:rPr>
              <w:t> </w:t>
            </w:r>
            <w:r>
              <w:rPr>
                <w:sz w:val="22"/>
              </w:rPr>
              <w:t>instituições, em área de interesse mútuo, a assinatura geoquímica (footprint) e morfológica do ouro em âmbito Nacional. Ademais, visa o avanço no conhecimento</w:t>
            </w:r>
            <w:r>
              <w:rPr>
                <w:spacing w:val="-10"/>
                <w:sz w:val="22"/>
              </w:rPr>
              <w:t> </w:t>
            </w:r>
            <w:r>
              <w:rPr>
                <w:sz w:val="22"/>
              </w:rPr>
              <w:t>e</w:t>
            </w:r>
            <w:r>
              <w:rPr>
                <w:spacing w:val="-10"/>
                <w:sz w:val="22"/>
              </w:rPr>
              <w:t> </w:t>
            </w:r>
            <w:r>
              <w:rPr>
                <w:sz w:val="22"/>
              </w:rPr>
              <w:t>na</w:t>
            </w:r>
            <w:r>
              <w:rPr>
                <w:spacing w:val="-9"/>
                <w:sz w:val="22"/>
              </w:rPr>
              <w:t> </w:t>
            </w:r>
            <w:r>
              <w:rPr>
                <w:sz w:val="22"/>
              </w:rPr>
              <w:t>base</w:t>
            </w:r>
            <w:r>
              <w:rPr>
                <w:spacing w:val="-10"/>
                <w:sz w:val="22"/>
              </w:rPr>
              <w:t> </w:t>
            </w:r>
            <w:r>
              <w:rPr>
                <w:sz w:val="22"/>
              </w:rPr>
              <w:t>de</w:t>
            </w:r>
            <w:r>
              <w:rPr>
                <w:spacing w:val="-10"/>
                <w:sz w:val="22"/>
              </w:rPr>
              <w:t> </w:t>
            </w:r>
            <w:r>
              <w:rPr>
                <w:sz w:val="22"/>
              </w:rPr>
              <w:t>dados</w:t>
            </w:r>
            <w:r>
              <w:rPr>
                <w:spacing w:val="-11"/>
                <w:sz w:val="22"/>
              </w:rPr>
              <w:t> </w:t>
            </w:r>
            <w:r>
              <w:rPr>
                <w:sz w:val="22"/>
              </w:rPr>
              <w:t>geológicos</w:t>
            </w:r>
            <w:r>
              <w:rPr>
                <w:spacing w:val="-11"/>
                <w:sz w:val="22"/>
              </w:rPr>
              <w:t> </w:t>
            </w:r>
            <w:r>
              <w:rPr>
                <w:sz w:val="22"/>
              </w:rPr>
              <w:t>através</w:t>
            </w:r>
            <w:r>
              <w:rPr>
                <w:spacing w:val="-11"/>
                <w:sz w:val="22"/>
              </w:rPr>
              <w:t> </w:t>
            </w:r>
            <w:r>
              <w:rPr>
                <w:sz w:val="22"/>
              </w:rPr>
              <w:t>da</w:t>
            </w:r>
            <w:r>
              <w:rPr>
                <w:spacing w:val="-9"/>
                <w:sz w:val="22"/>
              </w:rPr>
              <w:t> </w:t>
            </w:r>
            <w:r>
              <w:rPr>
                <w:sz w:val="22"/>
              </w:rPr>
              <w:t>caracterização morfológica e microquímicos a ser realizada no Laboratório de Microscopia e Microanálises (LMic) do Departamento de Geologia (DEGEO) da Universidade Federal de Ouro Preto (UFOP).</w:t>
            </w:r>
          </w:p>
          <w:p>
            <w:pPr>
              <w:pStyle w:val="TableParagraph"/>
              <w:spacing w:line="249" w:lineRule="exact"/>
              <w:ind w:left="108"/>
              <w:jc w:val="both"/>
              <w:rPr>
                <w:sz w:val="22"/>
              </w:rPr>
            </w:pPr>
            <w:r>
              <w:rPr>
                <w:sz w:val="22"/>
              </w:rPr>
              <w:t>Obs.:</w:t>
            </w:r>
            <w:r>
              <w:rPr>
                <w:spacing w:val="-3"/>
                <w:sz w:val="22"/>
              </w:rPr>
              <w:t> </w:t>
            </w:r>
            <w:r>
              <w:rPr>
                <w:sz w:val="22"/>
              </w:rPr>
              <w:t>Em</w:t>
            </w:r>
            <w:r>
              <w:rPr>
                <w:spacing w:val="-2"/>
                <w:sz w:val="22"/>
              </w:rPr>
              <w:t> andamento.</w:t>
            </w:r>
          </w:p>
        </w:tc>
        <w:tc>
          <w:tcPr>
            <w:tcW w:w="1054" w:type="dxa"/>
            <w:tcBorders>
              <w:left w:val="single" w:sz="4" w:space="0" w:color="7E7E7E"/>
            </w:tcBorders>
          </w:tcPr>
          <w:p>
            <w:pPr>
              <w:pStyle w:val="TableParagraph"/>
              <w:ind w:right="178"/>
              <w:jc w:val="right"/>
              <w:rPr>
                <w:sz w:val="22"/>
              </w:rPr>
            </w:pPr>
            <w:r>
              <w:rPr>
                <w:spacing w:val="-5"/>
                <w:sz w:val="22"/>
              </w:rPr>
              <w:t>95</w:t>
            </w:r>
          </w:p>
        </w:tc>
        <w:tc>
          <w:tcPr>
            <w:tcW w:w="908" w:type="dxa"/>
          </w:tcPr>
          <w:p>
            <w:pPr>
              <w:pStyle w:val="TableParagraph"/>
              <w:ind w:right="108"/>
              <w:jc w:val="right"/>
              <w:rPr>
                <w:sz w:val="22"/>
              </w:rPr>
            </w:pPr>
            <w:r>
              <w:rPr>
                <w:spacing w:val="-10"/>
                <w:sz w:val="22"/>
              </w:rPr>
              <w:t>-</w:t>
            </w:r>
          </w:p>
        </w:tc>
      </w:tr>
      <w:tr>
        <w:trPr>
          <w:trHeight w:val="321" w:hRule="atLeast"/>
        </w:trPr>
        <w:tc>
          <w:tcPr>
            <w:tcW w:w="6522" w:type="dxa"/>
            <w:tcBorders>
              <w:right w:val="single" w:sz="4" w:space="0" w:color="7E7E7E"/>
            </w:tcBorders>
            <w:shd w:val="clear" w:color="auto" w:fill="F1F1F1"/>
          </w:tcPr>
          <w:p>
            <w:pPr>
              <w:pStyle w:val="TableParagraph"/>
              <w:spacing w:line="268" w:lineRule="exact"/>
              <w:ind w:left="108"/>
              <w:rPr>
                <w:b/>
                <w:sz w:val="22"/>
              </w:rPr>
            </w:pPr>
            <w:r>
              <w:rPr>
                <w:b/>
                <w:spacing w:val="-2"/>
                <w:sz w:val="22"/>
              </w:rPr>
              <w:t>Total</w:t>
            </w:r>
          </w:p>
        </w:tc>
        <w:tc>
          <w:tcPr>
            <w:tcW w:w="1054" w:type="dxa"/>
            <w:tcBorders>
              <w:left w:val="single" w:sz="4" w:space="0" w:color="7E7E7E"/>
            </w:tcBorders>
            <w:shd w:val="clear" w:color="auto" w:fill="F1F1F1"/>
          </w:tcPr>
          <w:p>
            <w:pPr>
              <w:pStyle w:val="TableParagraph"/>
              <w:spacing w:line="268" w:lineRule="exact"/>
              <w:ind w:right="180"/>
              <w:jc w:val="right"/>
              <w:rPr>
                <w:b/>
                <w:sz w:val="22"/>
              </w:rPr>
            </w:pPr>
            <w:r>
              <w:rPr>
                <w:b/>
                <w:spacing w:val="-2"/>
                <w:sz w:val="22"/>
              </w:rPr>
              <w:t>19.631</w:t>
            </w:r>
          </w:p>
        </w:tc>
        <w:tc>
          <w:tcPr>
            <w:tcW w:w="908" w:type="dxa"/>
            <w:shd w:val="clear" w:color="auto" w:fill="F1F1F1"/>
          </w:tcPr>
          <w:p>
            <w:pPr>
              <w:pStyle w:val="TableParagraph"/>
              <w:spacing w:line="268" w:lineRule="exact"/>
              <w:ind w:right="106"/>
              <w:jc w:val="right"/>
              <w:rPr>
                <w:b/>
                <w:sz w:val="22"/>
              </w:rPr>
            </w:pPr>
            <w:r>
              <w:rPr>
                <w:b/>
                <w:spacing w:val="-2"/>
                <w:sz w:val="22"/>
              </w:rPr>
              <w:t>28.325</w:t>
            </w:r>
          </w:p>
        </w:tc>
      </w:tr>
    </w:tbl>
    <w:p>
      <w:pPr>
        <w:pStyle w:val="BodyText"/>
        <w:spacing w:before="24"/>
      </w:pPr>
    </w:p>
    <w:p>
      <w:pPr>
        <w:pStyle w:val="Heading2"/>
        <w:jc w:val="left"/>
      </w:pPr>
      <w:r>
        <w:rPr>
          <w:color w:val="2D74B5"/>
          <w:u w:val="single" w:color="2D74B5"/>
        </w:rPr>
        <w:t>Prática</w:t>
      </w:r>
      <w:r>
        <w:rPr>
          <w:color w:val="2D74B5"/>
          <w:spacing w:val="-7"/>
          <w:u w:val="single" w:color="2D74B5"/>
        </w:rPr>
        <w:t> </w:t>
      </w:r>
      <w:r>
        <w:rPr>
          <w:color w:val="2D74B5"/>
          <w:spacing w:val="-2"/>
          <w:u w:val="single" w:color="2D74B5"/>
        </w:rPr>
        <w:t>Contábil</w:t>
      </w:r>
    </w:p>
    <w:p>
      <w:pPr>
        <w:pStyle w:val="Heading2"/>
        <w:spacing w:after="0"/>
        <w:jc w:val="left"/>
        <w:sectPr>
          <w:pgSz w:w="11910" w:h="16840"/>
          <w:pgMar w:header="751" w:footer="1000" w:top="1500" w:bottom="1200" w:left="0" w:right="0"/>
        </w:sectPr>
      </w:pPr>
    </w:p>
    <w:p>
      <w:pPr>
        <w:pStyle w:val="BodyText"/>
        <w:rPr>
          <w:b/>
        </w:rPr>
      </w:pPr>
    </w:p>
    <w:p>
      <w:pPr>
        <w:pStyle w:val="BodyText"/>
        <w:spacing w:before="5"/>
        <w:rPr>
          <w:b/>
        </w:rPr>
      </w:pPr>
    </w:p>
    <w:p>
      <w:pPr>
        <w:pStyle w:val="BodyText"/>
        <w:spacing w:line="259" w:lineRule="auto"/>
        <w:ind w:left="1702" w:right="1976"/>
        <w:jc w:val="both"/>
      </w:pPr>
      <w:r>
        <w:rPr/>
        <w:t>Os</w:t>
      </w:r>
      <w:r>
        <w:rPr>
          <w:spacing w:val="-4"/>
        </w:rPr>
        <w:t> </w:t>
      </w:r>
      <w:r>
        <w:rPr/>
        <w:t>recursos</w:t>
      </w:r>
      <w:r>
        <w:rPr>
          <w:spacing w:val="-4"/>
        </w:rPr>
        <w:t> </w:t>
      </w:r>
      <w:r>
        <w:rPr/>
        <w:t>adiantados</w:t>
      </w:r>
      <w:r>
        <w:rPr>
          <w:spacing w:val="-3"/>
        </w:rPr>
        <w:t> </w:t>
      </w:r>
      <w:r>
        <w:rPr/>
        <w:t>pela</w:t>
      </w:r>
      <w:r>
        <w:rPr>
          <w:spacing w:val="-4"/>
        </w:rPr>
        <w:t> </w:t>
      </w:r>
      <w:r>
        <w:rPr/>
        <w:t>CPRM</w:t>
      </w:r>
      <w:r>
        <w:rPr>
          <w:spacing w:val="-4"/>
        </w:rPr>
        <w:t> </w:t>
      </w:r>
      <w:r>
        <w:rPr/>
        <w:t>às</w:t>
      </w:r>
      <w:r>
        <w:rPr>
          <w:spacing w:val="-4"/>
        </w:rPr>
        <w:t> </w:t>
      </w:r>
      <w:r>
        <w:rPr/>
        <w:t>outras</w:t>
      </w:r>
      <w:r>
        <w:rPr>
          <w:spacing w:val="-7"/>
        </w:rPr>
        <w:t> </w:t>
      </w:r>
      <w:r>
        <w:rPr/>
        <w:t>entidades</w:t>
      </w:r>
      <w:r>
        <w:rPr>
          <w:spacing w:val="-3"/>
        </w:rPr>
        <w:t> </w:t>
      </w:r>
      <w:r>
        <w:rPr/>
        <w:t>são</w:t>
      </w:r>
      <w:r>
        <w:rPr>
          <w:spacing w:val="-4"/>
        </w:rPr>
        <w:t> </w:t>
      </w:r>
      <w:r>
        <w:rPr/>
        <w:t>contabilizados</w:t>
      </w:r>
      <w:r>
        <w:rPr>
          <w:spacing w:val="-4"/>
        </w:rPr>
        <w:t> </w:t>
      </w:r>
      <w:r>
        <w:rPr/>
        <w:t>em</w:t>
      </w:r>
      <w:r>
        <w:rPr>
          <w:spacing w:val="-3"/>
        </w:rPr>
        <w:t> </w:t>
      </w:r>
      <w:r>
        <w:rPr/>
        <w:t>conta</w:t>
      </w:r>
      <w:r>
        <w:rPr>
          <w:spacing w:val="-4"/>
        </w:rPr>
        <w:t> </w:t>
      </w:r>
      <w:r>
        <w:rPr/>
        <w:t>de</w:t>
      </w:r>
      <w:r>
        <w:rPr>
          <w:spacing w:val="-4"/>
        </w:rPr>
        <w:t> </w:t>
      </w:r>
      <w:r>
        <w:rPr/>
        <w:t>ativo circulante,</w:t>
      </w:r>
      <w:r>
        <w:rPr>
          <w:spacing w:val="-3"/>
        </w:rPr>
        <w:t> </w:t>
      </w:r>
      <w:r>
        <w:rPr/>
        <w:t>representando</w:t>
      </w:r>
      <w:r>
        <w:rPr>
          <w:spacing w:val="-3"/>
        </w:rPr>
        <w:t> </w:t>
      </w:r>
      <w:r>
        <w:rPr/>
        <w:t>um</w:t>
      </w:r>
      <w:r>
        <w:rPr>
          <w:spacing w:val="-2"/>
        </w:rPr>
        <w:t> </w:t>
      </w:r>
      <w:r>
        <w:rPr/>
        <w:t>direito</w:t>
      </w:r>
      <w:r>
        <w:rPr>
          <w:spacing w:val="-2"/>
        </w:rPr>
        <w:t> </w:t>
      </w:r>
      <w:r>
        <w:rPr/>
        <w:t>que</w:t>
      </w:r>
      <w:r>
        <w:rPr>
          <w:spacing w:val="-3"/>
        </w:rPr>
        <w:t> </w:t>
      </w:r>
      <w:r>
        <w:rPr/>
        <w:t>será baixado</w:t>
      </w:r>
      <w:r>
        <w:rPr>
          <w:spacing w:val="-2"/>
        </w:rPr>
        <w:t> </w:t>
      </w:r>
      <w:r>
        <w:rPr/>
        <w:t>após</w:t>
      </w:r>
      <w:r>
        <w:rPr>
          <w:spacing w:val="-4"/>
        </w:rPr>
        <w:t> </w:t>
      </w:r>
      <w:r>
        <w:rPr/>
        <w:t>companhia</w:t>
      </w:r>
      <w:r>
        <w:rPr>
          <w:spacing w:val="-3"/>
        </w:rPr>
        <w:t> </w:t>
      </w:r>
      <w:r>
        <w:rPr/>
        <w:t>aprovar</w:t>
      </w:r>
      <w:r>
        <w:rPr>
          <w:spacing w:val="-5"/>
        </w:rPr>
        <w:t> </w:t>
      </w:r>
      <w:r>
        <w:rPr/>
        <w:t>a</w:t>
      </w:r>
      <w:r>
        <w:rPr>
          <w:spacing w:val="-3"/>
        </w:rPr>
        <w:t> </w:t>
      </w:r>
      <w:r>
        <w:rPr/>
        <w:t>prestação de contas. Conforme legislação vigente (Decreto nº 10.426/2020), a prestação de contas deverá ser apresentada em até 120 (cento e vinte) dias contados da data do encerramento da vigência do convênio ou TED ou da conclusão do objeto, o que ocorrer primeiro e a companhia</w:t>
      </w:r>
      <w:r>
        <w:rPr>
          <w:spacing w:val="-2"/>
        </w:rPr>
        <w:t> </w:t>
      </w:r>
      <w:r>
        <w:rPr/>
        <w:t>tem</w:t>
      </w:r>
      <w:r>
        <w:rPr>
          <w:spacing w:val="-1"/>
        </w:rPr>
        <w:t> </w:t>
      </w:r>
      <w:r>
        <w:rPr/>
        <w:t>até</w:t>
      </w:r>
      <w:r>
        <w:rPr>
          <w:spacing w:val="-4"/>
        </w:rPr>
        <w:t> </w:t>
      </w:r>
      <w:r>
        <w:rPr/>
        <w:t>180</w:t>
      </w:r>
      <w:r>
        <w:rPr>
          <w:spacing w:val="-2"/>
        </w:rPr>
        <w:t> </w:t>
      </w:r>
      <w:r>
        <w:rPr/>
        <w:t>(cento</w:t>
      </w:r>
      <w:r>
        <w:rPr>
          <w:spacing w:val="-1"/>
        </w:rPr>
        <w:t> </w:t>
      </w:r>
      <w:r>
        <w:rPr/>
        <w:t>e</w:t>
      </w:r>
      <w:r>
        <w:rPr>
          <w:spacing w:val="-4"/>
        </w:rPr>
        <w:t> </w:t>
      </w:r>
      <w:r>
        <w:rPr/>
        <w:t>oitenta)</w:t>
      </w:r>
      <w:r>
        <w:rPr>
          <w:spacing w:val="-4"/>
        </w:rPr>
        <w:t> </w:t>
      </w:r>
      <w:r>
        <w:rPr/>
        <w:t>dias</w:t>
      </w:r>
      <w:r>
        <w:rPr>
          <w:spacing w:val="-2"/>
        </w:rPr>
        <w:t> </w:t>
      </w:r>
      <w:r>
        <w:rPr/>
        <w:t>para</w:t>
      </w:r>
      <w:r>
        <w:rPr>
          <w:spacing w:val="-3"/>
        </w:rPr>
        <w:t> </w:t>
      </w:r>
      <w:r>
        <w:rPr/>
        <w:t>aprovação</w:t>
      </w:r>
      <w:r>
        <w:rPr>
          <w:spacing w:val="-4"/>
        </w:rPr>
        <w:t> </w:t>
      </w:r>
      <w:r>
        <w:rPr/>
        <w:t>do</w:t>
      </w:r>
      <w:r>
        <w:rPr>
          <w:spacing w:val="-2"/>
        </w:rPr>
        <w:t> </w:t>
      </w:r>
      <w:r>
        <w:rPr/>
        <w:t>referido</w:t>
      </w:r>
      <w:r>
        <w:rPr>
          <w:spacing w:val="-1"/>
        </w:rPr>
        <w:t> </w:t>
      </w:r>
      <w:r>
        <w:rPr/>
        <w:t>relatório</w:t>
      </w:r>
      <w:r>
        <w:rPr>
          <w:spacing w:val="-1"/>
        </w:rPr>
        <w:t> </w:t>
      </w:r>
      <w:r>
        <w:rPr/>
        <w:t>após</w:t>
      </w:r>
      <w:r>
        <w:rPr>
          <w:spacing w:val="-2"/>
        </w:rPr>
        <w:t> </w:t>
      </w:r>
      <w:r>
        <w:rPr/>
        <w:t>seu </w:t>
      </w:r>
      <w:r>
        <w:rPr>
          <w:spacing w:val="-2"/>
        </w:rPr>
        <w:t>recebimento.</w:t>
      </w:r>
    </w:p>
    <w:p>
      <w:pPr>
        <w:pStyle w:val="BodyText"/>
      </w:pPr>
    </w:p>
    <w:p>
      <w:pPr>
        <w:pStyle w:val="BodyText"/>
        <w:spacing w:before="42"/>
      </w:pPr>
    </w:p>
    <w:p>
      <w:pPr>
        <w:pStyle w:val="Heading1"/>
        <w:numPr>
          <w:ilvl w:val="0"/>
          <w:numId w:val="1"/>
        </w:numPr>
        <w:tabs>
          <w:tab w:pos="2409" w:val="left" w:leader="none"/>
        </w:tabs>
        <w:spacing w:line="240" w:lineRule="auto" w:before="0" w:after="0"/>
        <w:ind w:left="2409" w:right="0" w:hanging="707"/>
        <w:jc w:val="left"/>
      </w:pPr>
      <w:r>
        <w:rPr>
          <w:color w:val="2D74B5"/>
        </w:rPr>
        <w:t>Créditos</w:t>
      </w:r>
      <w:r>
        <w:rPr>
          <w:color w:val="2D74B5"/>
          <w:spacing w:val="-1"/>
        </w:rPr>
        <w:t> </w:t>
      </w:r>
      <w:r>
        <w:rPr>
          <w:color w:val="2D74B5"/>
        </w:rPr>
        <w:t>a</w:t>
      </w:r>
      <w:r>
        <w:rPr>
          <w:color w:val="2D74B5"/>
          <w:spacing w:val="-3"/>
        </w:rPr>
        <w:t> </w:t>
      </w:r>
      <w:r>
        <w:rPr>
          <w:color w:val="2D74B5"/>
        </w:rPr>
        <w:t>compensar de</w:t>
      </w:r>
      <w:r>
        <w:rPr>
          <w:color w:val="2D74B5"/>
          <w:spacing w:val="-3"/>
        </w:rPr>
        <w:t> </w:t>
      </w:r>
      <w:r>
        <w:rPr>
          <w:color w:val="2D74B5"/>
        </w:rPr>
        <w:t>Convênios</w:t>
      </w:r>
      <w:r>
        <w:rPr>
          <w:color w:val="2D74B5"/>
          <w:spacing w:val="-3"/>
        </w:rPr>
        <w:t> </w:t>
      </w:r>
      <w:r>
        <w:rPr>
          <w:color w:val="2D74B5"/>
        </w:rPr>
        <w:t>e</w:t>
      </w:r>
      <w:r>
        <w:rPr>
          <w:color w:val="2D74B5"/>
          <w:spacing w:val="-2"/>
        </w:rPr>
        <w:t> </w:t>
      </w:r>
      <w:r>
        <w:rPr>
          <w:color w:val="2D74B5"/>
          <w:spacing w:val="-4"/>
        </w:rPr>
        <w:t>TEDs</w:t>
      </w:r>
    </w:p>
    <w:p>
      <w:pPr>
        <w:pStyle w:val="BodyText"/>
        <w:spacing w:before="45"/>
        <w:rPr>
          <w:b/>
          <w:sz w:val="24"/>
        </w:rPr>
      </w:pPr>
    </w:p>
    <w:p>
      <w:pPr>
        <w:pStyle w:val="BodyText"/>
        <w:spacing w:line="259" w:lineRule="auto"/>
        <w:ind w:left="1702" w:right="1975"/>
        <w:jc w:val="both"/>
      </w:pPr>
      <w:r>
        <w:rPr/>
        <w:t>Referem-se a saldos de Convênios e Termos de Execução descentralizada – TED, que em contrapartida estão diferidos no passivo na conta Transferências Financeiras a Comprovar, relativos aos recursos recebidos de órgãos concedentes, cujas baixas são realizadas por ocasião da comprovação e aprovação da prestação de contas (vide nota 22).</w:t>
      </w:r>
    </w:p>
    <w:p>
      <w:pPr>
        <w:pStyle w:val="BodyText"/>
        <w:spacing w:before="115" w:after="1"/>
        <w:rPr>
          <w:sz w:val="20"/>
        </w:rPr>
      </w:pPr>
    </w:p>
    <w:tbl>
      <w:tblPr>
        <w:tblW w:w="0" w:type="auto"/>
        <w:jc w:val="left"/>
        <w:tblInd w:w="15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6239"/>
        <w:gridCol w:w="1305"/>
        <w:gridCol w:w="989"/>
      </w:tblGrid>
      <w:tr>
        <w:trPr>
          <w:trHeight w:val="278" w:hRule="atLeast"/>
        </w:trPr>
        <w:tc>
          <w:tcPr>
            <w:tcW w:w="6239" w:type="dxa"/>
            <w:tcBorders>
              <w:bottom w:val="single" w:sz="4" w:space="0" w:color="7E7E7E"/>
            </w:tcBorders>
          </w:tcPr>
          <w:p>
            <w:pPr>
              <w:pStyle w:val="TableParagraph"/>
              <w:rPr>
                <w:rFonts w:ascii="Times New Roman"/>
                <w:sz w:val="20"/>
              </w:rPr>
            </w:pPr>
          </w:p>
        </w:tc>
        <w:tc>
          <w:tcPr>
            <w:tcW w:w="1305" w:type="dxa"/>
            <w:tcBorders>
              <w:bottom w:val="single" w:sz="4" w:space="0" w:color="7E7E7E"/>
            </w:tcBorders>
          </w:tcPr>
          <w:p>
            <w:pPr>
              <w:pStyle w:val="TableParagraph"/>
              <w:spacing w:line="225" w:lineRule="exact"/>
              <w:ind w:right="263"/>
              <w:jc w:val="right"/>
              <w:rPr>
                <w:b/>
                <w:sz w:val="22"/>
              </w:rPr>
            </w:pPr>
            <w:r>
              <w:rPr>
                <w:b/>
                <w:spacing w:val="-5"/>
                <w:sz w:val="22"/>
              </w:rPr>
              <w:t>UG</w:t>
            </w:r>
          </w:p>
        </w:tc>
        <w:tc>
          <w:tcPr>
            <w:tcW w:w="989" w:type="dxa"/>
            <w:tcBorders>
              <w:bottom w:val="single" w:sz="4" w:space="0" w:color="7E7E7E"/>
            </w:tcBorders>
          </w:tcPr>
          <w:p>
            <w:pPr>
              <w:pStyle w:val="TableParagraph"/>
              <w:spacing w:line="225" w:lineRule="exact"/>
              <w:ind w:right="105"/>
              <w:jc w:val="right"/>
              <w:rPr>
                <w:b/>
                <w:sz w:val="22"/>
              </w:rPr>
            </w:pPr>
            <w:r>
              <w:rPr>
                <w:b/>
                <w:spacing w:val="-4"/>
                <w:sz w:val="22"/>
              </w:rPr>
              <w:t>SALDO</w:t>
            </w:r>
          </w:p>
        </w:tc>
      </w:tr>
      <w:tr>
        <w:trPr>
          <w:trHeight w:val="321" w:hRule="atLeast"/>
        </w:trPr>
        <w:tc>
          <w:tcPr>
            <w:tcW w:w="6239" w:type="dxa"/>
            <w:tcBorders>
              <w:top w:val="single" w:sz="4" w:space="0" w:color="7E7E7E"/>
              <w:right w:val="single" w:sz="4" w:space="0" w:color="7E7E7E"/>
            </w:tcBorders>
            <w:shd w:val="clear" w:color="auto" w:fill="F1F1F1"/>
          </w:tcPr>
          <w:p>
            <w:pPr>
              <w:pStyle w:val="TableParagraph"/>
              <w:spacing w:line="268" w:lineRule="exact"/>
              <w:ind w:left="107"/>
              <w:rPr>
                <w:b/>
                <w:sz w:val="22"/>
              </w:rPr>
            </w:pPr>
            <w:r>
              <w:rPr>
                <w:b/>
                <w:sz w:val="22"/>
              </w:rPr>
              <w:t>Escritório</w:t>
            </w:r>
            <w:r>
              <w:rPr>
                <w:b/>
                <w:spacing w:val="-7"/>
                <w:sz w:val="22"/>
              </w:rPr>
              <w:t> </w:t>
            </w:r>
            <w:r>
              <w:rPr>
                <w:b/>
                <w:sz w:val="22"/>
              </w:rPr>
              <w:t>Central</w:t>
            </w:r>
            <w:r>
              <w:rPr>
                <w:b/>
                <w:spacing w:val="-4"/>
                <w:sz w:val="22"/>
              </w:rPr>
              <w:t> </w:t>
            </w:r>
            <w:r>
              <w:rPr>
                <w:b/>
                <w:sz w:val="22"/>
              </w:rPr>
              <w:t>da</w:t>
            </w:r>
            <w:r>
              <w:rPr>
                <w:b/>
                <w:spacing w:val="-7"/>
                <w:sz w:val="22"/>
              </w:rPr>
              <w:t> </w:t>
            </w:r>
            <w:r>
              <w:rPr>
                <w:b/>
                <w:spacing w:val="-5"/>
                <w:sz w:val="22"/>
              </w:rPr>
              <w:t>ANP</w:t>
            </w:r>
          </w:p>
        </w:tc>
        <w:tc>
          <w:tcPr>
            <w:tcW w:w="1305" w:type="dxa"/>
            <w:tcBorders>
              <w:top w:val="single" w:sz="4" w:space="0" w:color="7E7E7E"/>
              <w:left w:val="single" w:sz="4" w:space="0" w:color="7E7E7E"/>
            </w:tcBorders>
            <w:shd w:val="clear" w:color="auto" w:fill="F1F1F1"/>
          </w:tcPr>
          <w:p>
            <w:pPr>
              <w:pStyle w:val="TableParagraph"/>
              <w:spacing w:line="268" w:lineRule="exact"/>
              <w:ind w:right="263"/>
              <w:jc w:val="right"/>
              <w:rPr>
                <w:sz w:val="22"/>
              </w:rPr>
            </w:pPr>
            <w:r>
              <w:rPr>
                <w:spacing w:val="-2"/>
                <w:sz w:val="22"/>
              </w:rPr>
              <w:t>323031</w:t>
            </w:r>
          </w:p>
        </w:tc>
        <w:tc>
          <w:tcPr>
            <w:tcW w:w="989" w:type="dxa"/>
            <w:tcBorders>
              <w:top w:val="single" w:sz="4" w:space="0" w:color="7E7E7E"/>
            </w:tcBorders>
            <w:shd w:val="clear" w:color="auto" w:fill="F1F1F1"/>
          </w:tcPr>
          <w:p>
            <w:pPr>
              <w:pStyle w:val="TableParagraph"/>
              <w:spacing w:line="268" w:lineRule="exact"/>
              <w:ind w:right="106"/>
              <w:jc w:val="right"/>
              <w:rPr>
                <w:sz w:val="22"/>
              </w:rPr>
            </w:pPr>
            <w:r>
              <w:rPr>
                <w:spacing w:val="-2"/>
                <w:sz w:val="22"/>
              </w:rPr>
              <w:t>2.949</w:t>
            </w:r>
          </w:p>
        </w:tc>
      </w:tr>
      <w:tr>
        <w:trPr>
          <w:trHeight w:val="323" w:hRule="atLeast"/>
        </w:trPr>
        <w:tc>
          <w:tcPr>
            <w:tcW w:w="6239" w:type="dxa"/>
            <w:tcBorders>
              <w:right w:val="single" w:sz="4" w:space="0" w:color="7E7E7E"/>
            </w:tcBorders>
          </w:tcPr>
          <w:p>
            <w:pPr>
              <w:pStyle w:val="TableParagraph"/>
              <w:spacing w:line="268" w:lineRule="exact"/>
              <w:ind w:left="107"/>
              <w:rPr>
                <w:b/>
                <w:sz w:val="22"/>
              </w:rPr>
            </w:pPr>
            <w:r>
              <w:rPr>
                <w:b/>
                <w:sz w:val="22"/>
              </w:rPr>
              <w:t>Agência</w:t>
            </w:r>
            <w:r>
              <w:rPr>
                <w:b/>
                <w:spacing w:val="-8"/>
                <w:sz w:val="22"/>
              </w:rPr>
              <w:t> </w:t>
            </w:r>
            <w:r>
              <w:rPr>
                <w:b/>
                <w:sz w:val="22"/>
              </w:rPr>
              <w:t>Nacional</w:t>
            </w:r>
            <w:r>
              <w:rPr>
                <w:b/>
                <w:spacing w:val="-4"/>
                <w:sz w:val="22"/>
              </w:rPr>
              <w:t> </w:t>
            </w:r>
            <w:r>
              <w:rPr>
                <w:b/>
                <w:sz w:val="22"/>
              </w:rPr>
              <w:t>de</w:t>
            </w:r>
            <w:r>
              <w:rPr>
                <w:b/>
                <w:spacing w:val="-7"/>
                <w:sz w:val="22"/>
              </w:rPr>
              <w:t> </w:t>
            </w:r>
            <w:r>
              <w:rPr>
                <w:b/>
                <w:spacing w:val="-4"/>
                <w:sz w:val="22"/>
              </w:rPr>
              <w:t>Águas</w:t>
            </w:r>
          </w:p>
        </w:tc>
        <w:tc>
          <w:tcPr>
            <w:tcW w:w="1305" w:type="dxa"/>
            <w:tcBorders>
              <w:left w:val="single" w:sz="4" w:space="0" w:color="7E7E7E"/>
            </w:tcBorders>
          </w:tcPr>
          <w:p>
            <w:pPr>
              <w:pStyle w:val="TableParagraph"/>
              <w:spacing w:line="268" w:lineRule="exact"/>
              <w:ind w:right="263"/>
              <w:jc w:val="right"/>
              <w:rPr>
                <w:sz w:val="22"/>
              </w:rPr>
            </w:pPr>
            <w:r>
              <w:rPr>
                <w:spacing w:val="-2"/>
                <w:sz w:val="22"/>
              </w:rPr>
              <w:t>443003</w:t>
            </w:r>
          </w:p>
        </w:tc>
        <w:tc>
          <w:tcPr>
            <w:tcW w:w="989" w:type="dxa"/>
          </w:tcPr>
          <w:p>
            <w:pPr>
              <w:pStyle w:val="TableParagraph"/>
              <w:spacing w:line="268" w:lineRule="exact"/>
              <w:ind w:right="107"/>
              <w:jc w:val="right"/>
              <w:rPr>
                <w:sz w:val="22"/>
              </w:rPr>
            </w:pPr>
            <w:r>
              <w:rPr>
                <w:spacing w:val="-2"/>
                <w:sz w:val="22"/>
              </w:rPr>
              <w:t>63.455</w:t>
            </w:r>
          </w:p>
        </w:tc>
      </w:tr>
      <w:tr>
        <w:trPr>
          <w:trHeight w:val="322" w:hRule="atLeast"/>
        </w:trPr>
        <w:tc>
          <w:tcPr>
            <w:tcW w:w="6239" w:type="dxa"/>
            <w:tcBorders>
              <w:right w:val="single" w:sz="4" w:space="0" w:color="7E7E7E"/>
            </w:tcBorders>
            <w:shd w:val="clear" w:color="auto" w:fill="F1F1F1"/>
          </w:tcPr>
          <w:p>
            <w:pPr>
              <w:pStyle w:val="TableParagraph"/>
              <w:spacing w:line="268" w:lineRule="exact"/>
              <w:ind w:left="107"/>
              <w:rPr>
                <w:b/>
                <w:sz w:val="22"/>
              </w:rPr>
            </w:pPr>
            <w:r>
              <w:rPr>
                <w:b/>
                <w:sz w:val="22"/>
              </w:rPr>
              <w:t>Secretaria</w:t>
            </w:r>
            <w:r>
              <w:rPr>
                <w:b/>
                <w:spacing w:val="-9"/>
                <w:sz w:val="22"/>
              </w:rPr>
              <w:t> </w:t>
            </w:r>
            <w:r>
              <w:rPr>
                <w:b/>
                <w:sz w:val="22"/>
              </w:rPr>
              <w:t>Nac.</w:t>
            </w:r>
            <w:r>
              <w:rPr>
                <w:b/>
                <w:spacing w:val="-3"/>
                <w:sz w:val="22"/>
              </w:rPr>
              <w:t> </w:t>
            </w:r>
            <w:r>
              <w:rPr>
                <w:b/>
                <w:sz w:val="22"/>
              </w:rPr>
              <w:t>de</w:t>
            </w:r>
            <w:r>
              <w:rPr>
                <w:b/>
                <w:spacing w:val="-4"/>
                <w:sz w:val="22"/>
              </w:rPr>
              <w:t> </w:t>
            </w:r>
            <w:r>
              <w:rPr>
                <w:b/>
                <w:sz w:val="22"/>
              </w:rPr>
              <w:t>Meio</w:t>
            </w:r>
            <w:r>
              <w:rPr>
                <w:b/>
                <w:spacing w:val="-7"/>
                <w:sz w:val="22"/>
              </w:rPr>
              <w:t> </w:t>
            </w:r>
            <w:r>
              <w:rPr>
                <w:b/>
                <w:sz w:val="22"/>
              </w:rPr>
              <w:t>Ambiente</w:t>
            </w:r>
            <w:r>
              <w:rPr>
                <w:b/>
                <w:spacing w:val="-4"/>
                <w:sz w:val="22"/>
              </w:rPr>
              <w:t> </w:t>
            </w:r>
            <w:r>
              <w:rPr>
                <w:b/>
                <w:sz w:val="22"/>
              </w:rPr>
              <w:t>Urbano</w:t>
            </w:r>
            <w:r>
              <w:rPr>
                <w:b/>
                <w:spacing w:val="-4"/>
                <w:sz w:val="22"/>
              </w:rPr>
              <w:t> </w:t>
            </w:r>
            <w:r>
              <w:rPr>
                <w:b/>
                <w:sz w:val="22"/>
              </w:rPr>
              <w:t>e</w:t>
            </w:r>
            <w:r>
              <w:rPr>
                <w:b/>
                <w:spacing w:val="-4"/>
                <w:sz w:val="22"/>
              </w:rPr>
              <w:t> </w:t>
            </w:r>
            <w:r>
              <w:rPr>
                <w:b/>
                <w:sz w:val="22"/>
              </w:rPr>
              <w:t>Qualidade</w:t>
            </w:r>
            <w:r>
              <w:rPr>
                <w:b/>
                <w:spacing w:val="-4"/>
                <w:sz w:val="22"/>
              </w:rPr>
              <w:t> </w:t>
            </w:r>
            <w:r>
              <w:rPr>
                <w:b/>
                <w:spacing w:val="-2"/>
                <w:sz w:val="22"/>
              </w:rPr>
              <w:t>Ambiental</w:t>
            </w:r>
          </w:p>
        </w:tc>
        <w:tc>
          <w:tcPr>
            <w:tcW w:w="1305" w:type="dxa"/>
            <w:tcBorders>
              <w:left w:val="single" w:sz="4" w:space="0" w:color="7E7E7E"/>
            </w:tcBorders>
            <w:shd w:val="clear" w:color="auto" w:fill="F1F1F1"/>
          </w:tcPr>
          <w:p>
            <w:pPr>
              <w:pStyle w:val="TableParagraph"/>
              <w:spacing w:line="268" w:lineRule="exact"/>
              <w:ind w:right="263"/>
              <w:jc w:val="right"/>
              <w:rPr>
                <w:sz w:val="22"/>
              </w:rPr>
            </w:pPr>
            <w:r>
              <w:rPr>
                <w:spacing w:val="-2"/>
                <w:sz w:val="22"/>
              </w:rPr>
              <w:t>440202</w:t>
            </w:r>
          </w:p>
        </w:tc>
        <w:tc>
          <w:tcPr>
            <w:tcW w:w="989" w:type="dxa"/>
            <w:shd w:val="clear" w:color="auto" w:fill="F1F1F1"/>
          </w:tcPr>
          <w:p>
            <w:pPr>
              <w:pStyle w:val="TableParagraph"/>
              <w:spacing w:line="268" w:lineRule="exact"/>
              <w:ind w:right="106"/>
              <w:jc w:val="right"/>
              <w:rPr>
                <w:sz w:val="22"/>
              </w:rPr>
            </w:pPr>
            <w:r>
              <w:rPr>
                <w:spacing w:val="-2"/>
                <w:sz w:val="22"/>
              </w:rPr>
              <w:t>1.045</w:t>
            </w:r>
          </w:p>
        </w:tc>
      </w:tr>
      <w:tr>
        <w:trPr>
          <w:trHeight w:val="321" w:hRule="atLeast"/>
        </w:trPr>
        <w:tc>
          <w:tcPr>
            <w:tcW w:w="6239" w:type="dxa"/>
            <w:tcBorders>
              <w:right w:val="single" w:sz="4" w:space="0" w:color="7E7E7E"/>
            </w:tcBorders>
          </w:tcPr>
          <w:p>
            <w:pPr>
              <w:pStyle w:val="TableParagraph"/>
              <w:spacing w:line="268" w:lineRule="exact"/>
              <w:ind w:left="107"/>
              <w:rPr>
                <w:b/>
                <w:sz w:val="22"/>
              </w:rPr>
            </w:pPr>
            <w:r>
              <w:rPr>
                <w:b/>
                <w:sz w:val="22"/>
              </w:rPr>
              <w:t>Secretaria</w:t>
            </w:r>
            <w:r>
              <w:rPr>
                <w:b/>
                <w:spacing w:val="-6"/>
                <w:sz w:val="22"/>
              </w:rPr>
              <w:t> </w:t>
            </w:r>
            <w:r>
              <w:rPr>
                <w:b/>
                <w:sz w:val="22"/>
              </w:rPr>
              <w:t>de</w:t>
            </w:r>
            <w:r>
              <w:rPr>
                <w:b/>
                <w:spacing w:val="-7"/>
                <w:sz w:val="22"/>
              </w:rPr>
              <w:t> </w:t>
            </w:r>
            <w:r>
              <w:rPr>
                <w:b/>
                <w:sz w:val="22"/>
              </w:rPr>
              <w:t>Inovação,</w:t>
            </w:r>
            <w:r>
              <w:rPr>
                <w:b/>
                <w:spacing w:val="-4"/>
                <w:sz w:val="22"/>
              </w:rPr>
              <w:t> </w:t>
            </w:r>
            <w:r>
              <w:rPr>
                <w:b/>
                <w:sz w:val="22"/>
              </w:rPr>
              <w:t>Desenv.</w:t>
            </w:r>
            <w:r>
              <w:rPr>
                <w:b/>
                <w:spacing w:val="-4"/>
                <w:sz w:val="22"/>
              </w:rPr>
              <w:t> </w:t>
            </w:r>
            <w:r>
              <w:rPr>
                <w:b/>
                <w:sz w:val="22"/>
              </w:rPr>
              <w:t>Rural</w:t>
            </w:r>
            <w:r>
              <w:rPr>
                <w:b/>
                <w:spacing w:val="-5"/>
                <w:sz w:val="22"/>
              </w:rPr>
              <w:t> </w:t>
            </w:r>
            <w:r>
              <w:rPr>
                <w:b/>
                <w:sz w:val="22"/>
              </w:rPr>
              <w:t>e</w:t>
            </w:r>
            <w:r>
              <w:rPr>
                <w:b/>
                <w:spacing w:val="-2"/>
                <w:sz w:val="22"/>
              </w:rPr>
              <w:t> </w:t>
            </w:r>
            <w:r>
              <w:rPr>
                <w:b/>
                <w:spacing w:val="-5"/>
                <w:sz w:val="22"/>
              </w:rPr>
              <w:t>IR</w:t>
            </w:r>
          </w:p>
        </w:tc>
        <w:tc>
          <w:tcPr>
            <w:tcW w:w="1305" w:type="dxa"/>
            <w:tcBorders>
              <w:left w:val="single" w:sz="4" w:space="0" w:color="7E7E7E"/>
            </w:tcBorders>
          </w:tcPr>
          <w:p>
            <w:pPr>
              <w:pStyle w:val="TableParagraph"/>
              <w:spacing w:line="268" w:lineRule="exact"/>
              <w:ind w:right="263"/>
              <w:jc w:val="right"/>
              <w:rPr>
                <w:sz w:val="22"/>
              </w:rPr>
            </w:pPr>
            <w:r>
              <w:rPr>
                <w:spacing w:val="-2"/>
                <w:sz w:val="22"/>
              </w:rPr>
              <w:t>420013</w:t>
            </w:r>
          </w:p>
        </w:tc>
        <w:tc>
          <w:tcPr>
            <w:tcW w:w="989" w:type="dxa"/>
          </w:tcPr>
          <w:p>
            <w:pPr>
              <w:pStyle w:val="TableParagraph"/>
              <w:spacing w:line="268" w:lineRule="exact"/>
              <w:ind w:right="106"/>
              <w:jc w:val="right"/>
              <w:rPr>
                <w:sz w:val="22"/>
              </w:rPr>
            </w:pPr>
            <w:r>
              <w:rPr>
                <w:spacing w:val="-2"/>
                <w:sz w:val="22"/>
              </w:rPr>
              <w:t>1.120</w:t>
            </w:r>
          </w:p>
        </w:tc>
      </w:tr>
      <w:tr>
        <w:trPr>
          <w:trHeight w:val="321" w:hRule="atLeast"/>
        </w:trPr>
        <w:tc>
          <w:tcPr>
            <w:tcW w:w="6239" w:type="dxa"/>
            <w:tcBorders>
              <w:right w:val="single" w:sz="4" w:space="0" w:color="7E7E7E"/>
            </w:tcBorders>
            <w:shd w:val="clear" w:color="auto" w:fill="F1F1F1"/>
          </w:tcPr>
          <w:p>
            <w:pPr>
              <w:pStyle w:val="TableParagraph"/>
              <w:spacing w:line="268" w:lineRule="exact"/>
              <w:ind w:left="107"/>
              <w:rPr>
                <w:b/>
                <w:sz w:val="22"/>
              </w:rPr>
            </w:pPr>
            <w:r>
              <w:rPr>
                <w:b/>
                <w:sz w:val="22"/>
              </w:rPr>
              <w:t>Subsecretaria</w:t>
            </w:r>
            <w:r>
              <w:rPr>
                <w:b/>
                <w:spacing w:val="-7"/>
                <w:sz w:val="22"/>
              </w:rPr>
              <w:t> </w:t>
            </w:r>
            <w:r>
              <w:rPr>
                <w:b/>
                <w:sz w:val="22"/>
              </w:rPr>
              <w:t>de</w:t>
            </w:r>
            <w:r>
              <w:rPr>
                <w:b/>
                <w:spacing w:val="-5"/>
                <w:sz w:val="22"/>
              </w:rPr>
              <w:t> </w:t>
            </w:r>
            <w:r>
              <w:rPr>
                <w:b/>
                <w:sz w:val="22"/>
              </w:rPr>
              <w:t>Planejamento,</w:t>
            </w:r>
            <w:r>
              <w:rPr>
                <w:b/>
                <w:spacing w:val="-5"/>
                <w:sz w:val="22"/>
              </w:rPr>
              <w:t> </w:t>
            </w:r>
            <w:r>
              <w:rPr>
                <w:b/>
                <w:sz w:val="22"/>
              </w:rPr>
              <w:t>Orçamento</w:t>
            </w:r>
            <w:r>
              <w:rPr>
                <w:b/>
                <w:spacing w:val="-6"/>
                <w:sz w:val="22"/>
              </w:rPr>
              <w:t> </w:t>
            </w:r>
            <w:r>
              <w:rPr>
                <w:b/>
                <w:sz w:val="22"/>
              </w:rPr>
              <w:t>e</w:t>
            </w:r>
            <w:r>
              <w:rPr>
                <w:b/>
                <w:spacing w:val="-7"/>
                <w:sz w:val="22"/>
              </w:rPr>
              <w:t> </w:t>
            </w:r>
            <w:r>
              <w:rPr>
                <w:b/>
                <w:spacing w:val="-2"/>
                <w:sz w:val="22"/>
              </w:rPr>
              <w:t>Administração</w:t>
            </w:r>
          </w:p>
        </w:tc>
        <w:tc>
          <w:tcPr>
            <w:tcW w:w="1305" w:type="dxa"/>
            <w:tcBorders>
              <w:left w:val="single" w:sz="4" w:space="0" w:color="7E7E7E"/>
            </w:tcBorders>
            <w:shd w:val="clear" w:color="auto" w:fill="F1F1F1"/>
          </w:tcPr>
          <w:p>
            <w:pPr>
              <w:pStyle w:val="TableParagraph"/>
              <w:spacing w:line="268" w:lineRule="exact"/>
              <w:ind w:right="263"/>
              <w:jc w:val="right"/>
              <w:rPr>
                <w:sz w:val="22"/>
              </w:rPr>
            </w:pPr>
            <w:r>
              <w:rPr>
                <w:spacing w:val="-2"/>
                <w:sz w:val="22"/>
              </w:rPr>
              <w:t>440001</w:t>
            </w:r>
          </w:p>
        </w:tc>
        <w:tc>
          <w:tcPr>
            <w:tcW w:w="989" w:type="dxa"/>
            <w:shd w:val="clear" w:color="auto" w:fill="F1F1F1"/>
          </w:tcPr>
          <w:p>
            <w:pPr>
              <w:pStyle w:val="TableParagraph"/>
              <w:spacing w:line="268" w:lineRule="exact"/>
              <w:ind w:right="106"/>
              <w:jc w:val="right"/>
              <w:rPr>
                <w:sz w:val="22"/>
              </w:rPr>
            </w:pPr>
            <w:r>
              <w:rPr>
                <w:spacing w:val="-5"/>
                <w:sz w:val="22"/>
              </w:rPr>
              <w:t>168</w:t>
            </w:r>
          </w:p>
        </w:tc>
      </w:tr>
      <w:tr>
        <w:trPr>
          <w:trHeight w:val="321" w:hRule="atLeast"/>
        </w:trPr>
        <w:tc>
          <w:tcPr>
            <w:tcW w:w="6239" w:type="dxa"/>
            <w:tcBorders>
              <w:right w:val="single" w:sz="4" w:space="0" w:color="7E7E7E"/>
            </w:tcBorders>
          </w:tcPr>
          <w:p>
            <w:pPr>
              <w:pStyle w:val="TableParagraph"/>
              <w:spacing w:line="268" w:lineRule="exact"/>
              <w:ind w:left="107"/>
              <w:rPr>
                <w:b/>
                <w:sz w:val="22"/>
              </w:rPr>
            </w:pPr>
            <w:r>
              <w:rPr>
                <w:b/>
                <w:sz w:val="22"/>
              </w:rPr>
              <w:t>Fundação</w:t>
            </w:r>
            <w:r>
              <w:rPr>
                <w:b/>
                <w:spacing w:val="-5"/>
                <w:sz w:val="22"/>
              </w:rPr>
              <w:t> </w:t>
            </w:r>
            <w:r>
              <w:rPr>
                <w:b/>
                <w:sz w:val="22"/>
              </w:rPr>
              <w:t>Nacional</w:t>
            </w:r>
            <w:r>
              <w:rPr>
                <w:b/>
                <w:spacing w:val="-4"/>
                <w:sz w:val="22"/>
              </w:rPr>
              <w:t> </w:t>
            </w:r>
            <w:r>
              <w:rPr>
                <w:b/>
                <w:sz w:val="22"/>
              </w:rPr>
              <w:t>de</w:t>
            </w:r>
            <w:r>
              <w:rPr>
                <w:b/>
                <w:spacing w:val="-5"/>
                <w:sz w:val="22"/>
              </w:rPr>
              <w:t> </w:t>
            </w:r>
            <w:r>
              <w:rPr>
                <w:b/>
                <w:sz w:val="22"/>
              </w:rPr>
              <w:t>Saúde</w:t>
            </w:r>
            <w:r>
              <w:rPr>
                <w:b/>
                <w:spacing w:val="-3"/>
                <w:sz w:val="22"/>
              </w:rPr>
              <w:t> </w:t>
            </w:r>
            <w:r>
              <w:rPr>
                <w:b/>
                <w:sz w:val="22"/>
              </w:rPr>
              <w:t>–</w:t>
            </w:r>
            <w:r>
              <w:rPr>
                <w:b/>
                <w:spacing w:val="-2"/>
                <w:sz w:val="22"/>
              </w:rPr>
              <w:t> </w:t>
            </w:r>
            <w:r>
              <w:rPr>
                <w:b/>
                <w:spacing w:val="-5"/>
                <w:sz w:val="22"/>
              </w:rPr>
              <w:t>DF</w:t>
            </w:r>
          </w:p>
        </w:tc>
        <w:tc>
          <w:tcPr>
            <w:tcW w:w="1305" w:type="dxa"/>
            <w:tcBorders>
              <w:left w:val="single" w:sz="4" w:space="0" w:color="7E7E7E"/>
            </w:tcBorders>
          </w:tcPr>
          <w:p>
            <w:pPr>
              <w:pStyle w:val="TableParagraph"/>
              <w:spacing w:line="268" w:lineRule="exact"/>
              <w:ind w:right="263"/>
              <w:jc w:val="right"/>
              <w:rPr>
                <w:sz w:val="22"/>
              </w:rPr>
            </w:pPr>
            <w:r>
              <w:rPr>
                <w:spacing w:val="-2"/>
                <w:sz w:val="22"/>
              </w:rPr>
              <w:t>255000</w:t>
            </w:r>
          </w:p>
        </w:tc>
        <w:tc>
          <w:tcPr>
            <w:tcW w:w="989" w:type="dxa"/>
          </w:tcPr>
          <w:p>
            <w:pPr>
              <w:pStyle w:val="TableParagraph"/>
              <w:spacing w:line="268" w:lineRule="exact"/>
              <w:ind w:right="105"/>
              <w:jc w:val="right"/>
              <w:rPr>
                <w:sz w:val="22"/>
              </w:rPr>
            </w:pPr>
            <w:r>
              <w:rPr>
                <w:spacing w:val="-5"/>
                <w:sz w:val="22"/>
              </w:rPr>
              <w:t>52</w:t>
            </w:r>
          </w:p>
        </w:tc>
      </w:tr>
      <w:tr>
        <w:trPr>
          <w:trHeight w:val="321" w:hRule="atLeast"/>
        </w:trPr>
        <w:tc>
          <w:tcPr>
            <w:tcW w:w="6239" w:type="dxa"/>
            <w:tcBorders>
              <w:right w:val="single" w:sz="4" w:space="0" w:color="7E7E7E"/>
            </w:tcBorders>
            <w:shd w:val="clear" w:color="auto" w:fill="F1F1F1"/>
          </w:tcPr>
          <w:p>
            <w:pPr>
              <w:pStyle w:val="TableParagraph"/>
              <w:spacing w:line="268" w:lineRule="exact"/>
              <w:ind w:left="107"/>
              <w:rPr>
                <w:b/>
                <w:sz w:val="22"/>
              </w:rPr>
            </w:pPr>
            <w:r>
              <w:rPr>
                <w:b/>
                <w:sz w:val="22"/>
              </w:rPr>
              <w:t>Projeta</w:t>
            </w:r>
            <w:r>
              <w:rPr>
                <w:b/>
                <w:spacing w:val="-7"/>
                <w:sz w:val="22"/>
              </w:rPr>
              <w:t> </w:t>
            </w:r>
            <w:r>
              <w:rPr>
                <w:b/>
                <w:sz w:val="22"/>
              </w:rPr>
              <w:t>Meta</w:t>
            </w:r>
            <w:r>
              <w:rPr>
                <w:b/>
                <w:spacing w:val="-8"/>
                <w:sz w:val="22"/>
              </w:rPr>
              <w:t> </w:t>
            </w:r>
            <w:r>
              <w:rPr>
                <w:b/>
                <w:sz w:val="22"/>
              </w:rPr>
              <w:t>II/Secretaria</w:t>
            </w:r>
            <w:r>
              <w:rPr>
                <w:b/>
                <w:spacing w:val="-7"/>
                <w:sz w:val="22"/>
              </w:rPr>
              <w:t> </w:t>
            </w:r>
            <w:r>
              <w:rPr>
                <w:b/>
                <w:spacing w:val="-2"/>
                <w:sz w:val="22"/>
              </w:rPr>
              <w:t>Executiva</w:t>
            </w:r>
          </w:p>
        </w:tc>
        <w:tc>
          <w:tcPr>
            <w:tcW w:w="1305" w:type="dxa"/>
            <w:tcBorders>
              <w:left w:val="single" w:sz="4" w:space="0" w:color="7E7E7E"/>
            </w:tcBorders>
            <w:shd w:val="clear" w:color="auto" w:fill="F1F1F1"/>
          </w:tcPr>
          <w:p>
            <w:pPr>
              <w:pStyle w:val="TableParagraph"/>
              <w:spacing w:line="268" w:lineRule="exact"/>
              <w:ind w:right="263"/>
              <w:jc w:val="right"/>
              <w:rPr>
                <w:sz w:val="22"/>
              </w:rPr>
            </w:pPr>
            <w:r>
              <w:rPr>
                <w:spacing w:val="-2"/>
                <w:sz w:val="22"/>
              </w:rPr>
              <w:t>320072</w:t>
            </w:r>
          </w:p>
        </w:tc>
        <w:tc>
          <w:tcPr>
            <w:tcW w:w="989" w:type="dxa"/>
            <w:shd w:val="clear" w:color="auto" w:fill="F1F1F1"/>
          </w:tcPr>
          <w:p>
            <w:pPr>
              <w:pStyle w:val="TableParagraph"/>
              <w:spacing w:line="268" w:lineRule="exact"/>
              <w:ind w:right="106"/>
              <w:jc w:val="right"/>
              <w:rPr>
                <w:sz w:val="22"/>
              </w:rPr>
            </w:pPr>
            <w:r>
              <w:rPr>
                <w:spacing w:val="-2"/>
                <w:sz w:val="22"/>
              </w:rPr>
              <w:t>9.484</w:t>
            </w:r>
          </w:p>
        </w:tc>
      </w:tr>
      <w:tr>
        <w:trPr>
          <w:trHeight w:val="324" w:hRule="atLeast"/>
        </w:trPr>
        <w:tc>
          <w:tcPr>
            <w:tcW w:w="6239" w:type="dxa"/>
            <w:tcBorders>
              <w:right w:val="single" w:sz="4" w:space="0" w:color="7E7E7E"/>
            </w:tcBorders>
          </w:tcPr>
          <w:p>
            <w:pPr>
              <w:pStyle w:val="TableParagraph"/>
              <w:spacing w:line="268" w:lineRule="exact"/>
              <w:ind w:left="107"/>
              <w:rPr>
                <w:b/>
                <w:sz w:val="22"/>
              </w:rPr>
            </w:pPr>
            <w:r>
              <w:rPr>
                <w:b/>
                <w:sz w:val="22"/>
              </w:rPr>
              <w:t>Assessoria</w:t>
            </w:r>
            <w:r>
              <w:rPr>
                <w:b/>
                <w:spacing w:val="-6"/>
                <w:sz w:val="22"/>
              </w:rPr>
              <w:t> </w:t>
            </w:r>
            <w:r>
              <w:rPr>
                <w:b/>
                <w:sz w:val="22"/>
              </w:rPr>
              <w:t>Especial</w:t>
            </w:r>
            <w:r>
              <w:rPr>
                <w:b/>
                <w:spacing w:val="-6"/>
                <w:sz w:val="22"/>
              </w:rPr>
              <w:t> </w:t>
            </w:r>
            <w:r>
              <w:rPr>
                <w:b/>
                <w:sz w:val="22"/>
              </w:rPr>
              <w:t>de</w:t>
            </w:r>
            <w:r>
              <w:rPr>
                <w:b/>
                <w:spacing w:val="-7"/>
                <w:sz w:val="22"/>
              </w:rPr>
              <w:t> </w:t>
            </w:r>
            <w:r>
              <w:rPr>
                <w:b/>
                <w:sz w:val="22"/>
              </w:rPr>
              <w:t>Comunicação</w:t>
            </w:r>
            <w:r>
              <w:rPr>
                <w:b/>
                <w:spacing w:val="-5"/>
                <w:sz w:val="22"/>
              </w:rPr>
              <w:t> </w:t>
            </w:r>
            <w:r>
              <w:rPr>
                <w:b/>
                <w:sz w:val="22"/>
              </w:rPr>
              <w:t>Social</w:t>
            </w:r>
            <w:r>
              <w:rPr>
                <w:b/>
                <w:spacing w:val="-3"/>
                <w:sz w:val="22"/>
              </w:rPr>
              <w:t> </w:t>
            </w:r>
            <w:r>
              <w:rPr>
                <w:b/>
                <w:sz w:val="22"/>
              </w:rPr>
              <w:t>–</w:t>
            </w:r>
            <w:r>
              <w:rPr>
                <w:b/>
                <w:spacing w:val="-3"/>
                <w:sz w:val="22"/>
              </w:rPr>
              <w:t> </w:t>
            </w:r>
            <w:r>
              <w:rPr>
                <w:b/>
                <w:spacing w:val="-2"/>
                <w:sz w:val="22"/>
              </w:rPr>
              <w:t>AESCOM</w:t>
            </w:r>
          </w:p>
        </w:tc>
        <w:tc>
          <w:tcPr>
            <w:tcW w:w="1305" w:type="dxa"/>
            <w:tcBorders>
              <w:left w:val="single" w:sz="4" w:space="0" w:color="7E7E7E"/>
            </w:tcBorders>
          </w:tcPr>
          <w:p>
            <w:pPr>
              <w:pStyle w:val="TableParagraph"/>
              <w:spacing w:line="268" w:lineRule="exact"/>
              <w:ind w:right="263"/>
              <w:jc w:val="right"/>
              <w:rPr>
                <w:sz w:val="22"/>
              </w:rPr>
            </w:pPr>
            <w:r>
              <w:rPr>
                <w:spacing w:val="-2"/>
                <w:sz w:val="22"/>
              </w:rPr>
              <w:t>320076</w:t>
            </w:r>
          </w:p>
        </w:tc>
        <w:tc>
          <w:tcPr>
            <w:tcW w:w="989" w:type="dxa"/>
          </w:tcPr>
          <w:p>
            <w:pPr>
              <w:pStyle w:val="TableParagraph"/>
              <w:spacing w:line="268" w:lineRule="exact"/>
              <w:ind w:right="106"/>
              <w:jc w:val="right"/>
              <w:rPr>
                <w:sz w:val="22"/>
              </w:rPr>
            </w:pPr>
            <w:r>
              <w:rPr>
                <w:spacing w:val="-2"/>
                <w:sz w:val="22"/>
              </w:rPr>
              <w:t>4.047</w:t>
            </w:r>
          </w:p>
        </w:tc>
      </w:tr>
      <w:tr>
        <w:trPr>
          <w:trHeight w:val="321" w:hRule="atLeast"/>
        </w:trPr>
        <w:tc>
          <w:tcPr>
            <w:tcW w:w="6239" w:type="dxa"/>
            <w:tcBorders>
              <w:right w:val="single" w:sz="4" w:space="0" w:color="7E7E7E"/>
            </w:tcBorders>
            <w:shd w:val="clear" w:color="auto" w:fill="F1F1F1"/>
          </w:tcPr>
          <w:p>
            <w:pPr>
              <w:pStyle w:val="TableParagraph"/>
              <w:spacing w:line="268" w:lineRule="exact"/>
              <w:ind w:left="107"/>
              <w:rPr>
                <w:b/>
                <w:sz w:val="22"/>
              </w:rPr>
            </w:pPr>
            <w:r>
              <w:rPr>
                <w:b/>
                <w:sz w:val="22"/>
              </w:rPr>
              <w:t>Secretaria</w:t>
            </w:r>
            <w:r>
              <w:rPr>
                <w:b/>
                <w:spacing w:val="-8"/>
                <w:sz w:val="22"/>
              </w:rPr>
              <w:t> </w:t>
            </w:r>
            <w:r>
              <w:rPr>
                <w:b/>
                <w:sz w:val="22"/>
              </w:rPr>
              <w:t>Nacional</w:t>
            </w:r>
            <w:r>
              <w:rPr>
                <w:b/>
                <w:spacing w:val="-5"/>
                <w:sz w:val="22"/>
              </w:rPr>
              <w:t> </w:t>
            </w:r>
            <w:r>
              <w:rPr>
                <w:b/>
                <w:sz w:val="22"/>
              </w:rPr>
              <w:t>de</w:t>
            </w:r>
            <w:r>
              <w:rPr>
                <w:b/>
                <w:spacing w:val="-6"/>
                <w:sz w:val="22"/>
              </w:rPr>
              <w:t> </w:t>
            </w:r>
            <w:r>
              <w:rPr>
                <w:b/>
                <w:spacing w:val="-2"/>
                <w:sz w:val="22"/>
              </w:rPr>
              <w:t>Periferias</w:t>
            </w:r>
          </w:p>
        </w:tc>
        <w:tc>
          <w:tcPr>
            <w:tcW w:w="1305" w:type="dxa"/>
            <w:tcBorders>
              <w:left w:val="single" w:sz="4" w:space="0" w:color="7E7E7E"/>
            </w:tcBorders>
            <w:shd w:val="clear" w:color="auto" w:fill="F1F1F1"/>
          </w:tcPr>
          <w:p>
            <w:pPr>
              <w:pStyle w:val="TableParagraph"/>
              <w:spacing w:line="268" w:lineRule="exact"/>
              <w:ind w:right="263"/>
              <w:jc w:val="right"/>
              <w:rPr>
                <w:sz w:val="22"/>
              </w:rPr>
            </w:pPr>
            <w:r>
              <w:rPr>
                <w:spacing w:val="-2"/>
                <w:sz w:val="22"/>
              </w:rPr>
              <w:t>560025</w:t>
            </w:r>
          </w:p>
        </w:tc>
        <w:tc>
          <w:tcPr>
            <w:tcW w:w="989" w:type="dxa"/>
            <w:shd w:val="clear" w:color="auto" w:fill="F1F1F1"/>
          </w:tcPr>
          <w:p>
            <w:pPr>
              <w:pStyle w:val="TableParagraph"/>
              <w:spacing w:line="268" w:lineRule="exact"/>
              <w:ind w:right="106"/>
              <w:jc w:val="right"/>
              <w:rPr>
                <w:sz w:val="22"/>
              </w:rPr>
            </w:pPr>
            <w:r>
              <w:rPr>
                <w:spacing w:val="-2"/>
                <w:sz w:val="22"/>
              </w:rPr>
              <w:t>5.000</w:t>
            </w:r>
          </w:p>
        </w:tc>
      </w:tr>
      <w:tr>
        <w:trPr>
          <w:trHeight w:val="321" w:hRule="atLeast"/>
        </w:trPr>
        <w:tc>
          <w:tcPr>
            <w:tcW w:w="6239" w:type="dxa"/>
            <w:tcBorders>
              <w:right w:val="single" w:sz="4" w:space="0" w:color="7E7E7E"/>
            </w:tcBorders>
          </w:tcPr>
          <w:p>
            <w:pPr>
              <w:pStyle w:val="TableParagraph"/>
              <w:spacing w:line="268" w:lineRule="exact"/>
              <w:ind w:left="107"/>
              <w:rPr>
                <w:b/>
                <w:sz w:val="22"/>
              </w:rPr>
            </w:pPr>
            <w:r>
              <w:rPr>
                <w:b/>
                <w:spacing w:val="-2"/>
                <w:sz w:val="22"/>
              </w:rPr>
              <w:t>Total</w:t>
            </w:r>
          </w:p>
        </w:tc>
        <w:tc>
          <w:tcPr>
            <w:tcW w:w="2294" w:type="dxa"/>
            <w:gridSpan w:val="2"/>
            <w:tcBorders>
              <w:left w:val="single" w:sz="4" w:space="0" w:color="7E7E7E"/>
            </w:tcBorders>
          </w:tcPr>
          <w:p>
            <w:pPr>
              <w:pStyle w:val="TableParagraph"/>
              <w:spacing w:line="268" w:lineRule="exact"/>
              <w:ind w:right="106"/>
              <w:jc w:val="right"/>
              <w:rPr>
                <w:b/>
                <w:sz w:val="22"/>
              </w:rPr>
            </w:pPr>
            <w:r>
              <w:rPr>
                <w:b/>
                <w:spacing w:val="-2"/>
                <w:sz w:val="22"/>
              </w:rPr>
              <w:t>87.320</w:t>
            </w:r>
          </w:p>
        </w:tc>
      </w:tr>
    </w:tbl>
    <w:p>
      <w:pPr>
        <w:pStyle w:val="BodyText"/>
        <w:spacing w:before="26"/>
      </w:pPr>
    </w:p>
    <w:p>
      <w:pPr>
        <w:pStyle w:val="Heading2"/>
      </w:pPr>
      <w:r>
        <w:rPr>
          <w:color w:val="2D74B5"/>
          <w:u w:val="single" w:color="2D74B5"/>
        </w:rPr>
        <w:t>Prática</w:t>
      </w:r>
      <w:r>
        <w:rPr>
          <w:color w:val="2D74B5"/>
          <w:spacing w:val="-7"/>
          <w:u w:val="single" w:color="2D74B5"/>
        </w:rPr>
        <w:t> </w:t>
      </w:r>
      <w:r>
        <w:rPr>
          <w:color w:val="2D74B5"/>
          <w:spacing w:val="-2"/>
          <w:u w:val="single" w:color="2D74B5"/>
        </w:rPr>
        <w:t>Contábil</w:t>
      </w:r>
    </w:p>
    <w:p>
      <w:pPr>
        <w:pStyle w:val="BodyText"/>
        <w:spacing w:before="42"/>
        <w:rPr>
          <w:b/>
        </w:rPr>
      </w:pPr>
    </w:p>
    <w:p>
      <w:pPr>
        <w:pStyle w:val="BodyText"/>
        <w:spacing w:line="259" w:lineRule="auto"/>
        <w:ind w:left="1702" w:right="1976"/>
        <w:jc w:val="both"/>
      </w:pPr>
      <w:r>
        <w:rPr/>
        <w:t>No momento do repasse dos recursos financeiros, na UG descentralizadora apropriado de forma automática no SIAFI o direito na conta Adiantamento – Termo Execução Descentralizada e na UG recebedora, é registrada a obrigação na conta Transferências Financeiras a Comprovar – TED.</w:t>
      </w:r>
    </w:p>
    <w:p>
      <w:pPr>
        <w:pStyle w:val="BodyText"/>
        <w:spacing w:before="21"/>
      </w:pPr>
    </w:p>
    <w:p>
      <w:pPr>
        <w:pStyle w:val="BodyText"/>
        <w:spacing w:line="259" w:lineRule="auto"/>
        <w:ind w:left="1702" w:right="1976"/>
        <w:jc w:val="both"/>
      </w:pPr>
      <w:r>
        <w:rPr/>
        <w:t>Quando há a aprovação da prestação de contas, a obrigação é baixada também de forma automática no SIAFI, o que acarreta em registro de variação patrimonial aumentativa (receita),</w:t>
      </w:r>
      <w:r>
        <w:rPr>
          <w:spacing w:val="-13"/>
        </w:rPr>
        <w:t> </w:t>
      </w:r>
      <w:r>
        <w:rPr/>
        <w:t>desta</w:t>
      </w:r>
      <w:r>
        <w:rPr>
          <w:spacing w:val="-12"/>
        </w:rPr>
        <w:t> </w:t>
      </w:r>
      <w:r>
        <w:rPr/>
        <w:t>forma,</w:t>
      </w:r>
      <w:r>
        <w:rPr>
          <w:spacing w:val="-11"/>
        </w:rPr>
        <w:t> </w:t>
      </w:r>
      <w:r>
        <w:rPr/>
        <w:t>buscando</w:t>
      </w:r>
      <w:r>
        <w:rPr>
          <w:spacing w:val="-11"/>
        </w:rPr>
        <w:t> </w:t>
      </w:r>
      <w:r>
        <w:rPr/>
        <w:t>anular</w:t>
      </w:r>
      <w:r>
        <w:rPr>
          <w:spacing w:val="-13"/>
        </w:rPr>
        <w:t> </w:t>
      </w:r>
      <w:r>
        <w:rPr/>
        <w:t>o</w:t>
      </w:r>
      <w:r>
        <w:rPr>
          <w:spacing w:val="-10"/>
        </w:rPr>
        <w:t> </w:t>
      </w:r>
      <w:r>
        <w:rPr/>
        <w:t>impacto</w:t>
      </w:r>
      <w:r>
        <w:rPr>
          <w:spacing w:val="-11"/>
        </w:rPr>
        <w:t> </w:t>
      </w:r>
      <w:r>
        <w:rPr/>
        <w:t>no</w:t>
      </w:r>
      <w:r>
        <w:rPr>
          <w:spacing w:val="-11"/>
        </w:rPr>
        <w:t> </w:t>
      </w:r>
      <w:r>
        <w:rPr/>
        <w:t>resultado</w:t>
      </w:r>
      <w:r>
        <w:rPr>
          <w:spacing w:val="-13"/>
        </w:rPr>
        <w:t> </w:t>
      </w:r>
      <w:r>
        <w:rPr/>
        <w:t>e</w:t>
      </w:r>
      <w:r>
        <w:rPr>
          <w:spacing w:val="-11"/>
        </w:rPr>
        <w:t> </w:t>
      </w:r>
      <w:r>
        <w:rPr/>
        <w:t>preparar</w:t>
      </w:r>
      <w:r>
        <w:rPr>
          <w:spacing w:val="-13"/>
        </w:rPr>
        <w:t> </w:t>
      </w:r>
      <w:r>
        <w:rPr/>
        <w:t>as</w:t>
      </w:r>
      <w:r>
        <w:rPr>
          <w:spacing w:val="-12"/>
        </w:rPr>
        <w:t> </w:t>
      </w:r>
      <w:r>
        <w:rPr/>
        <w:t>Demonstrações Contábeis</w:t>
      </w:r>
      <w:r>
        <w:rPr>
          <w:spacing w:val="-13"/>
        </w:rPr>
        <w:t> </w:t>
      </w:r>
      <w:r>
        <w:rPr/>
        <w:t>com</w:t>
      </w:r>
      <w:r>
        <w:rPr>
          <w:spacing w:val="-12"/>
        </w:rPr>
        <w:t> </w:t>
      </w:r>
      <w:r>
        <w:rPr/>
        <w:t>informação</w:t>
      </w:r>
      <w:r>
        <w:rPr>
          <w:spacing w:val="-13"/>
        </w:rPr>
        <w:t> </w:t>
      </w:r>
      <w:r>
        <w:rPr/>
        <w:t>útil</w:t>
      </w:r>
      <w:r>
        <w:rPr>
          <w:spacing w:val="-12"/>
        </w:rPr>
        <w:t> </w:t>
      </w:r>
      <w:r>
        <w:rPr/>
        <w:t>para</w:t>
      </w:r>
      <w:r>
        <w:rPr>
          <w:spacing w:val="-13"/>
        </w:rPr>
        <w:t> </w:t>
      </w:r>
      <w:r>
        <w:rPr/>
        <w:t>tomada</w:t>
      </w:r>
      <w:r>
        <w:rPr>
          <w:spacing w:val="-12"/>
        </w:rPr>
        <w:t> </w:t>
      </w:r>
      <w:r>
        <w:rPr/>
        <w:t>de</w:t>
      </w:r>
      <w:r>
        <w:rPr>
          <w:spacing w:val="-13"/>
        </w:rPr>
        <w:t> </w:t>
      </w:r>
      <w:r>
        <w:rPr/>
        <w:t>decisão,</w:t>
      </w:r>
      <w:r>
        <w:rPr>
          <w:spacing w:val="-12"/>
        </w:rPr>
        <w:t> </w:t>
      </w:r>
      <w:r>
        <w:rPr/>
        <w:t>a</w:t>
      </w:r>
      <w:r>
        <w:rPr>
          <w:spacing w:val="-12"/>
        </w:rPr>
        <w:t> </w:t>
      </w:r>
      <w:r>
        <w:rPr/>
        <w:t>Divisão</w:t>
      </w:r>
      <w:r>
        <w:rPr>
          <w:spacing w:val="-13"/>
        </w:rPr>
        <w:t> </w:t>
      </w:r>
      <w:r>
        <w:rPr/>
        <w:t>de</w:t>
      </w:r>
      <w:r>
        <w:rPr>
          <w:spacing w:val="-12"/>
        </w:rPr>
        <w:t> </w:t>
      </w:r>
      <w:r>
        <w:rPr/>
        <w:t>Contabilidade</w:t>
      </w:r>
      <w:r>
        <w:rPr>
          <w:spacing w:val="-13"/>
        </w:rPr>
        <w:t> </w:t>
      </w:r>
      <w:r>
        <w:rPr/>
        <w:t>Geral</w:t>
      </w:r>
      <w:r>
        <w:rPr>
          <w:spacing w:val="-12"/>
        </w:rPr>
        <w:t> </w:t>
      </w:r>
      <w:r>
        <w:rPr/>
        <w:t>vem realizando lançamentos no subgrupo de Créditos a compensar de Convênios e TEDs e, contrapartida no resultado.</w:t>
      </w:r>
    </w:p>
    <w:p>
      <w:pPr>
        <w:pStyle w:val="BodyText"/>
        <w:spacing w:after="0" w:line="259" w:lineRule="auto"/>
        <w:jc w:val="both"/>
        <w:sectPr>
          <w:pgSz w:w="11910" w:h="16840"/>
          <w:pgMar w:header="751" w:footer="1000" w:top="1500" w:bottom="1200" w:left="0" w:right="0"/>
        </w:sectPr>
      </w:pPr>
    </w:p>
    <w:p>
      <w:pPr>
        <w:pStyle w:val="BodyText"/>
        <w:spacing w:before="249"/>
        <w:rPr>
          <w:sz w:val="24"/>
        </w:rPr>
      </w:pPr>
    </w:p>
    <w:p>
      <w:pPr>
        <w:pStyle w:val="Heading1"/>
        <w:numPr>
          <w:ilvl w:val="0"/>
          <w:numId w:val="1"/>
        </w:numPr>
        <w:tabs>
          <w:tab w:pos="2409" w:val="left" w:leader="none"/>
        </w:tabs>
        <w:spacing w:line="240" w:lineRule="auto" w:before="0" w:after="0"/>
        <w:ind w:left="2409" w:right="0" w:hanging="707"/>
        <w:jc w:val="left"/>
      </w:pPr>
      <w:r>
        <w:rPr>
          <w:color w:val="2D74B5"/>
        </w:rPr>
        <w:t>Outros </w:t>
      </w:r>
      <w:r>
        <w:rPr>
          <w:color w:val="2D74B5"/>
          <w:spacing w:val="-2"/>
        </w:rPr>
        <w:t>Créditos</w:t>
      </w:r>
    </w:p>
    <w:p>
      <w:pPr>
        <w:pStyle w:val="BodyText"/>
        <w:spacing w:before="45"/>
        <w:rPr>
          <w:b/>
          <w:sz w:val="24"/>
        </w:rPr>
      </w:pPr>
    </w:p>
    <w:p>
      <w:pPr>
        <w:pStyle w:val="BodyText"/>
        <w:spacing w:line="259" w:lineRule="auto"/>
        <w:ind w:left="1702" w:right="1977"/>
        <w:jc w:val="both"/>
      </w:pPr>
      <w:r>
        <w:rPr/>
        <w:t>Classificam-se</w:t>
      </w:r>
      <w:r>
        <w:rPr>
          <w:spacing w:val="-2"/>
        </w:rPr>
        <w:t> </w:t>
      </w:r>
      <w:r>
        <w:rPr/>
        <w:t>neste grupo</w:t>
      </w:r>
      <w:r>
        <w:rPr>
          <w:spacing w:val="-4"/>
        </w:rPr>
        <w:t> </w:t>
      </w:r>
      <w:r>
        <w:rPr/>
        <w:t>os demais</w:t>
      </w:r>
      <w:r>
        <w:rPr>
          <w:spacing w:val="-2"/>
        </w:rPr>
        <w:t> </w:t>
      </w:r>
      <w:r>
        <w:rPr/>
        <w:t>valores</w:t>
      </w:r>
      <w:r>
        <w:rPr>
          <w:spacing w:val="-2"/>
        </w:rPr>
        <w:t> </w:t>
      </w:r>
      <w:r>
        <w:rPr/>
        <w:t>a receber e</w:t>
      </w:r>
      <w:r>
        <w:rPr>
          <w:spacing w:val="-2"/>
        </w:rPr>
        <w:t> </w:t>
      </w:r>
      <w:r>
        <w:rPr/>
        <w:t>outros</w:t>
      </w:r>
      <w:r>
        <w:rPr>
          <w:spacing w:val="-2"/>
        </w:rPr>
        <w:t> </w:t>
      </w:r>
      <w:r>
        <w:rPr/>
        <w:t>créditos</w:t>
      </w:r>
      <w:r>
        <w:rPr>
          <w:spacing w:val="-1"/>
        </w:rPr>
        <w:t> </w:t>
      </w:r>
      <w:r>
        <w:rPr/>
        <w:t>não</w:t>
      </w:r>
      <w:r>
        <w:rPr>
          <w:spacing w:val="-1"/>
        </w:rPr>
        <w:t> </w:t>
      </w:r>
      <w:r>
        <w:rPr/>
        <w:t>relacionados</w:t>
      </w:r>
      <w:r>
        <w:rPr>
          <w:spacing w:val="-5"/>
        </w:rPr>
        <w:t> </w:t>
      </w:r>
      <w:r>
        <w:rPr/>
        <w:t>a grupos do Ativo Circulante, tais como Prêmios de Seguros a Apropriar e Assinaturas e Anuidade</w:t>
      </w:r>
      <w:r>
        <w:rPr>
          <w:spacing w:val="-5"/>
        </w:rPr>
        <w:t> </w:t>
      </w:r>
      <w:r>
        <w:rPr/>
        <w:t>a</w:t>
      </w:r>
      <w:r>
        <w:rPr>
          <w:spacing w:val="-5"/>
        </w:rPr>
        <w:t> </w:t>
      </w:r>
      <w:r>
        <w:rPr/>
        <w:t>Apropriar,</w:t>
      </w:r>
      <w:r>
        <w:rPr>
          <w:spacing w:val="-8"/>
        </w:rPr>
        <w:t> </w:t>
      </w:r>
      <w:r>
        <w:rPr/>
        <w:t>que</w:t>
      </w:r>
      <w:r>
        <w:rPr>
          <w:spacing w:val="-7"/>
        </w:rPr>
        <w:t> </w:t>
      </w:r>
      <w:r>
        <w:rPr/>
        <w:t>são</w:t>
      </w:r>
      <w:r>
        <w:rPr>
          <w:spacing w:val="-7"/>
        </w:rPr>
        <w:t> </w:t>
      </w:r>
      <w:r>
        <w:rPr/>
        <w:t>pagos</w:t>
      </w:r>
      <w:r>
        <w:rPr>
          <w:spacing w:val="-7"/>
        </w:rPr>
        <w:t> </w:t>
      </w:r>
      <w:r>
        <w:rPr/>
        <w:t>antecipadamente</w:t>
      </w:r>
      <w:r>
        <w:rPr>
          <w:spacing w:val="-7"/>
        </w:rPr>
        <w:t> </w:t>
      </w:r>
      <w:r>
        <w:rPr/>
        <w:t>e</w:t>
      </w:r>
      <w:r>
        <w:rPr>
          <w:spacing w:val="-5"/>
        </w:rPr>
        <w:t> </w:t>
      </w:r>
      <w:r>
        <w:rPr/>
        <w:t>são</w:t>
      </w:r>
      <w:r>
        <w:rPr>
          <w:spacing w:val="-6"/>
        </w:rPr>
        <w:t> </w:t>
      </w:r>
      <w:r>
        <w:rPr/>
        <w:t>apropriados</w:t>
      </w:r>
      <w:r>
        <w:rPr>
          <w:spacing w:val="-8"/>
        </w:rPr>
        <w:t> </w:t>
      </w:r>
      <w:r>
        <w:rPr/>
        <w:t>pela</w:t>
      </w:r>
      <w:r>
        <w:rPr>
          <w:spacing w:val="-8"/>
        </w:rPr>
        <w:t> </w:t>
      </w:r>
      <w:r>
        <w:rPr/>
        <w:t>competência, e Valores a Receber por GRU de Despesas Estornadas.</w:t>
      </w:r>
    </w:p>
    <w:p>
      <w:pPr>
        <w:pStyle w:val="BodyText"/>
        <w:spacing w:before="116"/>
        <w:rPr>
          <w:sz w:val="20"/>
        </w:rPr>
      </w:pPr>
    </w:p>
    <w:tbl>
      <w:tblPr>
        <w:tblW w:w="0" w:type="auto"/>
        <w:jc w:val="left"/>
        <w:tblInd w:w="15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6239"/>
        <w:gridCol w:w="1231"/>
        <w:gridCol w:w="1062"/>
      </w:tblGrid>
      <w:tr>
        <w:trPr>
          <w:trHeight w:val="278" w:hRule="atLeast"/>
        </w:trPr>
        <w:tc>
          <w:tcPr>
            <w:tcW w:w="6239" w:type="dxa"/>
            <w:tcBorders>
              <w:bottom w:val="single" w:sz="4" w:space="0" w:color="7E7E7E"/>
            </w:tcBorders>
          </w:tcPr>
          <w:p>
            <w:pPr>
              <w:pStyle w:val="TableParagraph"/>
              <w:rPr>
                <w:rFonts w:ascii="Times New Roman"/>
                <w:sz w:val="20"/>
              </w:rPr>
            </w:pPr>
          </w:p>
        </w:tc>
        <w:tc>
          <w:tcPr>
            <w:tcW w:w="1231" w:type="dxa"/>
            <w:tcBorders>
              <w:bottom w:val="single" w:sz="4" w:space="0" w:color="7E7E7E"/>
            </w:tcBorders>
          </w:tcPr>
          <w:p>
            <w:pPr>
              <w:pStyle w:val="TableParagraph"/>
              <w:spacing w:line="225" w:lineRule="exact"/>
              <w:ind w:right="189"/>
              <w:jc w:val="right"/>
              <w:rPr>
                <w:b/>
                <w:sz w:val="22"/>
              </w:rPr>
            </w:pPr>
            <w:r>
              <w:rPr>
                <w:b/>
                <w:spacing w:val="-2"/>
                <w:sz w:val="22"/>
              </w:rPr>
              <w:t>09/2024</w:t>
            </w:r>
          </w:p>
        </w:tc>
        <w:tc>
          <w:tcPr>
            <w:tcW w:w="1062" w:type="dxa"/>
            <w:tcBorders>
              <w:bottom w:val="single" w:sz="4" w:space="0" w:color="7E7E7E"/>
            </w:tcBorders>
          </w:tcPr>
          <w:p>
            <w:pPr>
              <w:pStyle w:val="TableParagraph"/>
              <w:spacing w:line="225" w:lineRule="exact"/>
              <w:ind w:right="105"/>
              <w:jc w:val="right"/>
              <w:rPr>
                <w:b/>
                <w:sz w:val="22"/>
              </w:rPr>
            </w:pPr>
            <w:r>
              <w:rPr>
                <w:b/>
                <w:spacing w:val="-2"/>
                <w:sz w:val="22"/>
              </w:rPr>
              <w:t>12/2023</w:t>
            </w:r>
          </w:p>
        </w:tc>
      </w:tr>
      <w:tr>
        <w:trPr>
          <w:trHeight w:val="324" w:hRule="atLeast"/>
        </w:trPr>
        <w:tc>
          <w:tcPr>
            <w:tcW w:w="6239" w:type="dxa"/>
            <w:tcBorders>
              <w:top w:val="single" w:sz="4" w:space="0" w:color="7E7E7E"/>
              <w:right w:val="single" w:sz="4" w:space="0" w:color="7E7E7E"/>
            </w:tcBorders>
            <w:shd w:val="clear" w:color="auto" w:fill="F1F1F1"/>
          </w:tcPr>
          <w:p>
            <w:pPr>
              <w:pStyle w:val="TableParagraph"/>
              <w:spacing w:line="268" w:lineRule="exact"/>
              <w:ind w:left="107"/>
              <w:rPr>
                <w:b/>
                <w:sz w:val="22"/>
              </w:rPr>
            </w:pPr>
            <w:r>
              <w:rPr>
                <w:b/>
                <w:sz w:val="22"/>
              </w:rPr>
              <w:t>Valores</w:t>
            </w:r>
            <w:r>
              <w:rPr>
                <w:b/>
                <w:spacing w:val="-5"/>
                <w:sz w:val="22"/>
              </w:rPr>
              <w:t> </w:t>
            </w:r>
            <w:r>
              <w:rPr>
                <w:b/>
                <w:sz w:val="22"/>
              </w:rPr>
              <w:t>a</w:t>
            </w:r>
            <w:r>
              <w:rPr>
                <w:b/>
                <w:spacing w:val="-5"/>
                <w:sz w:val="22"/>
              </w:rPr>
              <w:t> </w:t>
            </w:r>
            <w:r>
              <w:rPr>
                <w:b/>
                <w:sz w:val="22"/>
              </w:rPr>
              <w:t>receber</w:t>
            </w:r>
            <w:r>
              <w:rPr>
                <w:b/>
                <w:spacing w:val="-4"/>
                <w:sz w:val="22"/>
              </w:rPr>
              <w:t> </w:t>
            </w:r>
            <w:r>
              <w:rPr>
                <w:b/>
                <w:sz w:val="22"/>
              </w:rPr>
              <w:t>por</w:t>
            </w:r>
            <w:r>
              <w:rPr>
                <w:b/>
                <w:spacing w:val="-5"/>
                <w:sz w:val="22"/>
              </w:rPr>
              <w:t> </w:t>
            </w:r>
            <w:r>
              <w:rPr>
                <w:b/>
                <w:sz w:val="22"/>
              </w:rPr>
              <w:t>devolução</w:t>
            </w:r>
            <w:r>
              <w:rPr>
                <w:b/>
                <w:spacing w:val="-5"/>
                <w:sz w:val="22"/>
              </w:rPr>
              <w:t> </w:t>
            </w:r>
            <w:r>
              <w:rPr>
                <w:b/>
                <w:sz w:val="22"/>
              </w:rPr>
              <w:t>por</w:t>
            </w:r>
            <w:r>
              <w:rPr>
                <w:b/>
                <w:spacing w:val="-5"/>
                <w:sz w:val="22"/>
              </w:rPr>
              <w:t> </w:t>
            </w:r>
            <w:r>
              <w:rPr>
                <w:b/>
                <w:sz w:val="22"/>
              </w:rPr>
              <w:t>despesas</w:t>
            </w:r>
            <w:r>
              <w:rPr>
                <w:b/>
                <w:spacing w:val="-4"/>
                <w:sz w:val="22"/>
              </w:rPr>
              <w:t> </w:t>
            </w:r>
            <w:r>
              <w:rPr>
                <w:b/>
                <w:spacing w:val="-2"/>
                <w:sz w:val="22"/>
              </w:rPr>
              <w:t>estornadas</w:t>
            </w:r>
          </w:p>
        </w:tc>
        <w:tc>
          <w:tcPr>
            <w:tcW w:w="1231" w:type="dxa"/>
            <w:tcBorders>
              <w:top w:val="single" w:sz="4" w:space="0" w:color="7E7E7E"/>
              <w:left w:val="single" w:sz="4" w:space="0" w:color="7E7E7E"/>
            </w:tcBorders>
            <w:shd w:val="clear" w:color="auto" w:fill="F1F1F1"/>
          </w:tcPr>
          <w:p>
            <w:pPr>
              <w:pStyle w:val="TableParagraph"/>
              <w:spacing w:line="268" w:lineRule="exact"/>
              <w:ind w:right="189"/>
              <w:jc w:val="right"/>
              <w:rPr>
                <w:sz w:val="22"/>
              </w:rPr>
            </w:pPr>
            <w:r>
              <w:rPr>
                <w:spacing w:val="-2"/>
                <w:sz w:val="22"/>
              </w:rPr>
              <w:t>1.167</w:t>
            </w:r>
          </w:p>
        </w:tc>
        <w:tc>
          <w:tcPr>
            <w:tcW w:w="1062" w:type="dxa"/>
            <w:tcBorders>
              <w:top w:val="single" w:sz="4" w:space="0" w:color="7E7E7E"/>
            </w:tcBorders>
            <w:shd w:val="clear" w:color="auto" w:fill="F1F1F1"/>
          </w:tcPr>
          <w:p>
            <w:pPr>
              <w:pStyle w:val="TableParagraph"/>
              <w:spacing w:line="268" w:lineRule="exact"/>
              <w:ind w:right="104"/>
              <w:jc w:val="right"/>
              <w:rPr>
                <w:sz w:val="22"/>
              </w:rPr>
            </w:pPr>
            <w:r>
              <w:rPr>
                <w:spacing w:val="-5"/>
                <w:sz w:val="22"/>
              </w:rPr>
              <w:t>35</w:t>
            </w:r>
          </w:p>
        </w:tc>
      </w:tr>
      <w:tr>
        <w:trPr>
          <w:trHeight w:val="321" w:hRule="atLeast"/>
        </w:trPr>
        <w:tc>
          <w:tcPr>
            <w:tcW w:w="6239" w:type="dxa"/>
            <w:tcBorders>
              <w:right w:val="single" w:sz="4" w:space="0" w:color="7E7E7E"/>
            </w:tcBorders>
          </w:tcPr>
          <w:p>
            <w:pPr>
              <w:pStyle w:val="TableParagraph"/>
              <w:spacing w:line="268" w:lineRule="exact"/>
              <w:ind w:left="107"/>
              <w:rPr>
                <w:b/>
                <w:sz w:val="22"/>
              </w:rPr>
            </w:pPr>
            <w:r>
              <w:rPr>
                <w:b/>
                <w:sz w:val="22"/>
              </w:rPr>
              <w:t>Prêmios</w:t>
            </w:r>
            <w:r>
              <w:rPr>
                <w:b/>
                <w:spacing w:val="-3"/>
                <w:sz w:val="22"/>
              </w:rPr>
              <w:t> </w:t>
            </w:r>
            <w:r>
              <w:rPr>
                <w:b/>
                <w:sz w:val="22"/>
              </w:rPr>
              <w:t>de</w:t>
            </w:r>
            <w:r>
              <w:rPr>
                <w:b/>
                <w:spacing w:val="-5"/>
                <w:sz w:val="22"/>
              </w:rPr>
              <w:t> </w:t>
            </w:r>
            <w:r>
              <w:rPr>
                <w:b/>
                <w:sz w:val="22"/>
              </w:rPr>
              <w:t>Seguros</w:t>
            </w:r>
            <w:r>
              <w:rPr>
                <w:b/>
                <w:spacing w:val="-3"/>
                <w:sz w:val="22"/>
              </w:rPr>
              <w:t> </w:t>
            </w:r>
            <w:r>
              <w:rPr>
                <w:b/>
                <w:sz w:val="22"/>
              </w:rPr>
              <w:t>a</w:t>
            </w:r>
            <w:r>
              <w:rPr>
                <w:b/>
                <w:spacing w:val="-2"/>
                <w:sz w:val="22"/>
              </w:rPr>
              <w:t> apropriar</w:t>
            </w:r>
          </w:p>
        </w:tc>
        <w:tc>
          <w:tcPr>
            <w:tcW w:w="1231" w:type="dxa"/>
            <w:tcBorders>
              <w:left w:val="single" w:sz="4" w:space="0" w:color="7E7E7E"/>
            </w:tcBorders>
          </w:tcPr>
          <w:p>
            <w:pPr>
              <w:pStyle w:val="TableParagraph"/>
              <w:spacing w:line="268" w:lineRule="exact"/>
              <w:ind w:right="188"/>
              <w:jc w:val="right"/>
              <w:rPr>
                <w:sz w:val="22"/>
              </w:rPr>
            </w:pPr>
            <w:r>
              <w:rPr>
                <w:spacing w:val="-5"/>
                <w:sz w:val="22"/>
              </w:rPr>
              <w:t>136</w:t>
            </w:r>
          </w:p>
        </w:tc>
        <w:tc>
          <w:tcPr>
            <w:tcW w:w="1062" w:type="dxa"/>
          </w:tcPr>
          <w:p>
            <w:pPr>
              <w:pStyle w:val="TableParagraph"/>
              <w:spacing w:line="268" w:lineRule="exact"/>
              <w:ind w:right="105"/>
              <w:jc w:val="right"/>
              <w:rPr>
                <w:sz w:val="22"/>
              </w:rPr>
            </w:pPr>
            <w:r>
              <w:rPr>
                <w:spacing w:val="-5"/>
                <w:sz w:val="22"/>
              </w:rPr>
              <w:t>240</w:t>
            </w:r>
          </w:p>
        </w:tc>
      </w:tr>
      <w:tr>
        <w:trPr>
          <w:trHeight w:val="321" w:hRule="atLeast"/>
        </w:trPr>
        <w:tc>
          <w:tcPr>
            <w:tcW w:w="6239" w:type="dxa"/>
            <w:tcBorders>
              <w:right w:val="single" w:sz="4" w:space="0" w:color="7E7E7E"/>
            </w:tcBorders>
            <w:shd w:val="clear" w:color="auto" w:fill="F1F1F1"/>
          </w:tcPr>
          <w:p>
            <w:pPr>
              <w:pStyle w:val="TableParagraph"/>
              <w:spacing w:line="268" w:lineRule="exact"/>
              <w:ind w:left="107"/>
              <w:rPr>
                <w:b/>
                <w:sz w:val="22"/>
              </w:rPr>
            </w:pPr>
            <w:r>
              <w:rPr>
                <w:b/>
                <w:spacing w:val="-2"/>
                <w:sz w:val="22"/>
              </w:rPr>
              <w:t>Total</w:t>
            </w:r>
          </w:p>
        </w:tc>
        <w:tc>
          <w:tcPr>
            <w:tcW w:w="1231" w:type="dxa"/>
            <w:tcBorders>
              <w:left w:val="single" w:sz="4" w:space="0" w:color="7E7E7E"/>
            </w:tcBorders>
            <w:shd w:val="clear" w:color="auto" w:fill="F1F1F1"/>
          </w:tcPr>
          <w:p>
            <w:pPr>
              <w:pStyle w:val="TableParagraph"/>
              <w:spacing w:line="268" w:lineRule="exact"/>
              <w:ind w:right="189"/>
              <w:jc w:val="right"/>
              <w:rPr>
                <w:b/>
                <w:sz w:val="22"/>
              </w:rPr>
            </w:pPr>
            <w:r>
              <w:rPr>
                <w:b/>
                <w:spacing w:val="-2"/>
                <w:sz w:val="22"/>
              </w:rPr>
              <w:t>1.303</w:t>
            </w:r>
          </w:p>
        </w:tc>
        <w:tc>
          <w:tcPr>
            <w:tcW w:w="1062" w:type="dxa"/>
            <w:shd w:val="clear" w:color="auto" w:fill="F1F1F1"/>
          </w:tcPr>
          <w:p>
            <w:pPr>
              <w:pStyle w:val="TableParagraph"/>
              <w:spacing w:line="268" w:lineRule="exact"/>
              <w:ind w:right="105"/>
              <w:jc w:val="right"/>
              <w:rPr>
                <w:b/>
                <w:sz w:val="22"/>
              </w:rPr>
            </w:pPr>
            <w:r>
              <w:rPr>
                <w:b/>
                <w:spacing w:val="-5"/>
                <w:sz w:val="22"/>
              </w:rPr>
              <w:t>275</w:t>
            </w:r>
          </w:p>
        </w:tc>
      </w:tr>
    </w:tbl>
    <w:p>
      <w:pPr>
        <w:pStyle w:val="BodyText"/>
        <w:spacing w:before="23"/>
      </w:pPr>
    </w:p>
    <w:p>
      <w:pPr>
        <w:pStyle w:val="Heading1"/>
        <w:numPr>
          <w:ilvl w:val="0"/>
          <w:numId w:val="1"/>
        </w:numPr>
        <w:tabs>
          <w:tab w:pos="2409" w:val="left" w:leader="none"/>
        </w:tabs>
        <w:spacing w:line="240" w:lineRule="auto" w:before="0" w:after="0"/>
        <w:ind w:left="2409" w:right="0" w:hanging="707"/>
        <w:jc w:val="left"/>
      </w:pPr>
      <w:r>
        <w:rPr>
          <w:color w:val="2D74B5"/>
        </w:rPr>
        <w:t>Realizável</w:t>
      </w:r>
      <w:r>
        <w:rPr>
          <w:color w:val="2D74B5"/>
          <w:spacing w:val="-2"/>
        </w:rPr>
        <w:t> </w:t>
      </w:r>
      <w:r>
        <w:rPr>
          <w:color w:val="2D74B5"/>
        </w:rPr>
        <w:t>a</w:t>
      </w:r>
      <w:r>
        <w:rPr>
          <w:color w:val="2D74B5"/>
          <w:spacing w:val="-4"/>
        </w:rPr>
        <w:t> </w:t>
      </w:r>
      <w:r>
        <w:rPr>
          <w:color w:val="2D74B5"/>
        </w:rPr>
        <w:t>Longo</w:t>
      </w:r>
      <w:r>
        <w:rPr>
          <w:color w:val="2D74B5"/>
          <w:spacing w:val="-1"/>
        </w:rPr>
        <w:t> </w:t>
      </w:r>
      <w:r>
        <w:rPr>
          <w:color w:val="2D74B5"/>
          <w:spacing w:val="-4"/>
        </w:rPr>
        <w:t>Prazo</w:t>
      </w:r>
    </w:p>
    <w:p>
      <w:pPr>
        <w:pStyle w:val="BodyText"/>
        <w:spacing w:before="4"/>
        <w:rPr>
          <w:b/>
          <w:sz w:val="5"/>
        </w:rPr>
      </w:pPr>
    </w:p>
    <w:tbl>
      <w:tblPr>
        <w:tblW w:w="0" w:type="auto"/>
        <w:jc w:val="left"/>
        <w:tblInd w:w="15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6239"/>
        <w:gridCol w:w="1232"/>
        <w:gridCol w:w="1062"/>
      </w:tblGrid>
      <w:tr>
        <w:trPr>
          <w:trHeight w:val="280" w:hRule="atLeast"/>
        </w:trPr>
        <w:tc>
          <w:tcPr>
            <w:tcW w:w="6239" w:type="dxa"/>
            <w:tcBorders>
              <w:bottom w:val="single" w:sz="4" w:space="0" w:color="7E7E7E"/>
            </w:tcBorders>
          </w:tcPr>
          <w:p>
            <w:pPr>
              <w:pStyle w:val="TableParagraph"/>
              <w:rPr>
                <w:rFonts w:ascii="Times New Roman"/>
                <w:sz w:val="20"/>
              </w:rPr>
            </w:pPr>
          </w:p>
        </w:tc>
        <w:tc>
          <w:tcPr>
            <w:tcW w:w="1232" w:type="dxa"/>
            <w:tcBorders>
              <w:bottom w:val="single" w:sz="4" w:space="0" w:color="7E7E7E"/>
            </w:tcBorders>
          </w:tcPr>
          <w:p>
            <w:pPr>
              <w:pStyle w:val="TableParagraph"/>
              <w:spacing w:line="225" w:lineRule="exact"/>
              <w:ind w:right="190"/>
              <w:jc w:val="right"/>
              <w:rPr>
                <w:b/>
                <w:sz w:val="22"/>
              </w:rPr>
            </w:pPr>
            <w:r>
              <w:rPr>
                <w:b/>
                <w:spacing w:val="-2"/>
                <w:sz w:val="22"/>
              </w:rPr>
              <w:t>09/2024</w:t>
            </w:r>
          </w:p>
        </w:tc>
        <w:tc>
          <w:tcPr>
            <w:tcW w:w="1062" w:type="dxa"/>
            <w:tcBorders>
              <w:bottom w:val="single" w:sz="4" w:space="0" w:color="7E7E7E"/>
            </w:tcBorders>
          </w:tcPr>
          <w:p>
            <w:pPr>
              <w:pStyle w:val="TableParagraph"/>
              <w:spacing w:line="225" w:lineRule="exact"/>
              <w:ind w:right="106"/>
              <w:jc w:val="right"/>
              <w:rPr>
                <w:b/>
                <w:sz w:val="22"/>
              </w:rPr>
            </w:pPr>
            <w:r>
              <w:rPr>
                <w:b/>
                <w:spacing w:val="-2"/>
                <w:sz w:val="22"/>
              </w:rPr>
              <w:t>12/2023</w:t>
            </w:r>
          </w:p>
        </w:tc>
      </w:tr>
      <w:tr>
        <w:trPr>
          <w:trHeight w:val="321" w:hRule="atLeast"/>
        </w:trPr>
        <w:tc>
          <w:tcPr>
            <w:tcW w:w="6239" w:type="dxa"/>
            <w:tcBorders>
              <w:top w:val="single" w:sz="4" w:space="0" w:color="7E7E7E"/>
              <w:right w:val="single" w:sz="4" w:space="0" w:color="7E7E7E"/>
            </w:tcBorders>
            <w:shd w:val="clear" w:color="auto" w:fill="F1F1F1"/>
          </w:tcPr>
          <w:p>
            <w:pPr>
              <w:pStyle w:val="TableParagraph"/>
              <w:spacing w:line="268" w:lineRule="exact"/>
              <w:ind w:left="107"/>
              <w:rPr>
                <w:b/>
                <w:sz w:val="22"/>
              </w:rPr>
            </w:pPr>
            <w:r>
              <w:rPr>
                <w:b/>
                <w:sz w:val="22"/>
              </w:rPr>
              <w:t>Financiamentos</w:t>
            </w:r>
            <w:r>
              <w:rPr>
                <w:b/>
                <w:spacing w:val="-10"/>
                <w:sz w:val="22"/>
              </w:rPr>
              <w:t> </w:t>
            </w:r>
            <w:r>
              <w:rPr>
                <w:b/>
                <w:spacing w:val="-2"/>
                <w:sz w:val="22"/>
              </w:rPr>
              <w:t>concedidos¹</w:t>
            </w:r>
          </w:p>
        </w:tc>
        <w:tc>
          <w:tcPr>
            <w:tcW w:w="1232" w:type="dxa"/>
            <w:tcBorders>
              <w:top w:val="single" w:sz="4" w:space="0" w:color="7E7E7E"/>
              <w:left w:val="single" w:sz="4" w:space="0" w:color="7E7E7E"/>
            </w:tcBorders>
            <w:shd w:val="clear" w:color="auto" w:fill="F1F1F1"/>
          </w:tcPr>
          <w:p>
            <w:pPr>
              <w:pStyle w:val="TableParagraph"/>
              <w:spacing w:line="268" w:lineRule="exact"/>
              <w:ind w:right="189"/>
              <w:jc w:val="right"/>
              <w:rPr>
                <w:sz w:val="22"/>
              </w:rPr>
            </w:pPr>
            <w:r>
              <w:rPr>
                <w:spacing w:val="-2"/>
                <w:sz w:val="22"/>
              </w:rPr>
              <w:t>8.594</w:t>
            </w:r>
          </w:p>
        </w:tc>
        <w:tc>
          <w:tcPr>
            <w:tcW w:w="1062" w:type="dxa"/>
            <w:tcBorders>
              <w:top w:val="single" w:sz="4" w:space="0" w:color="7E7E7E"/>
            </w:tcBorders>
            <w:shd w:val="clear" w:color="auto" w:fill="F1F1F1"/>
          </w:tcPr>
          <w:p>
            <w:pPr>
              <w:pStyle w:val="TableParagraph"/>
              <w:spacing w:line="268" w:lineRule="exact"/>
              <w:ind w:right="106"/>
              <w:jc w:val="right"/>
              <w:rPr>
                <w:sz w:val="22"/>
              </w:rPr>
            </w:pPr>
            <w:r>
              <w:rPr>
                <w:spacing w:val="-2"/>
                <w:sz w:val="22"/>
              </w:rPr>
              <w:t>8.331</w:t>
            </w:r>
          </w:p>
        </w:tc>
      </w:tr>
      <w:tr>
        <w:trPr>
          <w:trHeight w:val="321" w:hRule="atLeast"/>
        </w:trPr>
        <w:tc>
          <w:tcPr>
            <w:tcW w:w="6239" w:type="dxa"/>
            <w:tcBorders>
              <w:right w:val="single" w:sz="4" w:space="0" w:color="7E7E7E"/>
            </w:tcBorders>
          </w:tcPr>
          <w:p>
            <w:pPr>
              <w:pStyle w:val="TableParagraph"/>
              <w:spacing w:line="268" w:lineRule="exact"/>
              <w:ind w:left="107"/>
              <w:rPr>
                <w:b/>
                <w:sz w:val="22"/>
              </w:rPr>
            </w:pPr>
            <w:r>
              <w:rPr>
                <w:b/>
                <w:sz w:val="22"/>
              </w:rPr>
              <w:t>Outros</w:t>
            </w:r>
            <w:r>
              <w:rPr>
                <w:b/>
                <w:spacing w:val="-7"/>
                <w:sz w:val="22"/>
              </w:rPr>
              <w:t> </w:t>
            </w:r>
            <w:r>
              <w:rPr>
                <w:b/>
                <w:spacing w:val="-2"/>
                <w:sz w:val="22"/>
              </w:rPr>
              <w:t>créditos²</w:t>
            </w:r>
          </w:p>
        </w:tc>
        <w:tc>
          <w:tcPr>
            <w:tcW w:w="1232" w:type="dxa"/>
            <w:tcBorders>
              <w:left w:val="single" w:sz="4" w:space="0" w:color="7E7E7E"/>
            </w:tcBorders>
          </w:tcPr>
          <w:p>
            <w:pPr>
              <w:pStyle w:val="TableParagraph"/>
              <w:spacing w:line="268" w:lineRule="exact"/>
              <w:ind w:right="189"/>
              <w:jc w:val="right"/>
              <w:rPr>
                <w:sz w:val="22"/>
              </w:rPr>
            </w:pPr>
            <w:r>
              <w:rPr>
                <w:spacing w:val="-2"/>
                <w:sz w:val="22"/>
              </w:rPr>
              <w:t>2.466</w:t>
            </w:r>
          </w:p>
        </w:tc>
        <w:tc>
          <w:tcPr>
            <w:tcW w:w="1062" w:type="dxa"/>
          </w:tcPr>
          <w:p>
            <w:pPr>
              <w:pStyle w:val="TableParagraph"/>
              <w:spacing w:line="268" w:lineRule="exact"/>
              <w:ind w:right="106"/>
              <w:jc w:val="right"/>
              <w:rPr>
                <w:sz w:val="22"/>
              </w:rPr>
            </w:pPr>
            <w:r>
              <w:rPr>
                <w:spacing w:val="-2"/>
                <w:sz w:val="22"/>
              </w:rPr>
              <w:t>2.823</w:t>
            </w:r>
          </w:p>
        </w:tc>
      </w:tr>
      <w:tr>
        <w:trPr>
          <w:trHeight w:val="321" w:hRule="atLeast"/>
        </w:trPr>
        <w:tc>
          <w:tcPr>
            <w:tcW w:w="6239" w:type="dxa"/>
            <w:tcBorders>
              <w:right w:val="single" w:sz="4" w:space="0" w:color="7E7E7E"/>
            </w:tcBorders>
            <w:shd w:val="clear" w:color="auto" w:fill="F1F1F1"/>
          </w:tcPr>
          <w:p>
            <w:pPr>
              <w:pStyle w:val="TableParagraph"/>
              <w:spacing w:line="268" w:lineRule="exact"/>
              <w:ind w:left="107"/>
              <w:rPr>
                <w:b/>
                <w:sz w:val="22"/>
              </w:rPr>
            </w:pPr>
            <w:r>
              <w:rPr>
                <w:b/>
                <w:spacing w:val="-2"/>
                <w:sz w:val="22"/>
              </w:rPr>
              <w:t>Total</w:t>
            </w:r>
          </w:p>
        </w:tc>
        <w:tc>
          <w:tcPr>
            <w:tcW w:w="1232" w:type="dxa"/>
            <w:tcBorders>
              <w:left w:val="single" w:sz="4" w:space="0" w:color="7E7E7E"/>
            </w:tcBorders>
            <w:shd w:val="clear" w:color="auto" w:fill="F1F1F1"/>
          </w:tcPr>
          <w:p>
            <w:pPr>
              <w:pStyle w:val="TableParagraph"/>
              <w:spacing w:line="268" w:lineRule="exact"/>
              <w:ind w:right="188"/>
              <w:jc w:val="right"/>
              <w:rPr>
                <w:b/>
                <w:sz w:val="22"/>
              </w:rPr>
            </w:pPr>
            <w:r>
              <w:rPr>
                <w:b/>
                <w:spacing w:val="-2"/>
                <w:sz w:val="22"/>
              </w:rPr>
              <w:t>11.060</w:t>
            </w:r>
          </w:p>
        </w:tc>
        <w:tc>
          <w:tcPr>
            <w:tcW w:w="1062" w:type="dxa"/>
            <w:shd w:val="clear" w:color="auto" w:fill="F1F1F1"/>
          </w:tcPr>
          <w:p>
            <w:pPr>
              <w:pStyle w:val="TableParagraph"/>
              <w:spacing w:line="268" w:lineRule="exact"/>
              <w:ind w:right="106"/>
              <w:jc w:val="right"/>
              <w:rPr>
                <w:b/>
                <w:sz w:val="22"/>
              </w:rPr>
            </w:pPr>
            <w:r>
              <w:rPr>
                <w:b/>
                <w:spacing w:val="-2"/>
                <w:sz w:val="22"/>
              </w:rPr>
              <w:t>11.154</w:t>
            </w:r>
          </w:p>
        </w:tc>
      </w:tr>
    </w:tbl>
    <w:p>
      <w:pPr>
        <w:spacing w:line="259" w:lineRule="auto" w:before="241"/>
        <w:ind w:left="1702" w:right="1979" w:firstLine="0"/>
        <w:jc w:val="both"/>
        <w:rPr>
          <w:sz w:val="18"/>
        </w:rPr>
      </w:pPr>
      <w:r>
        <w:rPr>
          <w:sz w:val="18"/>
        </w:rPr>
        <w:t>¹Valores</w:t>
      </w:r>
      <w:r>
        <w:rPr>
          <w:spacing w:val="-6"/>
          <w:sz w:val="18"/>
        </w:rPr>
        <w:t> </w:t>
      </w:r>
      <w:r>
        <w:rPr>
          <w:sz w:val="18"/>
        </w:rPr>
        <w:t>totais</w:t>
      </w:r>
      <w:r>
        <w:rPr>
          <w:spacing w:val="-3"/>
          <w:sz w:val="18"/>
        </w:rPr>
        <w:t> </w:t>
      </w:r>
      <w:r>
        <w:rPr>
          <w:sz w:val="18"/>
        </w:rPr>
        <w:t>de</w:t>
      </w:r>
      <w:r>
        <w:rPr>
          <w:spacing w:val="-3"/>
          <w:sz w:val="18"/>
        </w:rPr>
        <w:t> </w:t>
      </w:r>
      <w:r>
        <w:rPr>
          <w:sz w:val="18"/>
        </w:rPr>
        <w:t>R$</w:t>
      </w:r>
      <w:r>
        <w:rPr>
          <w:spacing w:val="-4"/>
          <w:sz w:val="18"/>
        </w:rPr>
        <w:t> </w:t>
      </w:r>
      <w:r>
        <w:rPr>
          <w:sz w:val="18"/>
        </w:rPr>
        <w:t>12.516</w:t>
      </w:r>
      <w:r>
        <w:rPr>
          <w:spacing w:val="-2"/>
          <w:sz w:val="18"/>
        </w:rPr>
        <w:t> </w:t>
      </w:r>
      <w:r>
        <w:rPr>
          <w:sz w:val="18"/>
        </w:rPr>
        <w:t>em</w:t>
      </w:r>
      <w:r>
        <w:rPr>
          <w:spacing w:val="-5"/>
          <w:sz w:val="18"/>
        </w:rPr>
        <w:t> </w:t>
      </w:r>
      <w:r>
        <w:rPr>
          <w:sz w:val="18"/>
        </w:rPr>
        <w:t>30</w:t>
      </w:r>
      <w:r>
        <w:rPr>
          <w:spacing w:val="-5"/>
          <w:sz w:val="18"/>
        </w:rPr>
        <w:t> </w:t>
      </w:r>
      <w:r>
        <w:rPr>
          <w:sz w:val="18"/>
        </w:rPr>
        <w:t>de</w:t>
      </w:r>
      <w:r>
        <w:rPr>
          <w:spacing w:val="-3"/>
          <w:sz w:val="18"/>
        </w:rPr>
        <w:t> </w:t>
      </w:r>
      <w:r>
        <w:rPr>
          <w:sz w:val="18"/>
        </w:rPr>
        <w:t>setembro</w:t>
      </w:r>
      <w:r>
        <w:rPr>
          <w:spacing w:val="-1"/>
          <w:sz w:val="18"/>
        </w:rPr>
        <w:t> </w:t>
      </w:r>
      <w:r>
        <w:rPr>
          <w:sz w:val="18"/>
        </w:rPr>
        <w:t>de</w:t>
      </w:r>
      <w:r>
        <w:rPr>
          <w:spacing w:val="-6"/>
          <w:sz w:val="18"/>
        </w:rPr>
        <w:t> </w:t>
      </w:r>
      <w:r>
        <w:rPr>
          <w:sz w:val="18"/>
        </w:rPr>
        <w:t>2024</w:t>
      </w:r>
      <w:r>
        <w:rPr>
          <w:spacing w:val="-3"/>
          <w:sz w:val="18"/>
        </w:rPr>
        <w:t> </w:t>
      </w:r>
      <w:r>
        <w:rPr>
          <w:sz w:val="18"/>
        </w:rPr>
        <w:t>e</w:t>
      </w:r>
      <w:r>
        <w:rPr>
          <w:spacing w:val="-6"/>
          <w:sz w:val="18"/>
        </w:rPr>
        <w:t> </w:t>
      </w:r>
      <w:r>
        <w:rPr>
          <w:sz w:val="18"/>
        </w:rPr>
        <w:t>R$</w:t>
      </w:r>
      <w:r>
        <w:rPr>
          <w:spacing w:val="-2"/>
          <w:sz w:val="18"/>
        </w:rPr>
        <w:t> </w:t>
      </w:r>
      <w:r>
        <w:rPr>
          <w:sz w:val="18"/>
        </w:rPr>
        <w:t>12.145</w:t>
      </w:r>
      <w:r>
        <w:rPr>
          <w:spacing w:val="-5"/>
          <w:sz w:val="18"/>
        </w:rPr>
        <w:t> </w:t>
      </w:r>
      <w:r>
        <w:rPr>
          <w:sz w:val="18"/>
        </w:rPr>
        <w:t>em</w:t>
      </w:r>
      <w:r>
        <w:rPr>
          <w:spacing w:val="-5"/>
          <w:sz w:val="18"/>
        </w:rPr>
        <w:t> </w:t>
      </w:r>
      <w:r>
        <w:rPr>
          <w:sz w:val="18"/>
        </w:rPr>
        <w:t>31</w:t>
      </w:r>
      <w:r>
        <w:rPr>
          <w:spacing w:val="-2"/>
          <w:sz w:val="18"/>
        </w:rPr>
        <w:t> </w:t>
      </w:r>
      <w:r>
        <w:rPr>
          <w:sz w:val="18"/>
        </w:rPr>
        <w:t>de</w:t>
      </w:r>
      <w:r>
        <w:rPr>
          <w:spacing w:val="-3"/>
          <w:sz w:val="18"/>
        </w:rPr>
        <w:t> </w:t>
      </w:r>
      <w:r>
        <w:rPr>
          <w:sz w:val="18"/>
        </w:rPr>
        <w:t>dezembro</w:t>
      </w:r>
      <w:r>
        <w:rPr>
          <w:spacing w:val="-3"/>
          <w:sz w:val="18"/>
        </w:rPr>
        <w:t> </w:t>
      </w:r>
      <w:r>
        <w:rPr>
          <w:sz w:val="18"/>
        </w:rPr>
        <w:t>de</w:t>
      </w:r>
      <w:r>
        <w:rPr>
          <w:spacing w:val="-6"/>
          <w:sz w:val="18"/>
        </w:rPr>
        <w:t> </w:t>
      </w:r>
      <w:r>
        <w:rPr>
          <w:sz w:val="18"/>
        </w:rPr>
        <w:t>2023,</w:t>
      </w:r>
      <w:r>
        <w:rPr>
          <w:spacing w:val="-2"/>
          <w:sz w:val="18"/>
        </w:rPr>
        <w:t> </w:t>
      </w:r>
      <w:r>
        <w:rPr>
          <w:sz w:val="18"/>
        </w:rPr>
        <w:t>deduzindo-se R$ 3.922 e R$ 3.814, respectivamente, relativos à Perdas estimadas com empréstimos/financiamentos concedidos, conforme detalhamento na Nota Explicativa nº 12.1.</w:t>
      </w:r>
    </w:p>
    <w:p>
      <w:pPr>
        <w:spacing w:line="259" w:lineRule="auto" w:before="1"/>
        <w:ind w:left="1702" w:right="1979" w:firstLine="0"/>
        <w:jc w:val="both"/>
        <w:rPr>
          <w:sz w:val="18"/>
        </w:rPr>
      </w:pPr>
      <w:r>
        <w:rPr>
          <w:sz w:val="18"/>
        </w:rPr>
        <w:t>²Valores totais de R$ 5.241 em 30 de setembro de 2024 e R$ 5.597 em 31 de dezembro de 2023, deduzindo-se R$ 2.775, relativos a ajuste de perda para crédito de liquidação duvidosa, conforme detalhamento na Nota Explicativa nº 12.2.</w:t>
      </w:r>
    </w:p>
    <w:p>
      <w:pPr>
        <w:pStyle w:val="BodyText"/>
        <w:spacing w:before="67"/>
        <w:rPr>
          <w:sz w:val="18"/>
        </w:rPr>
      </w:pPr>
    </w:p>
    <w:p>
      <w:pPr>
        <w:pStyle w:val="Heading2"/>
        <w:spacing w:before="1"/>
      </w:pPr>
      <w:r>
        <w:rPr>
          <w:color w:val="2D74B5"/>
          <w:u w:val="single" w:color="2D74B5"/>
        </w:rPr>
        <w:t>Prática</w:t>
      </w:r>
      <w:r>
        <w:rPr>
          <w:color w:val="2D74B5"/>
          <w:spacing w:val="-7"/>
          <w:u w:val="single" w:color="2D74B5"/>
        </w:rPr>
        <w:t> </w:t>
      </w:r>
      <w:r>
        <w:rPr>
          <w:color w:val="2D74B5"/>
          <w:spacing w:val="-2"/>
          <w:u w:val="single" w:color="2D74B5"/>
        </w:rPr>
        <w:t>Contábil</w:t>
      </w:r>
    </w:p>
    <w:p>
      <w:pPr>
        <w:pStyle w:val="BodyText"/>
        <w:spacing w:before="41"/>
        <w:rPr>
          <w:b/>
        </w:rPr>
      </w:pPr>
    </w:p>
    <w:p>
      <w:pPr>
        <w:pStyle w:val="BodyText"/>
        <w:spacing w:line="259" w:lineRule="auto"/>
        <w:ind w:left="1702" w:right="1976"/>
        <w:jc w:val="both"/>
      </w:pPr>
      <w:r>
        <w:rPr/>
        <w:t>No Ativo Realizável</w:t>
      </w:r>
      <w:r>
        <w:rPr>
          <w:spacing w:val="-1"/>
        </w:rPr>
        <w:t> </w:t>
      </w:r>
      <w:r>
        <w:rPr/>
        <w:t>à Longo Prazo são registrados</w:t>
      </w:r>
      <w:r>
        <w:rPr>
          <w:spacing w:val="-1"/>
        </w:rPr>
        <w:t> </w:t>
      </w:r>
      <w:r>
        <w:rPr/>
        <w:t>os</w:t>
      </w:r>
      <w:r>
        <w:rPr>
          <w:spacing w:val="-4"/>
        </w:rPr>
        <w:t> </w:t>
      </w:r>
      <w:r>
        <w:rPr/>
        <w:t>valores que</w:t>
      </w:r>
      <w:r>
        <w:rPr>
          <w:spacing w:val="-1"/>
        </w:rPr>
        <w:t> </w:t>
      </w:r>
      <w:r>
        <w:rPr/>
        <w:t>podem ser</w:t>
      </w:r>
      <w:r>
        <w:rPr>
          <w:spacing w:val="-1"/>
        </w:rPr>
        <w:t> </w:t>
      </w:r>
      <w:r>
        <w:rPr/>
        <w:t>convertidos</w:t>
      </w:r>
      <w:r>
        <w:rPr>
          <w:spacing w:val="-1"/>
        </w:rPr>
        <w:t> </w:t>
      </w:r>
      <w:r>
        <w:rPr/>
        <w:t>em dinheiro, cujo período de realização é maior do que um ano, nele estão registrados os Financiamentos</w:t>
      </w:r>
      <w:r>
        <w:rPr>
          <w:spacing w:val="-13"/>
        </w:rPr>
        <w:t> </w:t>
      </w:r>
      <w:r>
        <w:rPr/>
        <w:t>Concedidos,</w:t>
      </w:r>
      <w:r>
        <w:rPr>
          <w:spacing w:val="-12"/>
        </w:rPr>
        <w:t> </w:t>
      </w:r>
      <w:r>
        <w:rPr/>
        <w:t>sob</w:t>
      </w:r>
      <w:r>
        <w:rPr>
          <w:spacing w:val="-13"/>
        </w:rPr>
        <w:t> </w:t>
      </w:r>
      <w:r>
        <w:rPr/>
        <w:t>o</w:t>
      </w:r>
      <w:r>
        <w:rPr>
          <w:spacing w:val="-12"/>
        </w:rPr>
        <w:t> </w:t>
      </w:r>
      <w:r>
        <w:rPr/>
        <w:t>título</w:t>
      </w:r>
      <w:r>
        <w:rPr>
          <w:spacing w:val="-13"/>
        </w:rPr>
        <w:t> </w:t>
      </w:r>
      <w:r>
        <w:rPr/>
        <w:t>de</w:t>
      </w:r>
      <w:r>
        <w:rPr>
          <w:spacing w:val="-12"/>
        </w:rPr>
        <w:t> </w:t>
      </w:r>
      <w:r>
        <w:rPr/>
        <w:t>Pesquisa</w:t>
      </w:r>
      <w:r>
        <w:rPr>
          <w:spacing w:val="-13"/>
        </w:rPr>
        <w:t> </w:t>
      </w:r>
      <w:r>
        <w:rPr/>
        <w:t>e</w:t>
      </w:r>
      <w:r>
        <w:rPr>
          <w:spacing w:val="-12"/>
        </w:rPr>
        <w:t> </w:t>
      </w:r>
      <w:r>
        <w:rPr/>
        <w:t>Avaliação</w:t>
      </w:r>
      <w:r>
        <w:rPr>
          <w:spacing w:val="-12"/>
        </w:rPr>
        <w:t> </w:t>
      </w:r>
      <w:r>
        <w:rPr/>
        <w:t>de</w:t>
      </w:r>
      <w:r>
        <w:rPr>
          <w:spacing w:val="-13"/>
        </w:rPr>
        <w:t> </w:t>
      </w:r>
      <w:r>
        <w:rPr/>
        <w:t>Depósitos</w:t>
      </w:r>
      <w:r>
        <w:rPr>
          <w:spacing w:val="-12"/>
        </w:rPr>
        <w:t> </w:t>
      </w:r>
      <w:r>
        <w:rPr/>
        <w:t>de</w:t>
      </w:r>
      <w:r>
        <w:rPr>
          <w:spacing w:val="-13"/>
        </w:rPr>
        <w:t> </w:t>
      </w:r>
      <w:r>
        <w:rPr/>
        <w:t>Substâncias Minerais, evidenciando os valores de contratos de financiamentos com cláusula de risco celebrados com mineradoras privadas nacionais, conforme recursos dos Programas de incentivo do Governo Federal da época.</w:t>
      </w:r>
    </w:p>
    <w:p>
      <w:pPr>
        <w:pStyle w:val="BodyText"/>
        <w:spacing w:before="19"/>
      </w:pPr>
    </w:p>
    <w:p>
      <w:pPr>
        <w:pStyle w:val="BodyText"/>
        <w:spacing w:line="259" w:lineRule="auto" w:before="1"/>
        <w:ind w:left="1702" w:right="1976"/>
        <w:jc w:val="both"/>
      </w:pPr>
      <w:r>
        <w:rPr/>
        <w:t>Também são registrados Outros Créditos, tais como contratos de Cessão de Direitos Minerais, Depósitos Judiciais e Depósitos para Recursos.</w:t>
      </w:r>
    </w:p>
    <w:p>
      <w:pPr>
        <w:pStyle w:val="BodyText"/>
        <w:spacing w:before="22"/>
      </w:pPr>
    </w:p>
    <w:p>
      <w:pPr>
        <w:pStyle w:val="BodyText"/>
        <w:spacing w:line="259" w:lineRule="auto"/>
        <w:ind w:left="1702" w:right="1982"/>
        <w:jc w:val="both"/>
      </w:pPr>
      <w:r>
        <w:rPr/>
        <w:t>Os itens são demonstrados conforme valores históricos, corrigidos com juros e correção monetária e norteados por contratos específicos, além dos registros ajustando as possíveis </w:t>
      </w:r>
      <w:r>
        <w:rPr>
          <w:spacing w:val="-2"/>
        </w:rPr>
        <w:t>perdas.</w:t>
      </w:r>
    </w:p>
    <w:p>
      <w:pPr>
        <w:pStyle w:val="BodyText"/>
        <w:spacing w:before="21"/>
      </w:pPr>
    </w:p>
    <w:p>
      <w:pPr>
        <w:pStyle w:val="Heading1"/>
        <w:numPr>
          <w:ilvl w:val="1"/>
          <w:numId w:val="1"/>
        </w:numPr>
        <w:tabs>
          <w:tab w:pos="2409" w:val="left" w:leader="none"/>
        </w:tabs>
        <w:spacing w:line="240" w:lineRule="auto" w:before="0" w:after="0"/>
        <w:ind w:left="2409" w:right="0" w:hanging="707"/>
        <w:jc w:val="left"/>
      </w:pPr>
      <w:r>
        <w:rPr>
          <w:color w:val="2D74B5"/>
        </w:rPr>
        <w:t>Financiamentos</w:t>
      </w:r>
      <w:r>
        <w:rPr>
          <w:color w:val="2D74B5"/>
          <w:spacing w:val="-5"/>
        </w:rPr>
        <w:t> </w:t>
      </w:r>
      <w:r>
        <w:rPr>
          <w:color w:val="2D74B5"/>
        </w:rPr>
        <w:t>concedidos</w:t>
      </w:r>
      <w:r>
        <w:rPr>
          <w:color w:val="2D74B5"/>
          <w:spacing w:val="-1"/>
        </w:rPr>
        <w:t> </w:t>
      </w:r>
      <w:r>
        <w:rPr>
          <w:color w:val="2D74B5"/>
        </w:rPr>
        <w:t>à</w:t>
      </w:r>
      <w:r>
        <w:rPr>
          <w:color w:val="2D74B5"/>
          <w:spacing w:val="-3"/>
        </w:rPr>
        <w:t> </w:t>
      </w:r>
      <w:r>
        <w:rPr>
          <w:color w:val="2D74B5"/>
        </w:rPr>
        <w:t>Pesquisa</w:t>
      </w:r>
      <w:r>
        <w:rPr>
          <w:color w:val="2D74B5"/>
          <w:spacing w:val="-2"/>
        </w:rPr>
        <w:t> Mineral</w:t>
      </w:r>
    </w:p>
    <w:p>
      <w:pPr>
        <w:pStyle w:val="BodyText"/>
        <w:spacing w:before="19"/>
        <w:rPr>
          <w:b/>
          <w:sz w:val="24"/>
        </w:rPr>
      </w:pPr>
    </w:p>
    <w:p>
      <w:pPr>
        <w:pStyle w:val="BodyText"/>
        <w:spacing w:line="259" w:lineRule="auto"/>
        <w:ind w:left="1702" w:right="1978"/>
        <w:jc w:val="both"/>
      </w:pPr>
      <w:r>
        <w:rPr/>
        <w:t>Os</w:t>
      </w:r>
      <w:r>
        <w:rPr>
          <w:spacing w:val="-2"/>
        </w:rPr>
        <w:t> </w:t>
      </w:r>
      <w:r>
        <w:rPr/>
        <w:t>financiamentos</w:t>
      </w:r>
      <w:r>
        <w:rPr>
          <w:spacing w:val="-2"/>
        </w:rPr>
        <w:t> </w:t>
      </w:r>
      <w:r>
        <w:rPr/>
        <w:t>são</w:t>
      </w:r>
      <w:r>
        <w:rPr>
          <w:spacing w:val="-2"/>
        </w:rPr>
        <w:t> </w:t>
      </w:r>
      <w:r>
        <w:rPr/>
        <w:t>referentes</w:t>
      </w:r>
      <w:r>
        <w:rPr>
          <w:spacing w:val="-2"/>
        </w:rPr>
        <w:t> </w:t>
      </w:r>
      <w:r>
        <w:rPr/>
        <w:t>ao</w:t>
      </w:r>
      <w:r>
        <w:rPr>
          <w:spacing w:val="-2"/>
        </w:rPr>
        <w:t> </w:t>
      </w:r>
      <w:r>
        <w:rPr/>
        <w:t>Programa</w:t>
      </w:r>
      <w:r>
        <w:rPr>
          <w:spacing w:val="-2"/>
        </w:rPr>
        <w:t> </w:t>
      </w:r>
      <w:r>
        <w:rPr/>
        <w:t>de</w:t>
      </w:r>
      <w:r>
        <w:rPr>
          <w:spacing w:val="-2"/>
        </w:rPr>
        <w:t> </w:t>
      </w:r>
      <w:r>
        <w:rPr/>
        <w:t>Assistência</w:t>
      </w:r>
      <w:r>
        <w:rPr>
          <w:spacing w:val="-2"/>
        </w:rPr>
        <w:t> </w:t>
      </w:r>
      <w:r>
        <w:rPr/>
        <w:t>Financeira</w:t>
      </w:r>
      <w:r>
        <w:rPr>
          <w:spacing w:val="-2"/>
        </w:rPr>
        <w:t> </w:t>
      </w:r>
      <w:r>
        <w:rPr/>
        <w:t>à</w:t>
      </w:r>
      <w:r>
        <w:rPr>
          <w:spacing w:val="-2"/>
        </w:rPr>
        <w:t> </w:t>
      </w:r>
      <w:r>
        <w:rPr/>
        <w:t>Pesquisa</w:t>
      </w:r>
      <w:r>
        <w:rPr>
          <w:spacing w:val="-2"/>
        </w:rPr>
        <w:t> </w:t>
      </w:r>
      <w:r>
        <w:rPr/>
        <w:t>Mineral (PAFPM), do Governo Federal, que teve como objeto estimular os empresários brasileiros a se</w:t>
      </w:r>
      <w:r>
        <w:rPr>
          <w:spacing w:val="-11"/>
        </w:rPr>
        <w:t> </w:t>
      </w:r>
      <w:r>
        <w:rPr/>
        <w:t>dedicarem</w:t>
      </w:r>
      <w:r>
        <w:rPr>
          <w:spacing w:val="-9"/>
        </w:rPr>
        <w:t> </w:t>
      </w:r>
      <w:r>
        <w:rPr/>
        <w:t>ao</w:t>
      </w:r>
      <w:r>
        <w:rPr>
          <w:spacing w:val="-10"/>
        </w:rPr>
        <w:t> </w:t>
      </w:r>
      <w:r>
        <w:rPr/>
        <w:t>ramo</w:t>
      </w:r>
      <w:r>
        <w:rPr>
          <w:spacing w:val="-7"/>
        </w:rPr>
        <w:t> </w:t>
      </w:r>
      <w:r>
        <w:rPr/>
        <w:t>da</w:t>
      </w:r>
      <w:r>
        <w:rPr>
          <w:spacing w:val="-11"/>
        </w:rPr>
        <w:t> </w:t>
      </w:r>
      <w:r>
        <w:rPr/>
        <w:t>mineração,</w:t>
      </w:r>
      <w:r>
        <w:rPr>
          <w:spacing w:val="-10"/>
        </w:rPr>
        <w:t> </w:t>
      </w:r>
      <w:r>
        <w:rPr/>
        <w:t>oferecendo</w:t>
      </w:r>
      <w:r>
        <w:rPr>
          <w:spacing w:val="-8"/>
        </w:rPr>
        <w:t> </w:t>
      </w:r>
      <w:r>
        <w:rPr/>
        <w:t>um</w:t>
      </w:r>
      <w:r>
        <w:rPr>
          <w:spacing w:val="-9"/>
        </w:rPr>
        <w:t> </w:t>
      </w:r>
      <w:r>
        <w:rPr/>
        <w:t>sistema</w:t>
      </w:r>
      <w:r>
        <w:rPr>
          <w:spacing w:val="-9"/>
        </w:rPr>
        <w:t> </w:t>
      </w:r>
      <w:r>
        <w:rPr/>
        <w:t>de</w:t>
      </w:r>
      <w:r>
        <w:rPr>
          <w:spacing w:val="-10"/>
        </w:rPr>
        <w:t> </w:t>
      </w:r>
      <w:r>
        <w:rPr/>
        <w:t>financiamento</w:t>
      </w:r>
      <w:r>
        <w:rPr>
          <w:spacing w:val="-10"/>
        </w:rPr>
        <w:t> </w:t>
      </w:r>
      <w:r>
        <w:rPr/>
        <w:t>adequado</w:t>
      </w:r>
      <w:r>
        <w:rPr>
          <w:spacing w:val="-7"/>
        </w:rPr>
        <w:t> </w:t>
      </w:r>
      <w:r>
        <w:rPr>
          <w:spacing w:val="-5"/>
        </w:rPr>
        <w:t>às</w:t>
      </w:r>
    </w:p>
    <w:p>
      <w:pPr>
        <w:pStyle w:val="BodyText"/>
        <w:spacing w:after="0" w:line="259" w:lineRule="auto"/>
        <w:jc w:val="both"/>
        <w:sectPr>
          <w:pgSz w:w="11910" w:h="16840"/>
          <w:pgMar w:header="751" w:footer="1000" w:top="1500" w:bottom="1200" w:left="0" w:right="0"/>
        </w:sectPr>
      </w:pPr>
    </w:p>
    <w:p>
      <w:pPr>
        <w:pStyle w:val="BodyText"/>
      </w:pPr>
    </w:p>
    <w:p>
      <w:pPr>
        <w:pStyle w:val="BodyText"/>
        <w:spacing w:before="5"/>
      </w:pPr>
    </w:p>
    <w:p>
      <w:pPr>
        <w:pStyle w:val="BodyText"/>
        <w:spacing w:line="259" w:lineRule="auto"/>
        <w:ind w:left="1702" w:right="1978"/>
        <w:jc w:val="both"/>
      </w:pPr>
      <w:r>
        <w:rPr/>
        <w:t>peculiaridades</w:t>
      </w:r>
      <w:r>
        <w:rPr>
          <w:spacing w:val="-10"/>
        </w:rPr>
        <w:t> </w:t>
      </w:r>
      <w:r>
        <w:rPr/>
        <w:t>da</w:t>
      </w:r>
      <w:r>
        <w:rPr>
          <w:spacing w:val="-10"/>
        </w:rPr>
        <w:t> </w:t>
      </w:r>
      <w:r>
        <w:rPr/>
        <w:t>prospecção</w:t>
      </w:r>
      <w:r>
        <w:rPr>
          <w:spacing w:val="-12"/>
        </w:rPr>
        <w:t> </w:t>
      </w:r>
      <w:r>
        <w:rPr/>
        <w:t>mineral,</w:t>
      </w:r>
      <w:r>
        <w:rPr>
          <w:spacing w:val="-13"/>
        </w:rPr>
        <w:t> </w:t>
      </w:r>
      <w:r>
        <w:rPr/>
        <w:t>e</w:t>
      </w:r>
      <w:r>
        <w:rPr>
          <w:spacing w:val="-8"/>
        </w:rPr>
        <w:t> </w:t>
      </w:r>
      <w:r>
        <w:rPr/>
        <w:t>assumindo,</w:t>
      </w:r>
      <w:r>
        <w:rPr>
          <w:spacing w:val="-10"/>
        </w:rPr>
        <w:t> </w:t>
      </w:r>
      <w:r>
        <w:rPr/>
        <w:t>juntamente</w:t>
      </w:r>
      <w:r>
        <w:rPr>
          <w:spacing w:val="-9"/>
        </w:rPr>
        <w:t> </w:t>
      </w:r>
      <w:r>
        <w:rPr/>
        <w:t>com</w:t>
      </w:r>
      <w:r>
        <w:rPr>
          <w:spacing w:val="-11"/>
        </w:rPr>
        <w:t> </w:t>
      </w:r>
      <w:r>
        <w:rPr/>
        <w:t>o</w:t>
      </w:r>
      <w:r>
        <w:rPr>
          <w:spacing w:val="-9"/>
        </w:rPr>
        <w:t> </w:t>
      </w:r>
      <w:r>
        <w:rPr/>
        <w:t>empresário,</w:t>
      </w:r>
      <w:r>
        <w:rPr>
          <w:spacing w:val="-12"/>
        </w:rPr>
        <w:t> </w:t>
      </w:r>
      <w:r>
        <w:rPr/>
        <w:t>os</w:t>
      </w:r>
      <w:r>
        <w:rPr>
          <w:spacing w:val="-10"/>
        </w:rPr>
        <w:t> </w:t>
      </w:r>
      <w:r>
        <w:rPr/>
        <w:t>riscos inerentes à mesma.</w:t>
      </w:r>
    </w:p>
    <w:p>
      <w:pPr>
        <w:pStyle w:val="BodyText"/>
        <w:spacing w:before="20"/>
      </w:pPr>
    </w:p>
    <w:p>
      <w:pPr>
        <w:pStyle w:val="BodyText"/>
        <w:spacing w:line="259" w:lineRule="auto" w:after="45"/>
        <w:ind w:left="1702" w:right="1982"/>
        <w:jc w:val="both"/>
      </w:pPr>
      <w:r>
        <w:rPr/>
        <w:t>Relação dos processos ativos no banco de dados da Agência Nacional de Mineração (ANM) com as respectivas classificações para riscos contratuais¹:</w:t>
      </w:r>
    </w:p>
    <w:tbl>
      <w:tblPr>
        <w:tblW w:w="0" w:type="auto"/>
        <w:jc w:val="left"/>
        <w:tblInd w:w="1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500"/>
        <w:gridCol w:w="1781"/>
        <w:gridCol w:w="1587"/>
        <w:gridCol w:w="1279"/>
        <w:gridCol w:w="1242"/>
        <w:gridCol w:w="1116"/>
      </w:tblGrid>
      <w:tr>
        <w:trPr>
          <w:trHeight w:val="491" w:hRule="atLeast"/>
        </w:trPr>
        <w:tc>
          <w:tcPr>
            <w:tcW w:w="1500" w:type="dxa"/>
            <w:tcBorders>
              <w:bottom w:val="single" w:sz="6" w:space="0" w:color="000000"/>
            </w:tcBorders>
          </w:tcPr>
          <w:p>
            <w:pPr>
              <w:pStyle w:val="TableParagraph"/>
              <w:spacing w:line="225" w:lineRule="exact"/>
              <w:ind w:left="36"/>
              <w:jc w:val="center"/>
              <w:rPr>
                <w:b/>
                <w:sz w:val="22"/>
              </w:rPr>
            </w:pPr>
            <w:r>
              <w:rPr>
                <w:b/>
                <w:spacing w:val="-2"/>
                <w:sz w:val="22"/>
              </w:rPr>
              <w:t>Processos</w:t>
            </w:r>
          </w:p>
        </w:tc>
        <w:tc>
          <w:tcPr>
            <w:tcW w:w="1781" w:type="dxa"/>
            <w:tcBorders>
              <w:bottom w:val="single" w:sz="6" w:space="0" w:color="000000"/>
            </w:tcBorders>
          </w:tcPr>
          <w:p>
            <w:pPr>
              <w:pStyle w:val="TableParagraph"/>
              <w:spacing w:line="225" w:lineRule="exact"/>
              <w:ind w:left="455"/>
              <w:rPr>
                <w:b/>
                <w:sz w:val="22"/>
              </w:rPr>
            </w:pPr>
            <w:r>
              <w:rPr>
                <w:b/>
                <w:spacing w:val="-2"/>
                <w:sz w:val="22"/>
              </w:rPr>
              <w:t>Empresas</w:t>
            </w:r>
          </w:p>
        </w:tc>
        <w:tc>
          <w:tcPr>
            <w:tcW w:w="1587" w:type="dxa"/>
            <w:tcBorders>
              <w:bottom w:val="single" w:sz="6" w:space="0" w:color="000000"/>
            </w:tcBorders>
          </w:tcPr>
          <w:p>
            <w:pPr>
              <w:pStyle w:val="TableParagraph"/>
              <w:spacing w:line="225" w:lineRule="exact"/>
              <w:ind w:right="14"/>
              <w:jc w:val="center"/>
              <w:rPr>
                <w:b/>
                <w:sz w:val="22"/>
              </w:rPr>
            </w:pPr>
            <w:r>
              <w:rPr>
                <w:b/>
                <w:spacing w:val="-2"/>
                <w:sz w:val="22"/>
              </w:rPr>
              <w:t>Recuperação</w:t>
            </w:r>
          </w:p>
        </w:tc>
        <w:tc>
          <w:tcPr>
            <w:tcW w:w="1279" w:type="dxa"/>
            <w:tcBorders>
              <w:bottom w:val="single" w:sz="6" w:space="0" w:color="000000"/>
            </w:tcBorders>
          </w:tcPr>
          <w:p>
            <w:pPr>
              <w:pStyle w:val="TableParagraph"/>
              <w:spacing w:line="224" w:lineRule="exact"/>
              <w:ind w:left="70"/>
              <w:jc w:val="center"/>
              <w:rPr>
                <w:b/>
                <w:sz w:val="22"/>
              </w:rPr>
            </w:pPr>
            <w:r>
              <w:rPr>
                <w:b/>
                <w:spacing w:val="-2"/>
                <w:sz w:val="22"/>
              </w:rPr>
              <w:t>Custo</w:t>
            </w:r>
          </w:p>
          <w:p>
            <w:pPr>
              <w:pStyle w:val="TableParagraph"/>
              <w:spacing w:line="248" w:lineRule="exact"/>
              <w:ind w:left="70"/>
              <w:jc w:val="center"/>
              <w:rPr>
                <w:b/>
                <w:sz w:val="22"/>
              </w:rPr>
            </w:pPr>
            <w:r>
              <w:rPr>
                <w:b/>
                <w:spacing w:val="-2"/>
                <w:sz w:val="22"/>
              </w:rPr>
              <w:t>Corrigido</w:t>
            </w:r>
          </w:p>
        </w:tc>
        <w:tc>
          <w:tcPr>
            <w:tcW w:w="1242" w:type="dxa"/>
            <w:tcBorders>
              <w:bottom w:val="single" w:sz="6" w:space="0" w:color="000000"/>
            </w:tcBorders>
          </w:tcPr>
          <w:p>
            <w:pPr>
              <w:pStyle w:val="TableParagraph"/>
              <w:spacing w:line="224" w:lineRule="exact"/>
              <w:ind w:left="59" w:right="3"/>
              <w:jc w:val="center"/>
              <w:rPr>
                <w:b/>
                <w:sz w:val="22"/>
              </w:rPr>
            </w:pPr>
            <w:r>
              <w:rPr>
                <w:b/>
                <w:spacing w:val="-2"/>
                <w:sz w:val="22"/>
              </w:rPr>
              <w:t>Perdas</w:t>
            </w:r>
          </w:p>
          <w:p>
            <w:pPr>
              <w:pStyle w:val="TableParagraph"/>
              <w:spacing w:line="248" w:lineRule="exact"/>
              <w:ind w:left="59" w:right="3"/>
              <w:jc w:val="center"/>
              <w:rPr>
                <w:b/>
                <w:sz w:val="22"/>
              </w:rPr>
            </w:pPr>
            <w:r>
              <w:rPr>
                <w:b/>
                <w:spacing w:val="-2"/>
                <w:sz w:val="22"/>
              </w:rPr>
              <w:t>Estimadas</w:t>
            </w:r>
          </w:p>
        </w:tc>
        <w:tc>
          <w:tcPr>
            <w:tcW w:w="1116" w:type="dxa"/>
            <w:tcBorders>
              <w:bottom w:val="single" w:sz="6" w:space="0" w:color="000000"/>
            </w:tcBorders>
          </w:tcPr>
          <w:p>
            <w:pPr>
              <w:pStyle w:val="TableParagraph"/>
              <w:spacing w:line="224" w:lineRule="exact"/>
              <w:ind w:left="131"/>
              <w:rPr>
                <w:b/>
                <w:sz w:val="22"/>
              </w:rPr>
            </w:pPr>
            <w:r>
              <w:rPr>
                <w:b/>
                <w:sz w:val="22"/>
              </w:rPr>
              <w:t>Total</w:t>
            </w:r>
            <w:r>
              <w:rPr>
                <w:b/>
                <w:spacing w:val="-3"/>
                <w:sz w:val="22"/>
              </w:rPr>
              <w:t> </w:t>
            </w:r>
            <w:r>
              <w:rPr>
                <w:b/>
                <w:spacing w:val="-5"/>
                <w:sz w:val="22"/>
              </w:rPr>
              <w:t>por</w:t>
            </w:r>
          </w:p>
          <w:p>
            <w:pPr>
              <w:pStyle w:val="TableParagraph"/>
              <w:spacing w:line="248" w:lineRule="exact"/>
              <w:ind w:left="153"/>
              <w:rPr>
                <w:b/>
                <w:sz w:val="22"/>
              </w:rPr>
            </w:pPr>
            <w:r>
              <w:rPr>
                <w:b/>
                <w:spacing w:val="-2"/>
                <w:sz w:val="22"/>
              </w:rPr>
              <w:t>Empresa</w:t>
            </w:r>
          </w:p>
        </w:tc>
      </w:tr>
      <w:tr>
        <w:trPr>
          <w:trHeight w:val="539" w:hRule="atLeast"/>
        </w:trPr>
        <w:tc>
          <w:tcPr>
            <w:tcW w:w="1500" w:type="dxa"/>
            <w:tcBorders>
              <w:top w:val="single" w:sz="6" w:space="0" w:color="000000"/>
            </w:tcBorders>
            <w:shd w:val="clear" w:color="auto" w:fill="F1F1F1"/>
          </w:tcPr>
          <w:p>
            <w:pPr>
              <w:pStyle w:val="TableParagraph"/>
              <w:spacing w:before="136"/>
              <w:ind w:left="36"/>
              <w:jc w:val="center"/>
              <w:rPr>
                <w:b/>
                <w:sz w:val="22"/>
              </w:rPr>
            </w:pPr>
            <w:r>
              <w:rPr>
                <w:b/>
                <w:spacing w:val="-2"/>
                <w:sz w:val="22"/>
              </w:rPr>
              <w:t>003.499/35</w:t>
            </w:r>
          </w:p>
        </w:tc>
        <w:tc>
          <w:tcPr>
            <w:tcW w:w="1781" w:type="dxa"/>
            <w:tcBorders>
              <w:top w:val="single" w:sz="6" w:space="0" w:color="000000"/>
            </w:tcBorders>
            <w:shd w:val="clear" w:color="auto" w:fill="F1F1F1"/>
          </w:tcPr>
          <w:p>
            <w:pPr>
              <w:pStyle w:val="TableParagraph"/>
              <w:spacing w:line="270" w:lineRule="atLeast"/>
              <w:ind w:left="208" w:right="190" w:firstLine="124"/>
              <w:rPr>
                <w:sz w:val="22"/>
              </w:rPr>
            </w:pPr>
            <w:r>
              <w:rPr>
                <w:sz w:val="22"/>
              </w:rPr>
              <w:t>Exdibra Extr. Diamantes</w:t>
            </w:r>
            <w:r>
              <w:rPr>
                <w:spacing w:val="-13"/>
                <w:sz w:val="22"/>
              </w:rPr>
              <w:t> </w:t>
            </w:r>
            <w:r>
              <w:rPr>
                <w:sz w:val="22"/>
              </w:rPr>
              <w:t>S/A.</w:t>
            </w:r>
          </w:p>
        </w:tc>
        <w:tc>
          <w:tcPr>
            <w:tcW w:w="1587" w:type="dxa"/>
            <w:tcBorders>
              <w:top w:val="single" w:sz="6" w:space="0" w:color="000000"/>
              <w:right w:val="single" w:sz="6" w:space="0" w:color="000000"/>
            </w:tcBorders>
            <w:shd w:val="clear" w:color="auto" w:fill="F1F1F1"/>
          </w:tcPr>
          <w:p>
            <w:pPr>
              <w:pStyle w:val="TableParagraph"/>
              <w:spacing w:before="136"/>
              <w:ind w:left="1" w:right="9"/>
              <w:jc w:val="center"/>
              <w:rPr>
                <w:b/>
                <w:sz w:val="22"/>
              </w:rPr>
            </w:pPr>
            <w:r>
              <w:rPr>
                <w:b/>
                <w:spacing w:val="-2"/>
                <w:sz w:val="22"/>
              </w:rPr>
              <w:t>Remoto</w:t>
            </w:r>
          </w:p>
        </w:tc>
        <w:tc>
          <w:tcPr>
            <w:tcW w:w="1279" w:type="dxa"/>
            <w:tcBorders>
              <w:top w:val="single" w:sz="6" w:space="0" w:color="000000"/>
              <w:left w:val="single" w:sz="6" w:space="0" w:color="000000"/>
            </w:tcBorders>
            <w:shd w:val="clear" w:color="auto" w:fill="F1F1F1"/>
          </w:tcPr>
          <w:p>
            <w:pPr>
              <w:pStyle w:val="TableParagraph"/>
              <w:spacing w:before="136"/>
              <w:ind w:left="66"/>
              <w:jc w:val="center"/>
              <w:rPr>
                <w:sz w:val="22"/>
              </w:rPr>
            </w:pPr>
            <w:r>
              <w:rPr>
                <w:spacing w:val="-2"/>
                <w:sz w:val="22"/>
              </w:rPr>
              <w:t>3.922</w:t>
            </w:r>
          </w:p>
        </w:tc>
        <w:tc>
          <w:tcPr>
            <w:tcW w:w="1242" w:type="dxa"/>
            <w:tcBorders>
              <w:top w:val="single" w:sz="6" w:space="0" w:color="000000"/>
            </w:tcBorders>
            <w:shd w:val="clear" w:color="auto" w:fill="F1F1F1"/>
          </w:tcPr>
          <w:p>
            <w:pPr>
              <w:pStyle w:val="TableParagraph"/>
              <w:spacing w:before="136"/>
              <w:ind w:left="59"/>
              <w:jc w:val="center"/>
              <w:rPr>
                <w:sz w:val="22"/>
              </w:rPr>
            </w:pPr>
            <w:r>
              <w:rPr>
                <w:spacing w:val="-2"/>
                <w:sz w:val="22"/>
              </w:rPr>
              <w:t>(3.922)</w:t>
            </w:r>
          </w:p>
        </w:tc>
        <w:tc>
          <w:tcPr>
            <w:tcW w:w="1116" w:type="dxa"/>
            <w:tcBorders>
              <w:top w:val="single" w:sz="6" w:space="0" w:color="000000"/>
            </w:tcBorders>
            <w:shd w:val="clear" w:color="auto" w:fill="F1F1F1"/>
          </w:tcPr>
          <w:p>
            <w:pPr>
              <w:pStyle w:val="TableParagraph"/>
              <w:spacing w:before="136"/>
              <w:ind w:left="3" w:right="16"/>
              <w:jc w:val="center"/>
              <w:rPr>
                <w:sz w:val="22"/>
              </w:rPr>
            </w:pPr>
            <w:r>
              <w:rPr>
                <w:spacing w:val="-10"/>
                <w:sz w:val="22"/>
              </w:rPr>
              <w:t>0</w:t>
            </w:r>
          </w:p>
        </w:tc>
      </w:tr>
      <w:tr>
        <w:trPr>
          <w:trHeight w:val="1073" w:hRule="atLeast"/>
        </w:trPr>
        <w:tc>
          <w:tcPr>
            <w:tcW w:w="1500" w:type="dxa"/>
          </w:tcPr>
          <w:p>
            <w:pPr>
              <w:pStyle w:val="TableParagraph"/>
              <w:spacing w:line="265" w:lineRule="exact"/>
              <w:ind w:left="244"/>
              <w:rPr>
                <w:b/>
                <w:sz w:val="22"/>
              </w:rPr>
            </w:pPr>
            <w:r>
              <w:rPr>
                <w:b/>
                <w:spacing w:val="-2"/>
                <w:sz w:val="22"/>
              </w:rPr>
              <w:t>805.657/76</w:t>
            </w:r>
          </w:p>
          <w:p>
            <w:pPr>
              <w:pStyle w:val="TableParagraph"/>
              <w:spacing w:before="1"/>
              <w:ind w:left="244"/>
              <w:rPr>
                <w:b/>
                <w:sz w:val="22"/>
              </w:rPr>
            </w:pPr>
            <w:r>
              <w:rPr>
                <w:b/>
                <w:spacing w:val="-2"/>
                <w:sz w:val="22"/>
              </w:rPr>
              <w:t>805.658/76</w:t>
            </w:r>
          </w:p>
          <w:p>
            <w:pPr>
              <w:pStyle w:val="TableParagraph"/>
              <w:ind w:left="244"/>
              <w:rPr>
                <w:b/>
                <w:sz w:val="22"/>
              </w:rPr>
            </w:pPr>
            <w:r>
              <w:rPr>
                <w:b/>
                <w:spacing w:val="-2"/>
                <w:sz w:val="22"/>
              </w:rPr>
              <w:t>805.659/76</w:t>
            </w:r>
          </w:p>
          <w:p>
            <w:pPr>
              <w:pStyle w:val="TableParagraph"/>
              <w:spacing w:line="249" w:lineRule="exact"/>
              <w:ind w:left="244"/>
              <w:rPr>
                <w:b/>
                <w:sz w:val="22"/>
              </w:rPr>
            </w:pPr>
            <w:r>
              <w:rPr>
                <w:b/>
                <w:spacing w:val="-2"/>
                <w:sz w:val="22"/>
              </w:rPr>
              <w:t>812.559/76</w:t>
            </w:r>
          </w:p>
        </w:tc>
        <w:tc>
          <w:tcPr>
            <w:tcW w:w="1781" w:type="dxa"/>
          </w:tcPr>
          <w:p>
            <w:pPr>
              <w:pStyle w:val="TableParagraph"/>
              <w:spacing w:before="266"/>
              <w:ind w:left="13" w:right="3"/>
              <w:jc w:val="center"/>
              <w:rPr>
                <w:sz w:val="22"/>
              </w:rPr>
            </w:pPr>
            <w:r>
              <w:rPr>
                <w:sz w:val="22"/>
              </w:rPr>
              <w:t>Belo</w:t>
            </w:r>
            <w:r>
              <w:rPr>
                <w:spacing w:val="-5"/>
                <w:sz w:val="22"/>
              </w:rPr>
              <w:t> </w:t>
            </w:r>
            <w:r>
              <w:rPr>
                <w:sz w:val="22"/>
              </w:rPr>
              <w:t>Sun</w:t>
            </w:r>
            <w:r>
              <w:rPr>
                <w:spacing w:val="-4"/>
                <w:sz w:val="22"/>
              </w:rPr>
              <w:t> Min.</w:t>
            </w:r>
          </w:p>
          <w:p>
            <w:pPr>
              <w:pStyle w:val="TableParagraph"/>
              <w:ind w:left="13"/>
              <w:jc w:val="center"/>
              <w:rPr>
                <w:sz w:val="22"/>
              </w:rPr>
            </w:pPr>
            <w:r>
              <w:rPr>
                <w:spacing w:val="-2"/>
                <w:sz w:val="22"/>
              </w:rPr>
              <w:t>Ltda.</w:t>
            </w:r>
          </w:p>
        </w:tc>
        <w:tc>
          <w:tcPr>
            <w:tcW w:w="1587" w:type="dxa"/>
            <w:tcBorders>
              <w:right w:val="single" w:sz="6" w:space="0" w:color="000000"/>
            </w:tcBorders>
          </w:tcPr>
          <w:p>
            <w:pPr>
              <w:pStyle w:val="TableParagraph"/>
              <w:spacing w:before="131"/>
              <w:rPr>
                <w:sz w:val="22"/>
              </w:rPr>
            </w:pPr>
          </w:p>
          <w:p>
            <w:pPr>
              <w:pStyle w:val="TableParagraph"/>
              <w:spacing w:before="1"/>
              <w:ind w:right="9"/>
              <w:jc w:val="center"/>
              <w:rPr>
                <w:b/>
                <w:sz w:val="22"/>
              </w:rPr>
            </w:pPr>
            <w:r>
              <w:rPr>
                <w:b/>
                <w:spacing w:val="-2"/>
                <w:sz w:val="22"/>
              </w:rPr>
              <w:t>Provável</w:t>
            </w:r>
          </w:p>
        </w:tc>
        <w:tc>
          <w:tcPr>
            <w:tcW w:w="1279" w:type="dxa"/>
            <w:tcBorders>
              <w:left w:val="single" w:sz="6" w:space="0" w:color="000000"/>
            </w:tcBorders>
          </w:tcPr>
          <w:p>
            <w:pPr>
              <w:pStyle w:val="TableParagraph"/>
              <w:spacing w:before="131"/>
              <w:rPr>
                <w:sz w:val="22"/>
              </w:rPr>
            </w:pPr>
          </w:p>
          <w:p>
            <w:pPr>
              <w:pStyle w:val="TableParagraph"/>
              <w:spacing w:before="1"/>
              <w:ind w:left="66" w:right="2"/>
              <w:jc w:val="center"/>
              <w:rPr>
                <w:sz w:val="22"/>
              </w:rPr>
            </w:pPr>
            <w:r>
              <w:rPr>
                <w:spacing w:val="-2"/>
                <w:sz w:val="22"/>
              </w:rPr>
              <w:t>8.593</w:t>
            </w:r>
          </w:p>
        </w:tc>
        <w:tc>
          <w:tcPr>
            <w:tcW w:w="1242" w:type="dxa"/>
          </w:tcPr>
          <w:p>
            <w:pPr>
              <w:pStyle w:val="TableParagraph"/>
              <w:spacing w:before="131"/>
              <w:rPr>
                <w:sz w:val="22"/>
              </w:rPr>
            </w:pPr>
          </w:p>
          <w:p>
            <w:pPr>
              <w:pStyle w:val="TableParagraph"/>
              <w:spacing w:before="1"/>
              <w:ind w:left="59" w:right="3"/>
              <w:jc w:val="center"/>
              <w:rPr>
                <w:sz w:val="22"/>
              </w:rPr>
            </w:pPr>
            <w:r>
              <w:rPr>
                <w:spacing w:val="-10"/>
                <w:sz w:val="22"/>
              </w:rPr>
              <w:t>0</w:t>
            </w:r>
          </w:p>
        </w:tc>
        <w:tc>
          <w:tcPr>
            <w:tcW w:w="1116" w:type="dxa"/>
          </w:tcPr>
          <w:p>
            <w:pPr>
              <w:pStyle w:val="TableParagraph"/>
              <w:spacing w:before="131"/>
              <w:rPr>
                <w:sz w:val="22"/>
              </w:rPr>
            </w:pPr>
          </w:p>
          <w:p>
            <w:pPr>
              <w:pStyle w:val="TableParagraph"/>
              <w:spacing w:before="1"/>
              <w:ind w:right="16"/>
              <w:jc w:val="center"/>
              <w:rPr>
                <w:sz w:val="22"/>
              </w:rPr>
            </w:pPr>
            <w:r>
              <w:rPr>
                <w:spacing w:val="-2"/>
                <w:sz w:val="22"/>
              </w:rPr>
              <w:t>8.593</w:t>
            </w:r>
          </w:p>
        </w:tc>
      </w:tr>
      <w:tr>
        <w:trPr>
          <w:trHeight w:val="321" w:hRule="atLeast"/>
        </w:trPr>
        <w:tc>
          <w:tcPr>
            <w:tcW w:w="4868" w:type="dxa"/>
            <w:gridSpan w:val="3"/>
            <w:tcBorders>
              <w:right w:val="single" w:sz="6" w:space="0" w:color="000000"/>
            </w:tcBorders>
            <w:shd w:val="clear" w:color="auto" w:fill="F1F1F1"/>
          </w:tcPr>
          <w:p>
            <w:pPr>
              <w:pStyle w:val="TableParagraph"/>
              <w:spacing w:line="268" w:lineRule="exact"/>
              <w:ind w:left="108"/>
              <w:rPr>
                <w:b/>
                <w:sz w:val="22"/>
              </w:rPr>
            </w:pPr>
            <w:r>
              <w:rPr>
                <w:b/>
                <w:spacing w:val="-2"/>
                <w:sz w:val="22"/>
              </w:rPr>
              <w:t>Total</w:t>
            </w:r>
          </w:p>
        </w:tc>
        <w:tc>
          <w:tcPr>
            <w:tcW w:w="1279" w:type="dxa"/>
            <w:tcBorders>
              <w:left w:val="single" w:sz="6" w:space="0" w:color="000000"/>
            </w:tcBorders>
            <w:shd w:val="clear" w:color="auto" w:fill="F1F1F1"/>
          </w:tcPr>
          <w:p>
            <w:pPr>
              <w:pStyle w:val="TableParagraph"/>
              <w:spacing w:line="268" w:lineRule="exact"/>
              <w:ind w:left="66"/>
              <w:jc w:val="center"/>
              <w:rPr>
                <w:b/>
                <w:sz w:val="22"/>
              </w:rPr>
            </w:pPr>
            <w:r>
              <w:rPr>
                <w:b/>
                <w:spacing w:val="-2"/>
                <w:sz w:val="22"/>
              </w:rPr>
              <w:t>12.425</w:t>
            </w:r>
          </w:p>
        </w:tc>
        <w:tc>
          <w:tcPr>
            <w:tcW w:w="1242" w:type="dxa"/>
            <w:shd w:val="clear" w:color="auto" w:fill="F1F1F1"/>
          </w:tcPr>
          <w:p>
            <w:pPr>
              <w:pStyle w:val="TableParagraph"/>
              <w:spacing w:line="268" w:lineRule="exact"/>
              <w:ind w:left="59" w:right="1"/>
              <w:jc w:val="center"/>
              <w:rPr>
                <w:b/>
                <w:sz w:val="22"/>
              </w:rPr>
            </w:pPr>
            <w:r>
              <w:rPr>
                <w:b/>
                <w:spacing w:val="-2"/>
                <w:sz w:val="22"/>
              </w:rPr>
              <w:t>(3.922)</w:t>
            </w:r>
          </w:p>
        </w:tc>
        <w:tc>
          <w:tcPr>
            <w:tcW w:w="1116" w:type="dxa"/>
            <w:shd w:val="clear" w:color="auto" w:fill="F1F1F1"/>
          </w:tcPr>
          <w:p>
            <w:pPr>
              <w:pStyle w:val="TableParagraph"/>
              <w:spacing w:line="268" w:lineRule="exact"/>
              <w:ind w:left="1" w:right="16"/>
              <w:jc w:val="center"/>
              <w:rPr>
                <w:b/>
                <w:sz w:val="22"/>
              </w:rPr>
            </w:pPr>
            <w:r>
              <w:rPr>
                <w:b/>
                <w:spacing w:val="-2"/>
                <w:sz w:val="22"/>
              </w:rPr>
              <w:t>8.593</w:t>
            </w:r>
          </w:p>
        </w:tc>
      </w:tr>
    </w:tbl>
    <w:p>
      <w:pPr>
        <w:spacing w:before="4"/>
        <w:ind w:left="1702" w:right="0" w:firstLine="0"/>
        <w:jc w:val="both"/>
        <w:rPr>
          <w:sz w:val="18"/>
        </w:rPr>
      </w:pPr>
      <w:r>
        <w:rPr>
          <w:sz w:val="18"/>
        </w:rPr>
        <w:t>¹Processo</w:t>
      </w:r>
      <w:r>
        <w:rPr>
          <w:spacing w:val="-3"/>
          <w:sz w:val="18"/>
        </w:rPr>
        <w:t> </w:t>
      </w:r>
      <w:r>
        <w:rPr>
          <w:sz w:val="18"/>
        </w:rPr>
        <w:t>SEI</w:t>
      </w:r>
      <w:r>
        <w:rPr>
          <w:spacing w:val="-2"/>
          <w:sz w:val="18"/>
        </w:rPr>
        <w:t> </w:t>
      </w:r>
      <w:r>
        <w:rPr>
          <w:sz w:val="18"/>
        </w:rPr>
        <w:t>nº</w:t>
      </w:r>
      <w:r>
        <w:rPr>
          <w:spacing w:val="-2"/>
          <w:sz w:val="18"/>
        </w:rPr>
        <w:t> </w:t>
      </w:r>
      <w:r>
        <w:rPr>
          <w:sz w:val="18"/>
        </w:rPr>
        <w:t>48086.004038/2022-</w:t>
      </w:r>
      <w:r>
        <w:rPr>
          <w:spacing w:val="-5"/>
          <w:sz w:val="18"/>
        </w:rPr>
        <w:t>07.</w:t>
      </w:r>
    </w:p>
    <w:p>
      <w:pPr>
        <w:pStyle w:val="BodyText"/>
        <w:spacing w:before="86"/>
        <w:rPr>
          <w:sz w:val="18"/>
        </w:rPr>
      </w:pPr>
    </w:p>
    <w:p>
      <w:pPr>
        <w:pStyle w:val="Heading2"/>
      </w:pPr>
      <w:r>
        <w:rPr/>
        <w:t>I</w:t>
      </w:r>
      <w:r>
        <w:rPr>
          <w:spacing w:val="-2"/>
        </w:rPr>
        <w:t> </w:t>
      </w:r>
      <w:r>
        <w:rPr/>
        <w:t>-</w:t>
      </w:r>
      <w:r>
        <w:rPr>
          <w:spacing w:val="-3"/>
        </w:rPr>
        <w:t> </w:t>
      </w:r>
      <w:r>
        <w:rPr/>
        <w:t>Belo</w:t>
      </w:r>
      <w:r>
        <w:rPr>
          <w:spacing w:val="-1"/>
        </w:rPr>
        <w:t> </w:t>
      </w:r>
      <w:r>
        <w:rPr>
          <w:spacing w:val="-4"/>
        </w:rPr>
        <w:t>Sun:</w:t>
      </w:r>
    </w:p>
    <w:p>
      <w:pPr>
        <w:pStyle w:val="BodyText"/>
        <w:spacing w:line="259" w:lineRule="auto" w:before="22"/>
        <w:ind w:left="1702" w:right="1978"/>
        <w:jc w:val="both"/>
      </w:pPr>
      <w:r>
        <w:rPr/>
        <w:t>A companhia fechou acordo com a Belo Sun para o recebimento de R$ 8.671.711,06 (oito milhões, seiscentos e</w:t>
      </w:r>
      <w:r>
        <w:rPr>
          <w:spacing w:val="-2"/>
        </w:rPr>
        <w:t> </w:t>
      </w:r>
      <w:r>
        <w:rPr/>
        <w:t>setenta e um</w:t>
      </w:r>
      <w:r>
        <w:rPr>
          <w:spacing w:val="-1"/>
        </w:rPr>
        <w:t> </w:t>
      </w:r>
      <w:r>
        <w:rPr/>
        <w:t>mil, setecentos e onze reais e seis centavos) da seguinte </w:t>
      </w:r>
      <w:r>
        <w:rPr>
          <w:spacing w:val="-2"/>
        </w:rPr>
        <w:t>maneira:</w:t>
      </w:r>
    </w:p>
    <w:p>
      <w:pPr>
        <w:pStyle w:val="BodyText"/>
        <w:spacing w:before="21"/>
      </w:pPr>
    </w:p>
    <w:p>
      <w:pPr>
        <w:pStyle w:val="ListParagraph"/>
        <w:numPr>
          <w:ilvl w:val="0"/>
          <w:numId w:val="5"/>
        </w:numPr>
        <w:tabs>
          <w:tab w:pos="1816" w:val="left" w:leader="none"/>
        </w:tabs>
        <w:spacing w:line="256" w:lineRule="auto" w:before="0" w:after="0"/>
        <w:ind w:left="1702" w:right="1979" w:firstLine="0"/>
        <w:jc w:val="both"/>
        <w:rPr>
          <w:sz w:val="22"/>
        </w:rPr>
      </w:pPr>
      <w:r>
        <w:rPr>
          <w:sz w:val="22"/>
        </w:rPr>
        <w:t>Primeira</w:t>
      </w:r>
      <w:r>
        <w:rPr>
          <w:spacing w:val="-6"/>
          <w:sz w:val="22"/>
        </w:rPr>
        <w:t> </w:t>
      </w:r>
      <w:r>
        <w:rPr>
          <w:sz w:val="22"/>
        </w:rPr>
        <w:t>parcela</w:t>
      </w:r>
      <w:r>
        <w:rPr>
          <w:spacing w:val="-4"/>
          <w:sz w:val="22"/>
        </w:rPr>
        <w:t> </w:t>
      </w:r>
      <w:r>
        <w:rPr>
          <w:sz w:val="22"/>
        </w:rPr>
        <w:t>de</w:t>
      </w:r>
      <w:r>
        <w:rPr>
          <w:spacing w:val="-4"/>
          <w:sz w:val="22"/>
        </w:rPr>
        <w:t> </w:t>
      </w:r>
      <w:r>
        <w:rPr>
          <w:sz w:val="22"/>
        </w:rPr>
        <w:t>R$</w:t>
      </w:r>
      <w:r>
        <w:rPr>
          <w:spacing w:val="-6"/>
          <w:sz w:val="22"/>
        </w:rPr>
        <w:t> </w:t>
      </w:r>
      <w:r>
        <w:rPr>
          <w:sz w:val="22"/>
        </w:rPr>
        <w:t>1.800.000,00</w:t>
      </w:r>
      <w:r>
        <w:rPr>
          <w:spacing w:val="-6"/>
          <w:sz w:val="22"/>
        </w:rPr>
        <w:t> </w:t>
      </w:r>
      <w:r>
        <w:rPr>
          <w:sz w:val="22"/>
        </w:rPr>
        <w:t>(um</w:t>
      </w:r>
      <w:r>
        <w:rPr>
          <w:spacing w:val="-7"/>
          <w:sz w:val="22"/>
        </w:rPr>
        <w:t> </w:t>
      </w:r>
      <w:r>
        <w:rPr>
          <w:sz w:val="22"/>
        </w:rPr>
        <w:t>milhão</w:t>
      </w:r>
      <w:r>
        <w:rPr>
          <w:spacing w:val="-6"/>
          <w:sz w:val="22"/>
        </w:rPr>
        <w:t> </w:t>
      </w:r>
      <w:r>
        <w:rPr>
          <w:sz w:val="22"/>
        </w:rPr>
        <w:t>e</w:t>
      </w:r>
      <w:r>
        <w:rPr>
          <w:spacing w:val="-6"/>
          <w:sz w:val="22"/>
        </w:rPr>
        <w:t> </w:t>
      </w:r>
      <w:r>
        <w:rPr>
          <w:sz w:val="22"/>
        </w:rPr>
        <w:t>oitocentos</w:t>
      </w:r>
      <w:r>
        <w:rPr>
          <w:spacing w:val="-9"/>
          <w:sz w:val="22"/>
        </w:rPr>
        <w:t> </w:t>
      </w:r>
      <w:r>
        <w:rPr>
          <w:sz w:val="22"/>
        </w:rPr>
        <w:t>mil</w:t>
      </w:r>
      <w:r>
        <w:rPr>
          <w:spacing w:val="-5"/>
          <w:sz w:val="22"/>
        </w:rPr>
        <w:t> </w:t>
      </w:r>
      <w:r>
        <w:rPr>
          <w:sz w:val="22"/>
        </w:rPr>
        <w:t>reais),</w:t>
      </w:r>
      <w:r>
        <w:rPr>
          <w:spacing w:val="-6"/>
          <w:sz w:val="22"/>
        </w:rPr>
        <w:t> </w:t>
      </w:r>
      <w:r>
        <w:rPr>
          <w:sz w:val="22"/>
        </w:rPr>
        <w:t>que</w:t>
      </w:r>
      <w:r>
        <w:rPr>
          <w:spacing w:val="-4"/>
          <w:sz w:val="22"/>
        </w:rPr>
        <w:t> </w:t>
      </w:r>
      <w:r>
        <w:rPr>
          <w:sz w:val="22"/>
        </w:rPr>
        <w:t>foi</w:t>
      </w:r>
      <w:r>
        <w:rPr>
          <w:spacing w:val="-9"/>
          <w:sz w:val="22"/>
        </w:rPr>
        <w:t> </w:t>
      </w:r>
      <w:r>
        <w:rPr>
          <w:sz w:val="22"/>
        </w:rPr>
        <w:t>paga</w:t>
      </w:r>
      <w:r>
        <w:rPr>
          <w:spacing w:val="-4"/>
          <w:sz w:val="22"/>
        </w:rPr>
        <w:t> </w:t>
      </w:r>
      <w:r>
        <w:rPr>
          <w:sz w:val="22"/>
        </w:rPr>
        <w:t>em</w:t>
      </w:r>
      <w:r>
        <w:rPr>
          <w:spacing w:val="-6"/>
          <w:sz w:val="22"/>
        </w:rPr>
        <w:t> </w:t>
      </w:r>
      <w:r>
        <w:rPr>
          <w:sz w:val="22"/>
        </w:rPr>
        <w:t>10 de agosto de 2021;</w:t>
      </w:r>
    </w:p>
    <w:p>
      <w:pPr>
        <w:pStyle w:val="BodyText"/>
        <w:spacing w:before="25"/>
      </w:pPr>
    </w:p>
    <w:p>
      <w:pPr>
        <w:pStyle w:val="ListParagraph"/>
        <w:numPr>
          <w:ilvl w:val="0"/>
          <w:numId w:val="5"/>
        </w:numPr>
        <w:tabs>
          <w:tab w:pos="1816" w:val="left" w:leader="none"/>
        </w:tabs>
        <w:spacing w:line="259" w:lineRule="auto" w:before="0" w:after="0"/>
        <w:ind w:left="1702" w:right="1976" w:firstLine="0"/>
        <w:jc w:val="both"/>
        <w:rPr>
          <w:sz w:val="22"/>
        </w:rPr>
      </w:pPr>
      <w:r>
        <w:rPr>
          <w:sz w:val="22"/>
        </w:rPr>
        <w:t>Segunda</w:t>
      </w:r>
      <w:r>
        <w:rPr>
          <w:spacing w:val="-4"/>
          <w:sz w:val="22"/>
        </w:rPr>
        <w:t> </w:t>
      </w:r>
      <w:r>
        <w:rPr>
          <w:sz w:val="22"/>
        </w:rPr>
        <w:t>parcela</w:t>
      </w:r>
      <w:r>
        <w:rPr>
          <w:spacing w:val="-5"/>
          <w:sz w:val="22"/>
        </w:rPr>
        <w:t> </w:t>
      </w:r>
      <w:r>
        <w:rPr>
          <w:sz w:val="22"/>
        </w:rPr>
        <w:t>no</w:t>
      </w:r>
      <w:r>
        <w:rPr>
          <w:spacing w:val="-3"/>
          <w:sz w:val="22"/>
        </w:rPr>
        <w:t> </w:t>
      </w:r>
      <w:r>
        <w:rPr>
          <w:sz w:val="22"/>
        </w:rPr>
        <w:t>montante</w:t>
      </w:r>
      <w:r>
        <w:rPr>
          <w:spacing w:val="-4"/>
          <w:sz w:val="22"/>
        </w:rPr>
        <w:t> </w:t>
      </w:r>
      <w:r>
        <w:rPr>
          <w:sz w:val="22"/>
        </w:rPr>
        <w:t>de</w:t>
      </w:r>
      <w:r>
        <w:rPr>
          <w:spacing w:val="-4"/>
          <w:sz w:val="22"/>
        </w:rPr>
        <w:t> </w:t>
      </w:r>
      <w:r>
        <w:rPr>
          <w:sz w:val="22"/>
        </w:rPr>
        <w:t>R$</w:t>
      </w:r>
      <w:r>
        <w:rPr>
          <w:spacing w:val="-6"/>
          <w:sz w:val="22"/>
        </w:rPr>
        <w:t> </w:t>
      </w:r>
      <w:r>
        <w:rPr>
          <w:sz w:val="22"/>
        </w:rPr>
        <w:t>6.871.711,06</w:t>
      </w:r>
      <w:r>
        <w:rPr>
          <w:spacing w:val="-1"/>
          <w:sz w:val="22"/>
        </w:rPr>
        <w:t> </w:t>
      </w:r>
      <w:r>
        <w:rPr>
          <w:sz w:val="22"/>
        </w:rPr>
        <w:t>(corrigido</w:t>
      </w:r>
      <w:r>
        <w:rPr>
          <w:spacing w:val="-3"/>
          <w:sz w:val="22"/>
        </w:rPr>
        <w:t> </w:t>
      </w:r>
      <w:r>
        <w:rPr>
          <w:sz w:val="22"/>
        </w:rPr>
        <w:t>pelo</w:t>
      </w:r>
      <w:r>
        <w:rPr>
          <w:spacing w:val="-3"/>
          <w:sz w:val="22"/>
        </w:rPr>
        <w:t> </w:t>
      </w:r>
      <w:r>
        <w:rPr>
          <w:sz w:val="22"/>
        </w:rPr>
        <w:t>IPCA-E</w:t>
      </w:r>
      <w:r>
        <w:rPr>
          <w:spacing w:val="-4"/>
          <w:sz w:val="22"/>
        </w:rPr>
        <w:t> </w:t>
      </w:r>
      <w:r>
        <w:rPr>
          <w:sz w:val="22"/>
        </w:rPr>
        <w:t>até</w:t>
      </w:r>
      <w:r>
        <w:rPr>
          <w:spacing w:val="-4"/>
          <w:sz w:val="22"/>
        </w:rPr>
        <w:t> </w:t>
      </w:r>
      <w:r>
        <w:rPr>
          <w:sz w:val="22"/>
        </w:rPr>
        <w:t>a</w:t>
      </w:r>
      <w:r>
        <w:rPr>
          <w:spacing w:val="-4"/>
          <w:sz w:val="22"/>
        </w:rPr>
        <w:t> </w:t>
      </w:r>
      <w:r>
        <w:rPr>
          <w:sz w:val="22"/>
        </w:rPr>
        <w:t>quitação)</w:t>
      </w:r>
      <w:r>
        <w:rPr>
          <w:spacing w:val="-3"/>
          <w:sz w:val="22"/>
        </w:rPr>
        <w:t> </w:t>
      </w:r>
      <w:r>
        <w:rPr>
          <w:sz w:val="22"/>
        </w:rPr>
        <w:t>no prazo</w:t>
      </w:r>
      <w:r>
        <w:rPr>
          <w:spacing w:val="-13"/>
          <w:sz w:val="22"/>
        </w:rPr>
        <w:t> </w:t>
      </w:r>
      <w:r>
        <w:rPr>
          <w:sz w:val="22"/>
        </w:rPr>
        <w:t>de</w:t>
      </w:r>
      <w:r>
        <w:rPr>
          <w:spacing w:val="-12"/>
          <w:sz w:val="22"/>
        </w:rPr>
        <w:t> </w:t>
      </w:r>
      <w:r>
        <w:rPr>
          <w:sz w:val="22"/>
        </w:rPr>
        <w:t>30</w:t>
      </w:r>
      <w:r>
        <w:rPr>
          <w:spacing w:val="-13"/>
          <w:sz w:val="22"/>
        </w:rPr>
        <w:t> </w:t>
      </w:r>
      <w:r>
        <w:rPr>
          <w:sz w:val="22"/>
        </w:rPr>
        <w:t>(trinta)</w:t>
      </w:r>
      <w:r>
        <w:rPr>
          <w:spacing w:val="-10"/>
          <w:sz w:val="22"/>
        </w:rPr>
        <w:t> </w:t>
      </w:r>
      <w:r>
        <w:rPr>
          <w:sz w:val="22"/>
        </w:rPr>
        <w:t>dias</w:t>
      </w:r>
      <w:r>
        <w:rPr>
          <w:spacing w:val="-13"/>
          <w:sz w:val="22"/>
        </w:rPr>
        <w:t> </w:t>
      </w:r>
      <w:r>
        <w:rPr>
          <w:sz w:val="22"/>
        </w:rPr>
        <w:t>contados</w:t>
      </w:r>
      <w:r>
        <w:rPr>
          <w:spacing w:val="-11"/>
          <w:sz w:val="22"/>
        </w:rPr>
        <w:t> </w:t>
      </w:r>
      <w:r>
        <w:rPr>
          <w:sz w:val="22"/>
        </w:rPr>
        <w:t>da</w:t>
      </w:r>
      <w:r>
        <w:rPr>
          <w:spacing w:val="-12"/>
          <w:sz w:val="22"/>
        </w:rPr>
        <w:t> </w:t>
      </w:r>
      <w:r>
        <w:rPr>
          <w:sz w:val="22"/>
        </w:rPr>
        <w:t>data</w:t>
      </w:r>
      <w:r>
        <w:rPr>
          <w:spacing w:val="-11"/>
          <w:sz w:val="22"/>
        </w:rPr>
        <w:t> </w:t>
      </w:r>
      <w:r>
        <w:rPr>
          <w:sz w:val="22"/>
        </w:rPr>
        <w:t>da</w:t>
      </w:r>
      <w:r>
        <w:rPr>
          <w:spacing w:val="-12"/>
          <w:sz w:val="22"/>
        </w:rPr>
        <w:t> </w:t>
      </w:r>
      <w:r>
        <w:rPr>
          <w:sz w:val="22"/>
        </w:rPr>
        <w:t>publicação</w:t>
      </w:r>
      <w:r>
        <w:rPr>
          <w:spacing w:val="-11"/>
          <w:sz w:val="22"/>
        </w:rPr>
        <w:t> </w:t>
      </w:r>
      <w:r>
        <w:rPr>
          <w:sz w:val="22"/>
        </w:rPr>
        <w:t>no</w:t>
      </w:r>
      <w:r>
        <w:rPr>
          <w:spacing w:val="-13"/>
          <w:sz w:val="22"/>
        </w:rPr>
        <w:t> </w:t>
      </w:r>
      <w:r>
        <w:rPr>
          <w:sz w:val="22"/>
        </w:rPr>
        <w:t>Diário</w:t>
      </w:r>
      <w:r>
        <w:rPr>
          <w:spacing w:val="-12"/>
          <w:sz w:val="22"/>
        </w:rPr>
        <w:t> </w:t>
      </w:r>
      <w:r>
        <w:rPr>
          <w:sz w:val="22"/>
        </w:rPr>
        <w:t>Oficial</w:t>
      </w:r>
      <w:r>
        <w:rPr>
          <w:spacing w:val="-12"/>
          <w:sz w:val="22"/>
        </w:rPr>
        <w:t> </w:t>
      </w:r>
      <w:r>
        <w:rPr>
          <w:sz w:val="22"/>
        </w:rPr>
        <w:t>da</w:t>
      </w:r>
      <w:r>
        <w:rPr>
          <w:spacing w:val="-13"/>
          <w:sz w:val="22"/>
        </w:rPr>
        <w:t> </w:t>
      </w:r>
      <w:r>
        <w:rPr>
          <w:sz w:val="22"/>
        </w:rPr>
        <w:t>União</w:t>
      </w:r>
      <w:r>
        <w:rPr>
          <w:spacing w:val="-10"/>
          <w:sz w:val="22"/>
        </w:rPr>
        <w:t> </w:t>
      </w:r>
      <w:r>
        <w:rPr>
          <w:sz w:val="22"/>
        </w:rPr>
        <w:t>de</w:t>
      </w:r>
      <w:r>
        <w:rPr>
          <w:spacing w:val="-13"/>
          <w:sz w:val="22"/>
        </w:rPr>
        <w:t> </w:t>
      </w:r>
      <w:r>
        <w:rPr>
          <w:sz w:val="22"/>
        </w:rPr>
        <w:t>portaria de</w:t>
      </w:r>
      <w:r>
        <w:rPr>
          <w:spacing w:val="-13"/>
          <w:sz w:val="22"/>
        </w:rPr>
        <w:t> </w:t>
      </w:r>
      <w:r>
        <w:rPr>
          <w:sz w:val="22"/>
        </w:rPr>
        <w:t>concessão</w:t>
      </w:r>
      <w:r>
        <w:rPr>
          <w:spacing w:val="-10"/>
          <w:sz w:val="22"/>
        </w:rPr>
        <w:t> </w:t>
      </w:r>
      <w:r>
        <w:rPr>
          <w:sz w:val="22"/>
        </w:rPr>
        <w:t>de</w:t>
      </w:r>
      <w:r>
        <w:rPr>
          <w:spacing w:val="-11"/>
          <w:sz w:val="22"/>
        </w:rPr>
        <w:t> </w:t>
      </w:r>
      <w:r>
        <w:rPr>
          <w:sz w:val="22"/>
        </w:rPr>
        <w:t>lavra</w:t>
      </w:r>
      <w:r>
        <w:rPr>
          <w:spacing w:val="-13"/>
          <w:sz w:val="22"/>
        </w:rPr>
        <w:t> </w:t>
      </w:r>
      <w:r>
        <w:rPr>
          <w:sz w:val="22"/>
        </w:rPr>
        <w:t>outorgada</w:t>
      </w:r>
      <w:r>
        <w:rPr>
          <w:spacing w:val="-12"/>
          <w:sz w:val="22"/>
        </w:rPr>
        <w:t> </w:t>
      </w:r>
      <w:r>
        <w:rPr>
          <w:sz w:val="22"/>
        </w:rPr>
        <w:t>no</w:t>
      </w:r>
      <w:r>
        <w:rPr>
          <w:spacing w:val="-10"/>
          <w:sz w:val="22"/>
        </w:rPr>
        <w:t> </w:t>
      </w:r>
      <w:r>
        <w:rPr>
          <w:sz w:val="22"/>
        </w:rPr>
        <w:t>Processo</w:t>
      </w:r>
      <w:r>
        <w:rPr>
          <w:spacing w:val="-12"/>
          <w:sz w:val="22"/>
        </w:rPr>
        <w:t> </w:t>
      </w:r>
      <w:r>
        <w:rPr>
          <w:sz w:val="22"/>
        </w:rPr>
        <w:t>ANM</w:t>
      </w:r>
      <w:r>
        <w:rPr>
          <w:spacing w:val="-13"/>
          <w:sz w:val="22"/>
        </w:rPr>
        <w:t> </w:t>
      </w:r>
      <w:r>
        <w:rPr>
          <w:sz w:val="22"/>
        </w:rPr>
        <w:t>805.657/1976.</w:t>
      </w:r>
      <w:r>
        <w:rPr>
          <w:spacing w:val="-12"/>
          <w:sz w:val="22"/>
        </w:rPr>
        <w:t> </w:t>
      </w:r>
      <w:r>
        <w:rPr>
          <w:sz w:val="22"/>
        </w:rPr>
        <w:t>Ficou</w:t>
      </w:r>
      <w:r>
        <w:rPr>
          <w:spacing w:val="-12"/>
          <w:sz w:val="22"/>
        </w:rPr>
        <w:t> </w:t>
      </w:r>
      <w:r>
        <w:rPr>
          <w:sz w:val="22"/>
        </w:rPr>
        <w:t>acordado</w:t>
      </w:r>
      <w:r>
        <w:rPr>
          <w:spacing w:val="-11"/>
          <w:sz w:val="22"/>
        </w:rPr>
        <w:t> </w:t>
      </w:r>
      <w:r>
        <w:rPr>
          <w:sz w:val="22"/>
        </w:rPr>
        <w:t>que</w:t>
      </w:r>
      <w:r>
        <w:rPr>
          <w:spacing w:val="-11"/>
          <w:sz w:val="22"/>
        </w:rPr>
        <w:t> </w:t>
      </w:r>
      <w:r>
        <w:rPr>
          <w:sz w:val="22"/>
        </w:rPr>
        <w:t>a</w:t>
      </w:r>
      <w:r>
        <w:rPr>
          <w:spacing w:val="-12"/>
          <w:sz w:val="22"/>
        </w:rPr>
        <w:t> </w:t>
      </w:r>
      <w:r>
        <w:rPr>
          <w:sz w:val="22"/>
        </w:rPr>
        <w:t>Belo Sun</w:t>
      </w:r>
      <w:r>
        <w:rPr>
          <w:spacing w:val="-10"/>
          <w:sz w:val="22"/>
        </w:rPr>
        <w:t> </w:t>
      </w:r>
      <w:r>
        <w:rPr>
          <w:sz w:val="22"/>
        </w:rPr>
        <w:t>deve</w:t>
      </w:r>
      <w:r>
        <w:rPr>
          <w:spacing w:val="-11"/>
          <w:sz w:val="22"/>
        </w:rPr>
        <w:t> </w:t>
      </w:r>
      <w:r>
        <w:rPr>
          <w:sz w:val="22"/>
        </w:rPr>
        <w:t>notificar</w:t>
      </w:r>
      <w:r>
        <w:rPr>
          <w:spacing w:val="-12"/>
          <w:sz w:val="22"/>
        </w:rPr>
        <w:t> </w:t>
      </w:r>
      <w:r>
        <w:rPr>
          <w:sz w:val="22"/>
        </w:rPr>
        <w:t>a</w:t>
      </w:r>
      <w:r>
        <w:rPr>
          <w:spacing w:val="-12"/>
          <w:sz w:val="22"/>
        </w:rPr>
        <w:t> </w:t>
      </w:r>
      <w:r>
        <w:rPr>
          <w:sz w:val="22"/>
        </w:rPr>
        <w:t>companhia</w:t>
      </w:r>
      <w:r>
        <w:rPr>
          <w:spacing w:val="-10"/>
          <w:sz w:val="22"/>
        </w:rPr>
        <w:t> </w:t>
      </w:r>
      <w:r>
        <w:rPr>
          <w:sz w:val="22"/>
        </w:rPr>
        <w:t>acerca</w:t>
      </w:r>
      <w:r>
        <w:rPr>
          <w:spacing w:val="-11"/>
          <w:sz w:val="22"/>
        </w:rPr>
        <w:t> </w:t>
      </w:r>
      <w:r>
        <w:rPr>
          <w:sz w:val="22"/>
        </w:rPr>
        <w:t>da</w:t>
      </w:r>
      <w:r>
        <w:rPr>
          <w:spacing w:val="-12"/>
          <w:sz w:val="22"/>
        </w:rPr>
        <w:t> </w:t>
      </w:r>
      <w:r>
        <w:rPr>
          <w:sz w:val="22"/>
        </w:rPr>
        <w:t>referida</w:t>
      </w:r>
      <w:r>
        <w:rPr>
          <w:spacing w:val="-9"/>
          <w:sz w:val="22"/>
        </w:rPr>
        <w:t> </w:t>
      </w:r>
      <w:r>
        <w:rPr>
          <w:sz w:val="22"/>
        </w:rPr>
        <w:t>publicação.</w:t>
      </w:r>
      <w:r>
        <w:rPr>
          <w:spacing w:val="-9"/>
          <w:sz w:val="22"/>
        </w:rPr>
        <w:t> </w:t>
      </w:r>
      <w:r>
        <w:rPr>
          <w:sz w:val="22"/>
        </w:rPr>
        <w:t>O</w:t>
      </w:r>
      <w:r>
        <w:rPr>
          <w:spacing w:val="-11"/>
          <w:sz w:val="22"/>
        </w:rPr>
        <w:t> </w:t>
      </w:r>
      <w:r>
        <w:rPr>
          <w:sz w:val="22"/>
        </w:rPr>
        <w:t>valor</w:t>
      </w:r>
      <w:r>
        <w:rPr>
          <w:spacing w:val="-12"/>
          <w:sz w:val="22"/>
        </w:rPr>
        <w:t> </w:t>
      </w:r>
      <w:r>
        <w:rPr>
          <w:sz w:val="22"/>
        </w:rPr>
        <w:t>corrigido</w:t>
      </w:r>
      <w:r>
        <w:rPr>
          <w:spacing w:val="-10"/>
          <w:sz w:val="22"/>
        </w:rPr>
        <w:t> </w:t>
      </w:r>
      <w:r>
        <w:rPr>
          <w:sz w:val="22"/>
        </w:rPr>
        <w:t>desta</w:t>
      </w:r>
      <w:r>
        <w:rPr>
          <w:spacing w:val="-9"/>
          <w:sz w:val="22"/>
        </w:rPr>
        <w:t> </w:t>
      </w:r>
      <w:r>
        <w:rPr>
          <w:sz w:val="22"/>
        </w:rPr>
        <w:t>parcela em 30 de setembro de 2024 é de R$ 8.593.736,69.</w:t>
      </w:r>
    </w:p>
    <w:p>
      <w:pPr>
        <w:pStyle w:val="BodyText"/>
        <w:spacing w:before="19"/>
      </w:pPr>
    </w:p>
    <w:p>
      <w:pPr>
        <w:pStyle w:val="Heading2"/>
      </w:pPr>
      <w:r>
        <w:rPr/>
        <w:t>II</w:t>
      </w:r>
      <w:r>
        <w:rPr>
          <w:spacing w:val="1"/>
        </w:rPr>
        <w:t> </w:t>
      </w:r>
      <w:r>
        <w:rPr/>
        <w:t>-</w:t>
      </w:r>
      <w:r>
        <w:rPr>
          <w:spacing w:val="-2"/>
        </w:rPr>
        <w:t> Exdibra</w:t>
      </w:r>
    </w:p>
    <w:p>
      <w:pPr>
        <w:pStyle w:val="BodyText"/>
        <w:spacing w:line="259" w:lineRule="auto" w:before="22"/>
        <w:ind w:left="1702" w:right="1976"/>
        <w:jc w:val="both"/>
      </w:pPr>
      <w:r>
        <w:rPr/>
        <w:t>A Consultoria</w:t>
      </w:r>
      <w:r>
        <w:rPr>
          <w:spacing w:val="-1"/>
        </w:rPr>
        <w:t> </w:t>
      </w:r>
      <w:r>
        <w:rPr/>
        <w:t>Jurídica da companhia deu início às providências no sentido de formalizar seu ingresso como assistente nos autos da Ação de Execução nº 0929216-17.1900.4.02.5101 movida pelo Banco Nacional de Desenvolvimento (BNDES), sendo considerada essa a estratégia</w:t>
      </w:r>
      <w:r>
        <w:rPr>
          <w:spacing w:val="-8"/>
        </w:rPr>
        <w:t> </w:t>
      </w:r>
      <w:r>
        <w:rPr/>
        <w:t>recomendada</w:t>
      </w:r>
      <w:r>
        <w:rPr>
          <w:spacing w:val="-8"/>
        </w:rPr>
        <w:t> </w:t>
      </w:r>
      <w:r>
        <w:rPr/>
        <w:t>(pela</w:t>
      </w:r>
      <w:r>
        <w:rPr>
          <w:spacing w:val="-8"/>
        </w:rPr>
        <w:t> </w:t>
      </w:r>
      <w:r>
        <w:rPr/>
        <w:t>Consultoria</w:t>
      </w:r>
      <w:r>
        <w:rPr>
          <w:spacing w:val="-8"/>
        </w:rPr>
        <w:t> </w:t>
      </w:r>
      <w:r>
        <w:rPr/>
        <w:t>Jurídica</w:t>
      </w:r>
      <w:r>
        <w:rPr>
          <w:spacing w:val="-10"/>
        </w:rPr>
        <w:t> </w:t>
      </w:r>
      <w:r>
        <w:rPr/>
        <w:t>e</w:t>
      </w:r>
      <w:r>
        <w:rPr>
          <w:spacing w:val="-9"/>
        </w:rPr>
        <w:t> </w:t>
      </w:r>
      <w:r>
        <w:rPr/>
        <w:t>o</w:t>
      </w:r>
      <w:r>
        <w:rPr>
          <w:spacing w:val="-11"/>
        </w:rPr>
        <w:t> </w:t>
      </w:r>
      <w:r>
        <w:rPr/>
        <w:t>escritório</w:t>
      </w:r>
      <w:r>
        <w:rPr>
          <w:spacing w:val="-9"/>
        </w:rPr>
        <w:t> </w:t>
      </w:r>
      <w:r>
        <w:rPr/>
        <w:t>que</w:t>
      </w:r>
      <w:r>
        <w:rPr>
          <w:spacing w:val="-9"/>
        </w:rPr>
        <w:t> </w:t>
      </w:r>
      <w:r>
        <w:rPr/>
        <w:t>presta</w:t>
      </w:r>
      <w:r>
        <w:rPr>
          <w:spacing w:val="-10"/>
        </w:rPr>
        <w:t> </w:t>
      </w:r>
      <w:r>
        <w:rPr/>
        <w:t>serviços</w:t>
      </w:r>
      <w:r>
        <w:rPr>
          <w:spacing w:val="-8"/>
        </w:rPr>
        <w:t> </w:t>
      </w:r>
      <w:r>
        <w:rPr/>
        <w:t>jurídicos à companhia) para que haja a recuperação dos valores emprestados por meio do BNDES.</w:t>
      </w:r>
    </w:p>
    <w:p>
      <w:pPr>
        <w:pStyle w:val="BodyText"/>
        <w:spacing w:before="22"/>
      </w:pPr>
    </w:p>
    <w:p>
      <w:pPr>
        <w:pStyle w:val="Heading2"/>
      </w:pPr>
      <w:r>
        <w:rPr>
          <w:color w:val="2D74B5"/>
          <w:u w:val="single" w:color="2D74B5"/>
        </w:rPr>
        <w:t>Prática</w:t>
      </w:r>
      <w:r>
        <w:rPr>
          <w:color w:val="2D74B5"/>
          <w:spacing w:val="-7"/>
          <w:u w:val="single" w:color="2D74B5"/>
        </w:rPr>
        <w:t> </w:t>
      </w:r>
      <w:r>
        <w:rPr>
          <w:color w:val="2D74B5"/>
          <w:spacing w:val="-2"/>
          <w:u w:val="single" w:color="2D74B5"/>
        </w:rPr>
        <w:t>Contábil</w:t>
      </w:r>
    </w:p>
    <w:p>
      <w:pPr>
        <w:pStyle w:val="BodyText"/>
        <w:spacing w:before="41"/>
        <w:rPr>
          <w:b/>
        </w:rPr>
      </w:pPr>
    </w:p>
    <w:p>
      <w:pPr>
        <w:pStyle w:val="BodyText"/>
        <w:spacing w:line="259" w:lineRule="auto"/>
        <w:ind w:left="1702" w:right="1898"/>
      </w:pPr>
      <w:r>
        <w:rPr/>
        <w:t>Os saldos líquidos referentes aos Financiamentos à Pesquisa Mineral registrados no Ativo</w:t>
      </w:r>
      <w:r>
        <w:rPr>
          <w:spacing w:val="40"/>
        </w:rPr>
        <w:t> </w:t>
      </w:r>
      <w:r>
        <w:rPr/>
        <w:t>Realizável</w:t>
      </w:r>
      <w:r>
        <w:rPr>
          <w:spacing w:val="9"/>
        </w:rPr>
        <w:t> </w:t>
      </w:r>
      <w:r>
        <w:rPr/>
        <w:t>a</w:t>
      </w:r>
      <w:r>
        <w:rPr>
          <w:spacing w:val="11"/>
        </w:rPr>
        <w:t> </w:t>
      </w:r>
      <w:r>
        <w:rPr/>
        <w:t>Longo</w:t>
      </w:r>
      <w:r>
        <w:rPr>
          <w:spacing w:val="10"/>
        </w:rPr>
        <w:t> </w:t>
      </w:r>
      <w:r>
        <w:rPr/>
        <w:t>Prazo,</w:t>
      </w:r>
      <w:r>
        <w:rPr>
          <w:spacing w:val="14"/>
        </w:rPr>
        <w:t> </w:t>
      </w:r>
      <w:r>
        <w:rPr/>
        <w:t>foram</w:t>
      </w:r>
      <w:r>
        <w:rPr>
          <w:spacing w:val="15"/>
        </w:rPr>
        <w:t> </w:t>
      </w:r>
      <w:r>
        <w:rPr/>
        <w:t>atualizados</w:t>
      </w:r>
      <w:r>
        <w:rPr>
          <w:spacing w:val="11"/>
        </w:rPr>
        <w:t> </w:t>
      </w:r>
      <w:r>
        <w:rPr/>
        <w:t>com</w:t>
      </w:r>
      <w:r>
        <w:rPr>
          <w:spacing w:val="12"/>
        </w:rPr>
        <w:t> </w:t>
      </w:r>
      <w:r>
        <w:rPr/>
        <w:t>juros</w:t>
      </w:r>
      <w:r>
        <w:rPr>
          <w:spacing w:val="14"/>
        </w:rPr>
        <w:t> </w:t>
      </w:r>
      <w:r>
        <w:rPr/>
        <w:t>contratuais</w:t>
      </w:r>
      <w:r>
        <w:rPr>
          <w:spacing w:val="11"/>
        </w:rPr>
        <w:t> </w:t>
      </w:r>
      <w:r>
        <w:rPr/>
        <w:t>que</w:t>
      </w:r>
      <w:r>
        <w:rPr>
          <w:spacing w:val="9"/>
        </w:rPr>
        <w:t> </w:t>
      </w:r>
      <w:r>
        <w:rPr/>
        <w:t>variam</w:t>
      </w:r>
      <w:r>
        <w:rPr>
          <w:spacing w:val="12"/>
        </w:rPr>
        <w:t> </w:t>
      </w:r>
      <w:r>
        <w:rPr/>
        <w:t>de</w:t>
      </w:r>
      <w:r>
        <w:rPr>
          <w:spacing w:val="12"/>
        </w:rPr>
        <w:t> </w:t>
      </w:r>
      <w:r>
        <w:rPr/>
        <w:t>3%</w:t>
      </w:r>
      <w:r>
        <w:rPr>
          <w:spacing w:val="12"/>
        </w:rPr>
        <w:t> </w:t>
      </w:r>
      <w:r>
        <w:rPr/>
        <w:t>a</w:t>
      </w:r>
      <w:r>
        <w:rPr>
          <w:spacing w:val="12"/>
        </w:rPr>
        <w:t> </w:t>
      </w:r>
      <w:r>
        <w:rPr>
          <w:spacing w:val="-5"/>
        </w:rPr>
        <w:t>7%</w:t>
      </w:r>
    </w:p>
    <w:p>
      <w:pPr>
        <w:pStyle w:val="BodyText"/>
        <w:spacing w:line="256" w:lineRule="auto" w:before="1"/>
        <w:ind w:left="1702" w:right="1898"/>
      </w:pPr>
      <w:r>
        <w:rPr/>
        <w:t>a.a.</w:t>
      </w:r>
      <w:r>
        <w:rPr>
          <w:spacing w:val="-5"/>
        </w:rPr>
        <w:t> </w:t>
      </w:r>
      <w:r>
        <w:rPr/>
        <w:t>no</w:t>
      </w:r>
      <w:r>
        <w:rPr>
          <w:spacing w:val="-5"/>
        </w:rPr>
        <w:t> </w:t>
      </w:r>
      <w:r>
        <w:rPr/>
        <w:t>que</w:t>
      </w:r>
      <w:r>
        <w:rPr>
          <w:spacing w:val="-6"/>
        </w:rPr>
        <w:t> </w:t>
      </w:r>
      <w:r>
        <w:rPr/>
        <w:t>se</w:t>
      </w:r>
      <w:r>
        <w:rPr>
          <w:spacing w:val="-6"/>
        </w:rPr>
        <w:t> </w:t>
      </w:r>
      <w:r>
        <w:rPr/>
        <w:t>refere</w:t>
      </w:r>
      <w:r>
        <w:rPr>
          <w:spacing w:val="-6"/>
        </w:rPr>
        <w:t> </w:t>
      </w:r>
      <w:r>
        <w:rPr/>
        <w:t>Exdibra</w:t>
      </w:r>
      <w:r>
        <w:rPr>
          <w:spacing w:val="-5"/>
        </w:rPr>
        <w:t> </w:t>
      </w:r>
      <w:r>
        <w:rPr/>
        <w:t>Extratifera</w:t>
      </w:r>
      <w:r>
        <w:rPr>
          <w:spacing w:val="-5"/>
        </w:rPr>
        <w:t> </w:t>
      </w:r>
      <w:r>
        <w:rPr/>
        <w:t>de</w:t>
      </w:r>
      <w:r>
        <w:rPr>
          <w:spacing w:val="-6"/>
        </w:rPr>
        <w:t> </w:t>
      </w:r>
      <w:r>
        <w:rPr/>
        <w:t>Diamantes</w:t>
      </w:r>
      <w:r>
        <w:rPr>
          <w:spacing w:val="-6"/>
        </w:rPr>
        <w:t> </w:t>
      </w:r>
      <w:r>
        <w:rPr/>
        <w:t>S/A</w:t>
      </w:r>
      <w:r>
        <w:rPr>
          <w:spacing w:val="-7"/>
        </w:rPr>
        <w:t> </w:t>
      </w:r>
      <w:r>
        <w:rPr/>
        <w:t>e</w:t>
      </w:r>
      <w:r>
        <w:rPr>
          <w:spacing w:val="-6"/>
        </w:rPr>
        <w:t> </w:t>
      </w:r>
      <w:r>
        <w:rPr/>
        <w:t>corrigidos</w:t>
      </w:r>
      <w:r>
        <w:rPr>
          <w:spacing w:val="-7"/>
        </w:rPr>
        <w:t> </w:t>
      </w:r>
      <w:r>
        <w:rPr/>
        <w:t>pelo</w:t>
      </w:r>
      <w:r>
        <w:rPr>
          <w:spacing w:val="-5"/>
        </w:rPr>
        <w:t> </w:t>
      </w:r>
      <w:r>
        <w:rPr/>
        <w:t>IPCA-E</w:t>
      </w:r>
      <w:r>
        <w:rPr>
          <w:spacing w:val="-4"/>
        </w:rPr>
        <w:t> </w:t>
      </w:r>
      <w:r>
        <w:rPr/>
        <w:t>no</w:t>
      </w:r>
      <w:r>
        <w:rPr>
          <w:spacing w:val="-5"/>
        </w:rPr>
        <w:t> </w:t>
      </w:r>
      <w:r>
        <w:rPr/>
        <w:t>que</w:t>
      </w:r>
      <w:r>
        <w:rPr>
          <w:spacing w:val="-6"/>
        </w:rPr>
        <w:t> </w:t>
      </w:r>
      <w:r>
        <w:rPr/>
        <w:t>se refere à Belo Sun Mineração LTDA.</w:t>
      </w:r>
    </w:p>
    <w:p>
      <w:pPr>
        <w:pStyle w:val="BodyText"/>
        <w:spacing w:after="0" w:line="256" w:lineRule="auto"/>
        <w:sectPr>
          <w:pgSz w:w="11910" w:h="16840"/>
          <w:pgMar w:header="751" w:footer="1000" w:top="1500" w:bottom="1200" w:left="0" w:right="0"/>
        </w:sectPr>
      </w:pPr>
    </w:p>
    <w:p>
      <w:pPr>
        <w:pStyle w:val="BodyText"/>
        <w:spacing w:before="249"/>
        <w:rPr>
          <w:sz w:val="24"/>
        </w:rPr>
      </w:pPr>
    </w:p>
    <w:p>
      <w:pPr>
        <w:pStyle w:val="Heading1"/>
        <w:numPr>
          <w:ilvl w:val="1"/>
          <w:numId w:val="1"/>
        </w:numPr>
        <w:tabs>
          <w:tab w:pos="2409" w:val="left" w:leader="none"/>
        </w:tabs>
        <w:spacing w:line="240" w:lineRule="auto" w:before="0" w:after="0"/>
        <w:ind w:left="2409" w:right="0" w:hanging="707"/>
        <w:jc w:val="left"/>
      </w:pPr>
      <w:r>
        <w:rPr>
          <w:color w:val="2D74B5"/>
        </w:rPr>
        <w:t>Outros </w:t>
      </w:r>
      <w:r>
        <w:rPr>
          <w:color w:val="2D74B5"/>
          <w:spacing w:val="-2"/>
        </w:rPr>
        <w:t>créditos</w:t>
      </w:r>
    </w:p>
    <w:p>
      <w:pPr>
        <w:pStyle w:val="BodyText"/>
        <w:spacing w:before="1"/>
        <w:rPr>
          <w:b/>
          <w:sz w:val="7"/>
        </w:rPr>
      </w:pPr>
    </w:p>
    <w:tbl>
      <w:tblPr>
        <w:tblW w:w="0" w:type="auto"/>
        <w:jc w:val="left"/>
        <w:tblInd w:w="15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6239"/>
        <w:gridCol w:w="1230"/>
        <w:gridCol w:w="1060"/>
      </w:tblGrid>
      <w:tr>
        <w:trPr>
          <w:trHeight w:val="280" w:hRule="atLeast"/>
        </w:trPr>
        <w:tc>
          <w:tcPr>
            <w:tcW w:w="6239" w:type="dxa"/>
            <w:tcBorders>
              <w:bottom w:val="single" w:sz="4" w:space="0" w:color="7E7E7E"/>
            </w:tcBorders>
          </w:tcPr>
          <w:p>
            <w:pPr>
              <w:pStyle w:val="TableParagraph"/>
              <w:rPr>
                <w:rFonts w:ascii="Times New Roman"/>
                <w:sz w:val="20"/>
              </w:rPr>
            </w:pPr>
          </w:p>
        </w:tc>
        <w:tc>
          <w:tcPr>
            <w:tcW w:w="1230" w:type="dxa"/>
            <w:tcBorders>
              <w:bottom w:val="single" w:sz="4" w:space="0" w:color="7E7E7E"/>
            </w:tcBorders>
          </w:tcPr>
          <w:p>
            <w:pPr>
              <w:pStyle w:val="TableParagraph"/>
              <w:spacing w:line="225" w:lineRule="exact"/>
              <w:ind w:right="190"/>
              <w:jc w:val="right"/>
              <w:rPr>
                <w:b/>
                <w:sz w:val="22"/>
              </w:rPr>
            </w:pPr>
            <w:r>
              <w:rPr>
                <w:b/>
                <w:spacing w:val="-2"/>
                <w:sz w:val="22"/>
              </w:rPr>
              <w:t>09/2024</w:t>
            </w:r>
          </w:p>
        </w:tc>
        <w:tc>
          <w:tcPr>
            <w:tcW w:w="1060" w:type="dxa"/>
            <w:tcBorders>
              <w:bottom w:val="single" w:sz="4" w:space="0" w:color="7E7E7E"/>
            </w:tcBorders>
          </w:tcPr>
          <w:p>
            <w:pPr>
              <w:pStyle w:val="TableParagraph"/>
              <w:spacing w:line="225" w:lineRule="exact"/>
              <w:ind w:right="102"/>
              <w:jc w:val="right"/>
              <w:rPr>
                <w:b/>
                <w:sz w:val="22"/>
              </w:rPr>
            </w:pPr>
            <w:r>
              <w:rPr>
                <w:b/>
                <w:spacing w:val="-2"/>
                <w:sz w:val="22"/>
              </w:rPr>
              <w:t>12/2023</w:t>
            </w:r>
          </w:p>
        </w:tc>
      </w:tr>
      <w:tr>
        <w:trPr>
          <w:trHeight w:val="321" w:hRule="atLeast"/>
        </w:trPr>
        <w:tc>
          <w:tcPr>
            <w:tcW w:w="6239" w:type="dxa"/>
            <w:tcBorders>
              <w:top w:val="single" w:sz="4" w:space="0" w:color="7E7E7E"/>
              <w:right w:val="single" w:sz="4" w:space="0" w:color="7E7E7E"/>
            </w:tcBorders>
            <w:shd w:val="clear" w:color="auto" w:fill="F1F1F1"/>
          </w:tcPr>
          <w:p>
            <w:pPr>
              <w:pStyle w:val="TableParagraph"/>
              <w:spacing w:line="268" w:lineRule="exact"/>
              <w:ind w:left="108"/>
              <w:rPr>
                <w:b/>
                <w:sz w:val="22"/>
              </w:rPr>
            </w:pPr>
            <w:r>
              <w:rPr>
                <w:b/>
                <w:sz w:val="22"/>
              </w:rPr>
              <w:t>Crédito</w:t>
            </w:r>
            <w:r>
              <w:rPr>
                <w:b/>
                <w:spacing w:val="-5"/>
                <w:sz w:val="22"/>
              </w:rPr>
              <w:t> </w:t>
            </w:r>
            <w:r>
              <w:rPr>
                <w:b/>
                <w:sz w:val="22"/>
              </w:rPr>
              <w:t>por</w:t>
            </w:r>
            <w:r>
              <w:rPr>
                <w:b/>
                <w:spacing w:val="-6"/>
                <w:sz w:val="22"/>
              </w:rPr>
              <w:t> </w:t>
            </w:r>
            <w:r>
              <w:rPr>
                <w:b/>
                <w:sz w:val="22"/>
              </w:rPr>
              <w:t>concessão</w:t>
            </w:r>
            <w:r>
              <w:rPr>
                <w:b/>
                <w:spacing w:val="-4"/>
                <w:sz w:val="22"/>
              </w:rPr>
              <w:t> </w:t>
            </w:r>
            <w:r>
              <w:rPr>
                <w:b/>
                <w:sz w:val="22"/>
              </w:rPr>
              <w:t>de</w:t>
            </w:r>
            <w:r>
              <w:rPr>
                <w:b/>
                <w:spacing w:val="-7"/>
                <w:sz w:val="22"/>
              </w:rPr>
              <w:t> </w:t>
            </w:r>
            <w:r>
              <w:rPr>
                <w:b/>
                <w:sz w:val="22"/>
              </w:rPr>
              <w:t>direito</w:t>
            </w:r>
            <w:r>
              <w:rPr>
                <w:b/>
                <w:spacing w:val="-5"/>
                <w:sz w:val="22"/>
              </w:rPr>
              <w:t> </w:t>
            </w:r>
            <w:r>
              <w:rPr>
                <w:b/>
                <w:sz w:val="22"/>
              </w:rPr>
              <w:t>de</w:t>
            </w:r>
            <w:r>
              <w:rPr>
                <w:b/>
                <w:spacing w:val="-6"/>
                <w:sz w:val="22"/>
              </w:rPr>
              <w:t> </w:t>
            </w:r>
            <w:r>
              <w:rPr>
                <w:b/>
                <w:sz w:val="22"/>
              </w:rPr>
              <w:t>uso/exploração</w:t>
            </w:r>
            <w:r>
              <w:rPr>
                <w:b/>
                <w:spacing w:val="-6"/>
                <w:sz w:val="22"/>
              </w:rPr>
              <w:t> </w:t>
            </w:r>
            <w:r>
              <w:rPr>
                <w:b/>
                <w:sz w:val="22"/>
              </w:rPr>
              <w:t>de</w:t>
            </w:r>
            <w:r>
              <w:rPr>
                <w:b/>
                <w:spacing w:val="-4"/>
                <w:sz w:val="22"/>
              </w:rPr>
              <w:t> bens</w:t>
            </w:r>
          </w:p>
        </w:tc>
        <w:tc>
          <w:tcPr>
            <w:tcW w:w="1230" w:type="dxa"/>
            <w:tcBorders>
              <w:top w:val="single" w:sz="4" w:space="0" w:color="7E7E7E"/>
              <w:left w:val="single" w:sz="4" w:space="0" w:color="7E7E7E"/>
            </w:tcBorders>
            <w:shd w:val="clear" w:color="auto" w:fill="F1F1F1"/>
          </w:tcPr>
          <w:p>
            <w:pPr>
              <w:pStyle w:val="TableParagraph"/>
              <w:spacing w:line="268" w:lineRule="exact"/>
              <w:ind w:right="190"/>
              <w:jc w:val="right"/>
              <w:rPr>
                <w:sz w:val="22"/>
              </w:rPr>
            </w:pPr>
            <w:r>
              <w:rPr>
                <w:spacing w:val="-2"/>
                <w:sz w:val="22"/>
              </w:rPr>
              <w:t>2.775</w:t>
            </w:r>
          </w:p>
        </w:tc>
        <w:tc>
          <w:tcPr>
            <w:tcW w:w="1060" w:type="dxa"/>
            <w:tcBorders>
              <w:top w:val="single" w:sz="4" w:space="0" w:color="7E7E7E"/>
            </w:tcBorders>
            <w:shd w:val="clear" w:color="auto" w:fill="F1F1F1"/>
          </w:tcPr>
          <w:p>
            <w:pPr>
              <w:pStyle w:val="TableParagraph"/>
              <w:spacing w:line="268" w:lineRule="exact"/>
              <w:ind w:right="102"/>
              <w:jc w:val="right"/>
              <w:rPr>
                <w:sz w:val="22"/>
              </w:rPr>
            </w:pPr>
            <w:r>
              <w:rPr>
                <w:spacing w:val="-2"/>
                <w:sz w:val="22"/>
              </w:rPr>
              <w:t>2.775</w:t>
            </w:r>
          </w:p>
        </w:tc>
      </w:tr>
      <w:tr>
        <w:trPr>
          <w:trHeight w:val="321" w:hRule="atLeast"/>
        </w:trPr>
        <w:tc>
          <w:tcPr>
            <w:tcW w:w="6239" w:type="dxa"/>
            <w:tcBorders>
              <w:right w:val="single" w:sz="4" w:space="0" w:color="7E7E7E"/>
            </w:tcBorders>
          </w:tcPr>
          <w:p>
            <w:pPr>
              <w:pStyle w:val="TableParagraph"/>
              <w:spacing w:line="268" w:lineRule="exact"/>
              <w:ind w:left="108"/>
              <w:rPr>
                <w:b/>
                <w:sz w:val="22"/>
              </w:rPr>
            </w:pPr>
            <w:r>
              <w:rPr>
                <w:b/>
                <w:sz w:val="22"/>
              </w:rPr>
              <w:t>Perda</w:t>
            </w:r>
            <w:r>
              <w:rPr>
                <w:b/>
                <w:spacing w:val="-5"/>
                <w:sz w:val="22"/>
              </w:rPr>
              <w:t> </w:t>
            </w:r>
            <w:r>
              <w:rPr>
                <w:b/>
                <w:sz w:val="22"/>
              </w:rPr>
              <w:t>Estimada</w:t>
            </w:r>
            <w:r>
              <w:rPr>
                <w:b/>
                <w:spacing w:val="-4"/>
                <w:sz w:val="22"/>
              </w:rPr>
              <w:t> </w:t>
            </w:r>
            <w:r>
              <w:rPr>
                <w:b/>
                <w:sz w:val="22"/>
              </w:rPr>
              <w:t>com</w:t>
            </w:r>
            <w:r>
              <w:rPr>
                <w:b/>
                <w:spacing w:val="-4"/>
                <w:sz w:val="22"/>
              </w:rPr>
              <w:t> </w:t>
            </w:r>
            <w:r>
              <w:rPr>
                <w:b/>
                <w:sz w:val="22"/>
              </w:rPr>
              <w:t>crédito</w:t>
            </w:r>
            <w:r>
              <w:rPr>
                <w:b/>
                <w:spacing w:val="-5"/>
                <w:sz w:val="22"/>
              </w:rPr>
              <w:t> </w:t>
            </w:r>
            <w:r>
              <w:rPr>
                <w:b/>
                <w:sz w:val="22"/>
              </w:rPr>
              <w:t>de</w:t>
            </w:r>
            <w:r>
              <w:rPr>
                <w:b/>
                <w:spacing w:val="-4"/>
                <w:sz w:val="22"/>
              </w:rPr>
              <w:t> </w:t>
            </w:r>
            <w:r>
              <w:rPr>
                <w:b/>
                <w:sz w:val="22"/>
              </w:rPr>
              <w:t>liquidação</w:t>
            </w:r>
            <w:r>
              <w:rPr>
                <w:b/>
                <w:spacing w:val="-4"/>
                <w:sz w:val="22"/>
              </w:rPr>
              <w:t> </w:t>
            </w:r>
            <w:r>
              <w:rPr>
                <w:b/>
                <w:spacing w:val="-2"/>
                <w:sz w:val="22"/>
              </w:rPr>
              <w:t>duvidosa</w:t>
            </w:r>
          </w:p>
        </w:tc>
        <w:tc>
          <w:tcPr>
            <w:tcW w:w="1230" w:type="dxa"/>
            <w:tcBorders>
              <w:left w:val="single" w:sz="4" w:space="0" w:color="7E7E7E"/>
            </w:tcBorders>
          </w:tcPr>
          <w:p>
            <w:pPr>
              <w:pStyle w:val="TableParagraph"/>
              <w:spacing w:line="268" w:lineRule="exact"/>
              <w:ind w:right="189"/>
              <w:jc w:val="right"/>
              <w:rPr>
                <w:sz w:val="22"/>
              </w:rPr>
            </w:pPr>
            <w:r>
              <w:rPr>
                <w:spacing w:val="-2"/>
                <w:sz w:val="22"/>
              </w:rPr>
              <w:t>(2.775)</w:t>
            </w:r>
          </w:p>
        </w:tc>
        <w:tc>
          <w:tcPr>
            <w:tcW w:w="1060" w:type="dxa"/>
          </w:tcPr>
          <w:p>
            <w:pPr>
              <w:pStyle w:val="TableParagraph"/>
              <w:spacing w:line="268" w:lineRule="exact"/>
              <w:ind w:right="102"/>
              <w:jc w:val="right"/>
              <w:rPr>
                <w:sz w:val="22"/>
              </w:rPr>
            </w:pPr>
            <w:r>
              <w:rPr>
                <w:spacing w:val="-2"/>
                <w:sz w:val="22"/>
              </w:rPr>
              <w:t>(2.775)</w:t>
            </w:r>
          </w:p>
        </w:tc>
      </w:tr>
      <w:tr>
        <w:trPr>
          <w:trHeight w:val="321" w:hRule="atLeast"/>
        </w:trPr>
        <w:tc>
          <w:tcPr>
            <w:tcW w:w="6239" w:type="dxa"/>
            <w:tcBorders>
              <w:right w:val="single" w:sz="4" w:space="0" w:color="7E7E7E"/>
            </w:tcBorders>
            <w:shd w:val="clear" w:color="auto" w:fill="F1F1F1"/>
          </w:tcPr>
          <w:p>
            <w:pPr>
              <w:pStyle w:val="TableParagraph"/>
              <w:spacing w:line="268" w:lineRule="exact"/>
              <w:ind w:left="108"/>
              <w:rPr>
                <w:b/>
                <w:sz w:val="22"/>
              </w:rPr>
            </w:pPr>
            <w:r>
              <w:rPr>
                <w:b/>
                <w:sz w:val="22"/>
              </w:rPr>
              <w:t>Depósitos</w:t>
            </w:r>
            <w:r>
              <w:rPr>
                <w:b/>
                <w:spacing w:val="-6"/>
                <w:sz w:val="22"/>
              </w:rPr>
              <w:t> </w:t>
            </w:r>
            <w:r>
              <w:rPr>
                <w:b/>
                <w:spacing w:val="-2"/>
                <w:sz w:val="22"/>
              </w:rPr>
              <w:t>Judiciais</w:t>
            </w:r>
          </w:p>
        </w:tc>
        <w:tc>
          <w:tcPr>
            <w:tcW w:w="1230" w:type="dxa"/>
            <w:tcBorders>
              <w:left w:val="single" w:sz="4" w:space="0" w:color="7E7E7E"/>
            </w:tcBorders>
            <w:shd w:val="clear" w:color="auto" w:fill="F1F1F1"/>
          </w:tcPr>
          <w:p>
            <w:pPr>
              <w:pStyle w:val="TableParagraph"/>
              <w:spacing w:line="268" w:lineRule="exact"/>
              <w:ind w:right="191"/>
              <w:jc w:val="right"/>
              <w:rPr>
                <w:sz w:val="22"/>
              </w:rPr>
            </w:pPr>
            <w:r>
              <w:rPr>
                <w:spacing w:val="-2"/>
                <w:sz w:val="22"/>
              </w:rPr>
              <w:t>2.087</w:t>
            </w:r>
          </w:p>
        </w:tc>
        <w:tc>
          <w:tcPr>
            <w:tcW w:w="1060" w:type="dxa"/>
            <w:shd w:val="clear" w:color="auto" w:fill="F1F1F1"/>
          </w:tcPr>
          <w:p>
            <w:pPr>
              <w:pStyle w:val="TableParagraph"/>
              <w:spacing w:line="268" w:lineRule="exact"/>
              <w:ind w:right="102"/>
              <w:jc w:val="right"/>
              <w:rPr>
                <w:sz w:val="22"/>
              </w:rPr>
            </w:pPr>
            <w:r>
              <w:rPr>
                <w:spacing w:val="-2"/>
                <w:sz w:val="22"/>
              </w:rPr>
              <w:t>2.263</w:t>
            </w:r>
          </w:p>
        </w:tc>
      </w:tr>
      <w:tr>
        <w:trPr>
          <w:trHeight w:val="321" w:hRule="atLeast"/>
        </w:trPr>
        <w:tc>
          <w:tcPr>
            <w:tcW w:w="6239" w:type="dxa"/>
            <w:tcBorders>
              <w:right w:val="single" w:sz="4" w:space="0" w:color="7E7E7E"/>
            </w:tcBorders>
          </w:tcPr>
          <w:p>
            <w:pPr>
              <w:pStyle w:val="TableParagraph"/>
              <w:spacing w:line="268" w:lineRule="exact"/>
              <w:ind w:left="108"/>
              <w:rPr>
                <w:b/>
                <w:sz w:val="22"/>
              </w:rPr>
            </w:pPr>
            <w:r>
              <w:rPr>
                <w:b/>
                <w:sz w:val="22"/>
              </w:rPr>
              <w:t>Depósitos</w:t>
            </w:r>
            <w:r>
              <w:rPr>
                <w:b/>
                <w:spacing w:val="-5"/>
                <w:sz w:val="22"/>
              </w:rPr>
              <w:t> </w:t>
            </w:r>
            <w:r>
              <w:rPr>
                <w:b/>
                <w:sz w:val="22"/>
              </w:rPr>
              <w:t>para</w:t>
            </w:r>
            <w:r>
              <w:rPr>
                <w:b/>
                <w:spacing w:val="-7"/>
                <w:sz w:val="22"/>
              </w:rPr>
              <w:t> </w:t>
            </w:r>
            <w:r>
              <w:rPr>
                <w:b/>
                <w:sz w:val="22"/>
              </w:rPr>
              <w:t>interposição</w:t>
            </w:r>
            <w:r>
              <w:rPr>
                <w:b/>
                <w:spacing w:val="-5"/>
                <w:sz w:val="22"/>
              </w:rPr>
              <w:t> </w:t>
            </w:r>
            <w:r>
              <w:rPr>
                <w:b/>
                <w:sz w:val="22"/>
              </w:rPr>
              <w:t>de</w:t>
            </w:r>
            <w:r>
              <w:rPr>
                <w:b/>
                <w:spacing w:val="-6"/>
                <w:sz w:val="22"/>
              </w:rPr>
              <w:t> </w:t>
            </w:r>
            <w:r>
              <w:rPr>
                <w:b/>
                <w:spacing w:val="-2"/>
                <w:sz w:val="22"/>
              </w:rPr>
              <w:t>recursos</w:t>
            </w:r>
          </w:p>
        </w:tc>
        <w:tc>
          <w:tcPr>
            <w:tcW w:w="1230" w:type="dxa"/>
            <w:tcBorders>
              <w:left w:val="single" w:sz="4" w:space="0" w:color="7E7E7E"/>
            </w:tcBorders>
          </w:tcPr>
          <w:p>
            <w:pPr>
              <w:pStyle w:val="TableParagraph"/>
              <w:spacing w:line="268" w:lineRule="exact"/>
              <w:ind w:right="190"/>
              <w:jc w:val="right"/>
              <w:rPr>
                <w:sz w:val="22"/>
              </w:rPr>
            </w:pPr>
            <w:r>
              <w:rPr>
                <w:spacing w:val="-5"/>
                <w:sz w:val="22"/>
              </w:rPr>
              <w:t>176</w:t>
            </w:r>
          </w:p>
        </w:tc>
        <w:tc>
          <w:tcPr>
            <w:tcW w:w="1060" w:type="dxa"/>
          </w:tcPr>
          <w:p>
            <w:pPr>
              <w:pStyle w:val="TableParagraph"/>
              <w:spacing w:line="268" w:lineRule="exact"/>
              <w:ind w:right="102"/>
              <w:jc w:val="right"/>
              <w:rPr>
                <w:sz w:val="22"/>
              </w:rPr>
            </w:pPr>
            <w:r>
              <w:rPr>
                <w:spacing w:val="-5"/>
                <w:sz w:val="22"/>
              </w:rPr>
              <w:t>357</w:t>
            </w:r>
          </w:p>
        </w:tc>
      </w:tr>
      <w:tr>
        <w:trPr>
          <w:trHeight w:val="324" w:hRule="atLeast"/>
        </w:trPr>
        <w:tc>
          <w:tcPr>
            <w:tcW w:w="6239" w:type="dxa"/>
            <w:tcBorders>
              <w:right w:val="single" w:sz="4" w:space="0" w:color="7E7E7E"/>
            </w:tcBorders>
            <w:shd w:val="clear" w:color="auto" w:fill="F1F1F1"/>
          </w:tcPr>
          <w:p>
            <w:pPr>
              <w:pStyle w:val="TableParagraph"/>
              <w:spacing w:line="268" w:lineRule="exact"/>
              <w:ind w:left="108"/>
              <w:rPr>
                <w:b/>
                <w:sz w:val="22"/>
              </w:rPr>
            </w:pPr>
            <w:r>
              <w:rPr>
                <w:b/>
                <w:sz w:val="22"/>
              </w:rPr>
              <w:t>Créditos</w:t>
            </w:r>
            <w:r>
              <w:rPr>
                <w:b/>
                <w:spacing w:val="-5"/>
                <w:sz w:val="22"/>
              </w:rPr>
              <w:t> </w:t>
            </w:r>
            <w:r>
              <w:rPr>
                <w:b/>
                <w:sz w:val="22"/>
              </w:rPr>
              <w:t>a</w:t>
            </w:r>
            <w:r>
              <w:rPr>
                <w:b/>
                <w:spacing w:val="-3"/>
                <w:sz w:val="22"/>
              </w:rPr>
              <w:t> </w:t>
            </w:r>
            <w:r>
              <w:rPr>
                <w:b/>
                <w:sz w:val="22"/>
              </w:rPr>
              <w:t>Receber</w:t>
            </w:r>
            <w:r>
              <w:rPr>
                <w:b/>
                <w:spacing w:val="-3"/>
                <w:sz w:val="22"/>
              </w:rPr>
              <w:t> </w:t>
            </w:r>
            <w:r>
              <w:rPr>
                <w:b/>
                <w:sz w:val="22"/>
              </w:rPr>
              <w:t>por</w:t>
            </w:r>
            <w:r>
              <w:rPr>
                <w:b/>
                <w:spacing w:val="-5"/>
                <w:sz w:val="22"/>
              </w:rPr>
              <w:t> </w:t>
            </w:r>
            <w:r>
              <w:rPr>
                <w:b/>
                <w:sz w:val="22"/>
              </w:rPr>
              <w:t>cessão</w:t>
            </w:r>
            <w:r>
              <w:rPr>
                <w:b/>
                <w:spacing w:val="-4"/>
                <w:sz w:val="22"/>
              </w:rPr>
              <w:t> </w:t>
            </w:r>
            <w:r>
              <w:rPr>
                <w:b/>
                <w:sz w:val="22"/>
              </w:rPr>
              <w:t>de</w:t>
            </w:r>
            <w:r>
              <w:rPr>
                <w:b/>
                <w:spacing w:val="-4"/>
                <w:sz w:val="22"/>
              </w:rPr>
              <w:t> </w:t>
            </w:r>
            <w:r>
              <w:rPr>
                <w:b/>
                <w:spacing w:val="-2"/>
                <w:sz w:val="22"/>
              </w:rPr>
              <w:t>pessoal</w:t>
            </w:r>
          </w:p>
        </w:tc>
        <w:tc>
          <w:tcPr>
            <w:tcW w:w="1230" w:type="dxa"/>
            <w:tcBorders>
              <w:left w:val="single" w:sz="4" w:space="0" w:color="7E7E7E"/>
            </w:tcBorders>
            <w:shd w:val="clear" w:color="auto" w:fill="F1F1F1"/>
          </w:tcPr>
          <w:p>
            <w:pPr>
              <w:pStyle w:val="TableParagraph"/>
              <w:spacing w:line="268" w:lineRule="exact"/>
              <w:ind w:right="190"/>
              <w:jc w:val="right"/>
              <w:rPr>
                <w:sz w:val="22"/>
              </w:rPr>
            </w:pPr>
            <w:r>
              <w:rPr>
                <w:spacing w:val="-5"/>
                <w:sz w:val="22"/>
              </w:rPr>
              <w:t>203</w:t>
            </w:r>
          </w:p>
        </w:tc>
        <w:tc>
          <w:tcPr>
            <w:tcW w:w="1060" w:type="dxa"/>
            <w:shd w:val="clear" w:color="auto" w:fill="F1F1F1"/>
          </w:tcPr>
          <w:p>
            <w:pPr>
              <w:pStyle w:val="TableParagraph"/>
              <w:spacing w:line="268" w:lineRule="exact"/>
              <w:ind w:right="102"/>
              <w:jc w:val="right"/>
              <w:rPr>
                <w:sz w:val="22"/>
              </w:rPr>
            </w:pPr>
            <w:r>
              <w:rPr>
                <w:spacing w:val="-5"/>
                <w:sz w:val="22"/>
              </w:rPr>
              <w:t>203</w:t>
            </w:r>
          </w:p>
        </w:tc>
      </w:tr>
      <w:tr>
        <w:trPr>
          <w:trHeight w:val="321" w:hRule="atLeast"/>
        </w:trPr>
        <w:tc>
          <w:tcPr>
            <w:tcW w:w="6239" w:type="dxa"/>
            <w:tcBorders>
              <w:right w:val="single" w:sz="4" w:space="0" w:color="7E7E7E"/>
            </w:tcBorders>
          </w:tcPr>
          <w:p>
            <w:pPr>
              <w:pStyle w:val="TableParagraph"/>
              <w:spacing w:line="265" w:lineRule="exact"/>
              <w:ind w:left="108"/>
              <w:rPr>
                <w:b/>
                <w:sz w:val="22"/>
              </w:rPr>
            </w:pPr>
            <w:r>
              <w:rPr>
                <w:b/>
                <w:spacing w:val="-2"/>
                <w:sz w:val="22"/>
              </w:rPr>
              <w:t>Total</w:t>
            </w:r>
          </w:p>
        </w:tc>
        <w:tc>
          <w:tcPr>
            <w:tcW w:w="1230" w:type="dxa"/>
            <w:tcBorders>
              <w:left w:val="single" w:sz="4" w:space="0" w:color="7E7E7E"/>
            </w:tcBorders>
          </w:tcPr>
          <w:p>
            <w:pPr>
              <w:pStyle w:val="TableParagraph"/>
              <w:spacing w:line="265" w:lineRule="exact"/>
              <w:ind w:right="190"/>
              <w:jc w:val="right"/>
              <w:rPr>
                <w:b/>
                <w:sz w:val="22"/>
              </w:rPr>
            </w:pPr>
            <w:r>
              <w:rPr>
                <w:b/>
                <w:spacing w:val="-2"/>
                <w:sz w:val="22"/>
              </w:rPr>
              <w:t>2.466</w:t>
            </w:r>
          </w:p>
        </w:tc>
        <w:tc>
          <w:tcPr>
            <w:tcW w:w="1060" w:type="dxa"/>
          </w:tcPr>
          <w:p>
            <w:pPr>
              <w:pStyle w:val="TableParagraph"/>
              <w:spacing w:line="265" w:lineRule="exact"/>
              <w:ind w:right="102"/>
              <w:jc w:val="right"/>
              <w:rPr>
                <w:b/>
                <w:sz w:val="22"/>
              </w:rPr>
            </w:pPr>
            <w:r>
              <w:rPr>
                <w:b/>
                <w:spacing w:val="-2"/>
                <w:sz w:val="22"/>
              </w:rPr>
              <w:t>2.823</w:t>
            </w:r>
          </w:p>
        </w:tc>
      </w:tr>
    </w:tbl>
    <w:p>
      <w:pPr>
        <w:pStyle w:val="BodyText"/>
        <w:spacing w:line="259" w:lineRule="auto" w:before="292"/>
        <w:ind w:left="1702" w:right="1977"/>
        <w:jc w:val="both"/>
      </w:pPr>
      <w:r>
        <w:rPr/>
        <w:t>O valor registrado como "Crédito por concessão de direito de uso/exploração de bens" corresponde a um crédito a ser recebido da empresa Eucatex Mineral Ltda. em virtude da transferência</w:t>
      </w:r>
      <w:r>
        <w:rPr>
          <w:spacing w:val="-10"/>
        </w:rPr>
        <w:t> </w:t>
      </w:r>
      <w:r>
        <w:rPr/>
        <w:t>de</w:t>
      </w:r>
      <w:r>
        <w:rPr>
          <w:spacing w:val="-9"/>
        </w:rPr>
        <w:t> </w:t>
      </w:r>
      <w:r>
        <w:rPr/>
        <w:t>direitos</w:t>
      </w:r>
      <w:r>
        <w:rPr>
          <w:spacing w:val="-12"/>
        </w:rPr>
        <w:t> </w:t>
      </w:r>
      <w:r>
        <w:rPr/>
        <w:t>minerais</w:t>
      </w:r>
      <w:r>
        <w:rPr>
          <w:spacing w:val="-10"/>
        </w:rPr>
        <w:t> </w:t>
      </w:r>
      <w:r>
        <w:rPr/>
        <w:t>e</w:t>
      </w:r>
      <w:r>
        <w:rPr>
          <w:spacing w:val="-9"/>
        </w:rPr>
        <w:t> </w:t>
      </w:r>
      <w:r>
        <w:rPr/>
        <w:t>são</w:t>
      </w:r>
      <w:r>
        <w:rPr>
          <w:spacing w:val="-9"/>
        </w:rPr>
        <w:t> </w:t>
      </w:r>
      <w:r>
        <w:rPr/>
        <w:t>provenientes</w:t>
      </w:r>
      <w:r>
        <w:rPr>
          <w:spacing w:val="-9"/>
        </w:rPr>
        <w:t> </w:t>
      </w:r>
      <w:r>
        <w:rPr/>
        <w:t>de</w:t>
      </w:r>
      <w:r>
        <w:rPr>
          <w:spacing w:val="-7"/>
        </w:rPr>
        <w:t> </w:t>
      </w:r>
      <w:r>
        <w:rPr/>
        <w:t>pesquisas</w:t>
      </w:r>
      <w:r>
        <w:rPr>
          <w:spacing w:val="-8"/>
        </w:rPr>
        <w:t> </w:t>
      </w:r>
      <w:r>
        <w:rPr/>
        <w:t>bem-sucedidas</w:t>
      </w:r>
      <w:r>
        <w:rPr>
          <w:spacing w:val="-10"/>
        </w:rPr>
        <w:t> </w:t>
      </w:r>
      <w:r>
        <w:rPr/>
        <w:t>de</w:t>
      </w:r>
      <w:r>
        <w:rPr>
          <w:spacing w:val="-9"/>
        </w:rPr>
        <w:t> </w:t>
      </w:r>
      <w:r>
        <w:rPr/>
        <w:t>“turfa” realizadas</w:t>
      </w:r>
      <w:r>
        <w:rPr>
          <w:spacing w:val="-10"/>
        </w:rPr>
        <w:t> </w:t>
      </w:r>
      <w:r>
        <w:rPr/>
        <w:t>pela</w:t>
      </w:r>
      <w:r>
        <w:rPr>
          <w:spacing w:val="-12"/>
        </w:rPr>
        <w:t> </w:t>
      </w:r>
      <w:r>
        <w:rPr/>
        <w:t>Companhia</w:t>
      </w:r>
      <w:r>
        <w:rPr>
          <w:spacing w:val="-13"/>
        </w:rPr>
        <w:t> </w:t>
      </w:r>
      <w:r>
        <w:rPr/>
        <w:t>em</w:t>
      </w:r>
      <w:r>
        <w:rPr>
          <w:spacing w:val="-11"/>
        </w:rPr>
        <w:t> </w:t>
      </w:r>
      <w:r>
        <w:rPr/>
        <w:t>uma</w:t>
      </w:r>
      <w:r>
        <w:rPr>
          <w:spacing w:val="-13"/>
        </w:rPr>
        <w:t> </w:t>
      </w:r>
      <w:r>
        <w:rPr/>
        <w:t>área</w:t>
      </w:r>
      <w:r>
        <w:rPr>
          <w:spacing w:val="-10"/>
        </w:rPr>
        <w:t> </w:t>
      </w:r>
      <w:r>
        <w:rPr/>
        <w:t>de</w:t>
      </w:r>
      <w:r>
        <w:rPr>
          <w:spacing w:val="-12"/>
        </w:rPr>
        <w:t> </w:t>
      </w:r>
      <w:r>
        <w:rPr/>
        <w:t>2.730</w:t>
      </w:r>
      <w:r>
        <w:rPr>
          <w:spacing w:val="-9"/>
        </w:rPr>
        <w:t> </w:t>
      </w:r>
      <w:r>
        <w:rPr/>
        <w:t>hectares</w:t>
      </w:r>
      <w:r>
        <w:rPr>
          <w:spacing w:val="-10"/>
        </w:rPr>
        <w:t> </w:t>
      </w:r>
      <w:r>
        <w:rPr/>
        <w:t>do</w:t>
      </w:r>
      <w:r>
        <w:rPr>
          <w:spacing w:val="-11"/>
        </w:rPr>
        <w:t> </w:t>
      </w:r>
      <w:r>
        <w:rPr/>
        <w:t>“Projeto</w:t>
      </w:r>
      <w:r>
        <w:rPr>
          <w:spacing w:val="-9"/>
        </w:rPr>
        <w:t> </w:t>
      </w:r>
      <w:r>
        <w:rPr/>
        <w:t>Caçapava”,</w:t>
      </w:r>
      <w:r>
        <w:rPr>
          <w:spacing w:val="-10"/>
        </w:rPr>
        <w:t> </w:t>
      </w:r>
      <w:r>
        <w:rPr/>
        <w:t>localizada no Estado de São Paulo.</w:t>
      </w:r>
    </w:p>
    <w:p>
      <w:pPr>
        <w:pStyle w:val="BodyText"/>
        <w:spacing w:before="21"/>
      </w:pPr>
    </w:p>
    <w:p>
      <w:pPr>
        <w:pStyle w:val="BodyText"/>
        <w:spacing w:line="259" w:lineRule="auto"/>
        <w:ind w:left="1702" w:right="1978"/>
        <w:jc w:val="both"/>
      </w:pPr>
      <w:r>
        <w:rPr/>
        <w:t>Tais pesquisas</w:t>
      </w:r>
      <w:r>
        <w:rPr>
          <w:spacing w:val="-1"/>
        </w:rPr>
        <w:t> </w:t>
      </w:r>
      <w:r>
        <w:rPr/>
        <w:t>foram financiadas com recursos</w:t>
      </w:r>
      <w:r>
        <w:rPr>
          <w:spacing w:val="-1"/>
        </w:rPr>
        <w:t> </w:t>
      </w:r>
      <w:r>
        <w:rPr/>
        <w:t>da União, provenientes do Fundo Financeiro de Pesquisa Mineral (DL no 1.297/73 e DL no 1.387/75) e do Programa de Mobilização Energética e seus relatórios foram aprovados pelo Departamento Nacional de Produção Mineral (DNPM), atualmente conhecido como Agência Nacional de Mineração (ANM).</w:t>
      </w:r>
    </w:p>
    <w:p>
      <w:pPr>
        <w:pStyle w:val="BodyText"/>
        <w:spacing w:before="21"/>
      </w:pPr>
    </w:p>
    <w:p>
      <w:pPr>
        <w:pStyle w:val="BodyText"/>
        <w:spacing w:line="259" w:lineRule="auto"/>
        <w:ind w:left="1702" w:right="1979"/>
        <w:jc w:val="both"/>
      </w:pPr>
      <w:r>
        <w:rPr/>
        <w:t>Os valores registrados em “Depósitos Judiciais” são decorrentes de sentenças judiciais nas quais a companhia é obrigada a efetuar o pagamento como forma de proteção aos direitos envolvidos na ação e são liberados ao final da sentença.</w:t>
      </w:r>
    </w:p>
    <w:p>
      <w:pPr>
        <w:pStyle w:val="BodyText"/>
        <w:spacing w:before="21"/>
      </w:pPr>
    </w:p>
    <w:p>
      <w:pPr>
        <w:pStyle w:val="BodyText"/>
        <w:spacing w:line="259" w:lineRule="auto"/>
        <w:ind w:left="1702" w:right="1977"/>
        <w:jc w:val="both"/>
      </w:pPr>
      <w:r>
        <w:rPr/>
        <w:t>Os</w:t>
      </w:r>
      <w:r>
        <w:rPr>
          <w:spacing w:val="-7"/>
        </w:rPr>
        <w:t> </w:t>
      </w:r>
      <w:r>
        <w:rPr/>
        <w:t>“Depósitos</w:t>
      </w:r>
      <w:r>
        <w:rPr>
          <w:spacing w:val="-6"/>
        </w:rPr>
        <w:t> </w:t>
      </w:r>
      <w:r>
        <w:rPr/>
        <w:t>para</w:t>
      </w:r>
      <w:r>
        <w:rPr>
          <w:spacing w:val="-7"/>
        </w:rPr>
        <w:t> </w:t>
      </w:r>
      <w:r>
        <w:rPr/>
        <w:t>interposição</w:t>
      </w:r>
      <w:r>
        <w:rPr>
          <w:spacing w:val="-6"/>
        </w:rPr>
        <w:t> </w:t>
      </w:r>
      <w:r>
        <w:rPr/>
        <w:t>de</w:t>
      </w:r>
      <w:r>
        <w:rPr>
          <w:spacing w:val="-6"/>
        </w:rPr>
        <w:t> </w:t>
      </w:r>
      <w:r>
        <w:rPr/>
        <w:t>recursos”</w:t>
      </w:r>
      <w:r>
        <w:rPr>
          <w:spacing w:val="-5"/>
        </w:rPr>
        <w:t> </w:t>
      </w:r>
      <w:r>
        <w:rPr/>
        <w:t>são</w:t>
      </w:r>
      <w:r>
        <w:rPr>
          <w:spacing w:val="-6"/>
        </w:rPr>
        <w:t> </w:t>
      </w:r>
      <w:r>
        <w:rPr/>
        <w:t>pagamentos</w:t>
      </w:r>
      <w:r>
        <w:rPr>
          <w:spacing w:val="-7"/>
        </w:rPr>
        <w:t> </w:t>
      </w:r>
      <w:r>
        <w:rPr/>
        <w:t>efetuados</w:t>
      </w:r>
      <w:r>
        <w:rPr>
          <w:spacing w:val="-7"/>
        </w:rPr>
        <w:t> </w:t>
      </w:r>
      <w:r>
        <w:rPr/>
        <w:t>pela</w:t>
      </w:r>
      <w:r>
        <w:rPr>
          <w:spacing w:val="-7"/>
        </w:rPr>
        <w:t> </w:t>
      </w:r>
      <w:r>
        <w:rPr/>
        <w:t>companhia</w:t>
      </w:r>
      <w:r>
        <w:rPr>
          <w:spacing w:val="-5"/>
        </w:rPr>
        <w:t> </w:t>
      </w:r>
      <w:r>
        <w:rPr/>
        <w:t>de modo</w:t>
      </w:r>
      <w:r>
        <w:rPr>
          <w:spacing w:val="-6"/>
        </w:rPr>
        <w:t> </w:t>
      </w:r>
      <w:r>
        <w:rPr/>
        <w:t>a</w:t>
      </w:r>
      <w:r>
        <w:rPr>
          <w:spacing w:val="-8"/>
        </w:rPr>
        <w:t> </w:t>
      </w:r>
      <w:r>
        <w:rPr/>
        <w:t>garantir</w:t>
      </w:r>
      <w:r>
        <w:rPr>
          <w:spacing w:val="-8"/>
        </w:rPr>
        <w:t> </w:t>
      </w:r>
      <w:r>
        <w:rPr/>
        <w:t>a</w:t>
      </w:r>
      <w:r>
        <w:rPr>
          <w:spacing w:val="-10"/>
        </w:rPr>
        <w:t> </w:t>
      </w:r>
      <w:r>
        <w:rPr/>
        <w:t>apresentação</w:t>
      </w:r>
      <w:r>
        <w:rPr>
          <w:spacing w:val="-7"/>
        </w:rPr>
        <w:t> </w:t>
      </w:r>
      <w:r>
        <w:rPr/>
        <w:t>de</w:t>
      </w:r>
      <w:r>
        <w:rPr>
          <w:spacing w:val="-7"/>
        </w:rPr>
        <w:t> </w:t>
      </w:r>
      <w:r>
        <w:rPr/>
        <w:t>um</w:t>
      </w:r>
      <w:r>
        <w:rPr>
          <w:spacing w:val="-7"/>
        </w:rPr>
        <w:t> </w:t>
      </w:r>
      <w:r>
        <w:rPr/>
        <w:t>recurso,</w:t>
      </w:r>
      <w:r>
        <w:rPr>
          <w:spacing w:val="-7"/>
        </w:rPr>
        <w:t> </w:t>
      </w:r>
      <w:r>
        <w:rPr/>
        <w:t>caso</w:t>
      </w:r>
      <w:r>
        <w:rPr>
          <w:spacing w:val="-6"/>
        </w:rPr>
        <w:t> </w:t>
      </w:r>
      <w:r>
        <w:rPr/>
        <w:t>haja</w:t>
      </w:r>
      <w:r>
        <w:rPr>
          <w:spacing w:val="-8"/>
        </w:rPr>
        <w:t> </w:t>
      </w:r>
      <w:r>
        <w:rPr/>
        <w:t>necessidade,</w:t>
      </w:r>
      <w:r>
        <w:rPr>
          <w:spacing w:val="-7"/>
        </w:rPr>
        <w:t> </w:t>
      </w:r>
      <w:r>
        <w:rPr/>
        <w:t>durante</w:t>
      </w:r>
      <w:r>
        <w:rPr>
          <w:spacing w:val="-7"/>
        </w:rPr>
        <w:t> </w:t>
      </w:r>
      <w:r>
        <w:rPr/>
        <w:t>um</w:t>
      </w:r>
      <w:r>
        <w:rPr>
          <w:spacing w:val="-7"/>
        </w:rPr>
        <w:t> </w:t>
      </w:r>
      <w:r>
        <w:rPr/>
        <w:t>processo judicial.</w:t>
      </w:r>
      <w:r>
        <w:rPr>
          <w:spacing w:val="-5"/>
        </w:rPr>
        <w:t> </w:t>
      </w:r>
      <w:r>
        <w:rPr/>
        <w:t>Ele</w:t>
      </w:r>
      <w:r>
        <w:rPr>
          <w:spacing w:val="-4"/>
        </w:rPr>
        <w:t> </w:t>
      </w:r>
      <w:r>
        <w:rPr/>
        <w:t>é</w:t>
      </w:r>
      <w:r>
        <w:rPr>
          <w:spacing w:val="-4"/>
        </w:rPr>
        <w:t> </w:t>
      </w:r>
      <w:r>
        <w:rPr/>
        <w:t>usado</w:t>
      </w:r>
      <w:r>
        <w:rPr>
          <w:spacing w:val="-3"/>
        </w:rPr>
        <w:t> </w:t>
      </w:r>
      <w:r>
        <w:rPr/>
        <w:t>como</w:t>
      </w:r>
      <w:r>
        <w:rPr>
          <w:spacing w:val="-3"/>
        </w:rPr>
        <w:t> </w:t>
      </w:r>
      <w:r>
        <w:rPr/>
        <w:t>forma</w:t>
      </w:r>
      <w:r>
        <w:rPr>
          <w:spacing w:val="-4"/>
        </w:rPr>
        <w:t> </w:t>
      </w:r>
      <w:r>
        <w:rPr/>
        <w:t>de</w:t>
      </w:r>
      <w:r>
        <w:rPr>
          <w:spacing w:val="-4"/>
        </w:rPr>
        <w:t> </w:t>
      </w:r>
      <w:r>
        <w:rPr/>
        <w:t>evitar</w:t>
      </w:r>
      <w:r>
        <w:rPr>
          <w:spacing w:val="-4"/>
        </w:rPr>
        <w:t> </w:t>
      </w:r>
      <w:r>
        <w:rPr/>
        <w:t>a</w:t>
      </w:r>
      <w:r>
        <w:rPr>
          <w:spacing w:val="-4"/>
        </w:rPr>
        <w:t> </w:t>
      </w:r>
      <w:r>
        <w:rPr/>
        <w:t>interrupção</w:t>
      </w:r>
      <w:r>
        <w:rPr>
          <w:spacing w:val="-3"/>
        </w:rPr>
        <w:t> </w:t>
      </w:r>
      <w:r>
        <w:rPr/>
        <w:t>do</w:t>
      </w:r>
      <w:r>
        <w:rPr>
          <w:spacing w:val="-3"/>
        </w:rPr>
        <w:t> </w:t>
      </w:r>
      <w:r>
        <w:rPr/>
        <w:t>prazo</w:t>
      </w:r>
      <w:r>
        <w:rPr>
          <w:spacing w:val="-3"/>
        </w:rPr>
        <w:t> </w:t>
      </w:r>
      <w:r>
        <w:rPr/>
        <w:t>para</w:t>
      </w:r>
      <w:r>
        <w:rPr>
          <w:spacing w:val="-5"/>
        </w:rPr>
        <w:t> </w:t>
      </w:r>
      <w:r>
        <w:rPr/>
        <w:t>recorrer</w:t>
      </w:r>
      <w:r>
        <w:rPr>
          <w:spacing w:val="-7"/>
        </w:rPr>
        <w:t> </w:t>
      </w:r>
      <w:r>
        <w:rPr/>
        <w:t>e</w:t>
      </w:r>
      <w:r>
        <w:rPr>
          <w:spacing w:val="-6"/>
        </w:rPr>
        <w:t> </w:t>
      </w:r>
      <w:r>
        <w:rPr/>
        <w:t>de</w:t>
      </w:r>
      <w:r>
        <w:rPr>
          <w:spacing w:val="-4"/>
        </w:rPr>
        <w:t> </w:t>
      </w:r>
      <w:r>
        <w:rPr/>
        <w:t>garantir a continuidade do processo.</w:t>
      </w:r>
    </w:p>
    <w:p>
      <w:pPr>
        <w:pStyle w:val="BodyText"/>
        <w:spacing w:before="20"/>
      </w:pPr>
    </w:p>
    <w:p>
      <w:pPr>
        <w:pStyle w:val="BodyText"/>
        <w:spacing w:line="259" w:lineRule="auto" w:before="1"/>
        <w:ind w:left="1702" w:right="1978"/>
        <w:jc w:val="both"/>
      </w:pPr>
      <w:r>
        <w:rPr/>
        <w:t>Ambos os depósitos podem ser reavidos pela companhia em caso de decisão favorável ao final</w:t>
      </w:r>
      <w:r>
        <w:rPr>
          <w:spacing w:val="-2"/>
        </w:rPr>
        <w:t> </w:t>
      </w:r>
      <w:r>
        <w:rPr/>
        <w:t>do</w:t>
      </w:r>
      <w:r>
        <w:rPr>
          <w:spacing w:val="-1"/>
        </w:rPr>
        <w:t> </w:t>
      </w:r>
      <w:r>
        <w:rPr/>
        <w:t>processo</w:t>
      </w:r>
      <w:r>
        <w:rPr>
          <w:spacing w:val="-1"/>
        </w:rPr>
        <w:t> </w:t>
      </w:r>
      <w:r>
        <w:rPr/>
        <w:t>judicial</w:t>
      </w:r>
      <w:r>
        <w:rPr>
          <w:spacing w:val="-4"/>
        </w:rPr>
        <w:t> </w:t>
      </w:r>
      <w:r>
        <w:rPr/>
        <w:t>ou</w:t>
      </w:r>
      <w:r>
        <w:rPr>
          <w:spacing w:val="-3"/>
        </w:rPr>
        <w:t> </w:t>
      </w:r>
      <w:r>
        <w:rPr/>
        <w:t>caso</w:t>
      </w:r>
      <w:r>
        <w:rPr>
          <w:spacing w:val="-4"/>
        </w:rPr>
        <w:t> </w:t>
      </w:r>
      <w:r>
        <w:rPr/>
        <w:t>os</w:t>
      </w:r>
      <w:r>
        <w:rPr>
          <w:spacing w:val="-4"/>
        </w:rPr>
        <w:t> </w:t>
      </w:r>
      <w:r>
        <w:rPr/>
        <w:t>valores</w:t>
      </w:r>
      <w:r>
        <w:rPr>
          <w:spacing w:val="-2"/>
        </w:rPr>
        <w:t> </w:t>
      </w:r>
      <w:r>
        <w:rPr/>
        <w:t>depositados forem</w:t>
      </w:r>
      <w:r>
        <w:rPr>
          <w:spacing w:val="-3"/>
        </w:rPr>
        <w:t> </w:t>
      </w:r>
      <w:r>
        <w:rPr/>
        <w:t>maiores</w:t>
      </w:r>
      <w:r>
        <w:rPr>
          <w:spacing w:val="-2"/>
        </w:rPr>
        <w:t> </w:t>
      </w:r>
      <w:r>
        <w:rPr/>
        <w:t>do</w:t>
      </w:r>
      <w:r>
        <w:rPr>
          <w:spacing w:val="-1"/>
        </w:rPr>
        <w:t> </w:t>
      </w:r>
      <w:r>
        <w:rPr/>
        <w:t>que</w:t>
      </w:r>
      <w:r>
        <w:rPr>
          <w:spacing w:val="-4"/>
        </w:rPr>
        <w:t> </w:t>
      </w:r>
      <w:r>
        <w:rPr/>
        <w:t>o</w:t>
      </w:r>
      <w:r>
        <w:rPr>
          <w:spacing w:val="-3"/>
        </w:rPr>
        <w:t> </w:t>
      </w:r>
      <w:r>
        <w:rPr/>
        <w:t>necessário na sentença final, situação na qual a diferença será devolvida à CPRM.</w:t>
      </w:r>
    </w:p>
    <w:p>
      <w:pPr>
        <w:pStyle w:val="BodyText"/>
        <w:spacing w:before="21"/>
      </w:pPr>
    </w:p>
    <w:p>
      <w:pPr>
        <w:pStyle w:val="BodyText"/>
        <w:spacing w:line="259" w:lineRule="auto"/>
        <w:ind w:left="1702" w:right="1977"/>
        <w:jc w:val="both"/>
      </w:pPr>
      <w:r>
        <w:rPr/>
        <w:t>Os</w:t>
      </w:r>
      <w:r>
        <w:rPr>
          <w:spacing w:val="-13"/>
        </w:rPr>
        <w:t> </w:t>
      </w:r>
      <w:r>
        <w:rPr/>
        <w:t>“Créditos</w:t>
      </w:r>
      <w:r>
        <w:rPr>
          <w:spacing w:val="-12"/>
        </w:rPr>
        <w:t> </w:t>
      </w:r>
      <w:r>
        <w:rPr/>
        <w:t>a</w:t>
      </w:r>
      <w:r>
        <w:rPr>
          <w:spacing w:val="-13"/>
        </w:rPr>
        <w:t> </w:t>
      </w:r>
      <w:r>
        <w:rPr/>
        <w:t>receber</w:t>
      </w:r>
      <w:r>
        <w:rPr>
          <w:spacing w:val="-12"/>
        </w:rPr>
        <w:t> </w:t>
      </w:r>
      <w:r>
        <w:rPr/>
        <w:t>por</w:t>
      </w:r>
      <w:r>
        <w:rPr>
          <w:spacing w:val="-13"/>
        </w:rPr>
        <w:t> </w:t>
      </w:r>
      <w:r>
        <w:rPr/>
        <w:t>cessão</w:t>
      </w:r>
      <w:r>
        <w:rPr>
          <w:spacing w:val="-12"/>
        </w:rPr>
        <w:t> </w:t>
      </w:r>
      <w:r>
        <w:rPr/>
        <w:t>de</w:t>
      </w:r>
      <w:r>
        <w:rPr>
          <w:spacing w:val="-13"/>
        </w:rPr>
        <w:t> </w:t>
      </w:r>
      <w:r>
        <w:rPr/>
        <w:t>pessoal”,</w:t>
      </w:r>
      <w:r>
        <w:rPr>
          <w:spacing w:val="-12"/>
        </w:rPr>
        <w:t> </w:t>
      </w:r>
      <w:r>
        <w:rPr/>
        <w:t>são</w:t>
      </w:r>
      <w:r>
        <w:rPr>
          <w:spacing w:val="-12"/>
        </w:rPr>
        <w:t> </w:t>
      </w:r>
      <w:r>
        <w:rPr/>
        <w:t>valores</w:t>
      </w:r>
      <w:r>
        <w:rPr>
          <w:spacing w:val="-13"/>
        </w:rPr>
        <w:t> </w:t>
      </w:r>
      <w:r>
        <w:rPr/>
        <w:t>que</w:t>
      </w:r>
      <w:r>
        <w:rPr>
          <w:spacing w:val="-12"/>
        </w:rPr>
        <w:t> </w:t>
      </w:r>
      <w:r>
        <w:rPr/>
        <w:t>a</w:t>
      </w:r>
      <w:r>
        <w:rPr>
          <w:spacing w:val="-13"/>
        </w:rPr>
        <w:t> </w:t>
      </w:r>
      <w:r>
        <w:rPr/>
        <w:t>CPRM</w:t>
      </w:r>
      <w:r>
        <w:rPr>
          <w:spacing w:val="-12"/>
        </w:rPr>
        <w:t> </w:t>
      </w:r>
      <w:r>
        <w:rPr/>
        <w:t>tem</w:t>
      </w:r>
      <w:r>
        <w:rPr>
          <w:spacing w:val="-13"/>
        </w:rPr>
        <w:t> </w:t>
      </w:r>
      <w:r>
        <w:rPr/>
        <w:t>direito</w:t>
      </w:r>
      <w:r>
        <w:rPr>
          <w:spacing w:val="-12"/>
        </w:rPr>
        <w:t> </w:t>
      </w:r>
      <w:r>
        <w:rPr/>
        <w:t>de</w:t>
      </w:r>
      <w:r>
        <w:rPr>
          <w:spacing w:val="-12"/>
        </w:rPr>
        <w:t> </w:t>
      </w:r>
      <w:r>
        <w:rPr/>
        <w:t>receber em</w:t>
      </w:r>
      <w:r>
        <w:rPr>
          <w:spacing w:val="-6"/>
        </w:rPr>
        <w:t> </w:t>
      </w:r>
      <w:r>
        <w:rPr/>
        <w:t>virtude</w:t>
      </w:r>
      <w:r>
        <w:rPr>
          <w:spacing w:val="-5"/>
        </w:rPr>
        <w:t> </w:t>
      </w:r>
      <w:r>
        <w:rPr/>
        <w:t>da</w:t>
      </w:r>
      <w:r>
        <w:rPr>
          <w:spacing w:val="-7"/>
        </w:rPr>
        <w:t> </w:t>
      </w:r>
      <w:r>
        <w:rPr/>
        <w:t>cessão</w:t>
      </w:r>
      <w:r>
        <w:rPr>
          <w:spacing w:val="-6"/>
        </w:rPr>
        <w:t> </w:t>
      </w:r>
      <w:r>
        <w:rPr/>
        <w:t>de</w:t>
      </w:r>
      <w:r>
        <w:rPr>
          <w:spacing w:val="-6"/>
        </w:rPr>
        <w:t> </w:t>
      </w:r>
      <w:r>
        <w:rPr/>
        <w:t>empregados</w:t>
      </w:r>
      <w:r>
        <w:rPr>
          <w:spacing w:val="-3"/>
        </w:rPr>
        <w:t> </w:t>
      </w:r>
      <w:r>
        <w:rPr/>
        <w:t>a</w:t>
      </w:r>
      <w:r>
        <w:rPr>
          <w:spacing w:val="-9"/>
        </w:rPr>
        <w:t> </w:t>
      </w:r>
      <w:r>
        <w:rPr/>
        <w:t>órgão</w:t>
      </w:r>
      <w:r>
        <w:rPr>
          <w:spacing w:val="-6"/>
        </w:rPr>
        <w:t> </w:t>
      </w:r>
      <w:r>
        <w:rPr/>
        <w:t>de</w:t>
      </w:r>
      <w:r>
        <w:rPr>
          <w:spacing w:val="-6"/>
        </w:rPr>
        <w:t> </w:t>
      </w:r>
      <w:r>
        <w:rPr/>
        <w:t>outros</w:t>
      </w:r>
      <w:r>
        <w:rPr>
          <w:spacing w:val="-7"/>
        </w:rPr>
        <w:t> </w:t>
      </w:r>
      <w:r>
        <w:rPr/>
        <w:t>entes</w:t>
      </w:r>
      <w:r>
        <w:rPr>
          <w:spacing w:val="-6"/>
        </w:rPr>
        <w:t> </w:t>
      </w:r>
      <w:r>
        <w:rPr/>
        <w:t>federativos,</w:t>
      </w:r>
      <w:r>
        <w:rPr>
          <w:spacing w:val="-5"/>
        </w:rPr>
        <w:t> </w:t>
      </w:r>
      <w:r>
        <w:rPr/>
        <w:t>conforme</w:t>
      </w:r>
      <w:r>
        <w:rPr>
          <w:spacing w:val="-4"/>
        </w:rPr>
        <w:t> </w:t>
      </w:r>
      <w:r>
        <w:rPr/>
        <w:t>o</w:t>
      </w:r>
      <w:r>
        <w:rPr>
          <w:spacing w:val="-6"/>
        </w:rPr>
        <w:t> </w:t>
      </w:r>
      <w:r>
        <w:rPr/>
        <w:t>inciso I, art. 18º, Decreto nº 10.835, de 14 de outubro de 2021, no caso concreto, são valores devidos</w:t>
      </w:r>
      <w:r>
        <w:rPr>
          <w:spacing w:val="-12"/>
        </w:rPr>
        <w:t> </w:t>
      </w:r>
      <w:r>
        <w:rPr/>
        <w:t>pela</w:t>
      </w:r>
      <w:r>
        <w:rPr>
          <w:spacing w:val="-13"/>
        </w:rPr>
        <w:t> </w:t>
      </w:r>
      <w:r>
        <w:rPr/>
        <w:t>Assembleia</w:t>
      </w:r>
      <w:r>
        <w:rPr>
          <w:spacing w:val="-12"/>
        </w:rPr>
        <w:t> </w:t>
      </w:r>
      <w:r>
        <w:rPr/>
        <w:t>Legislativa</w:t>
      </w:r>
      <w:r>
        <w:rPr>
          <w:spacing w:val="-12"/>
        </w:rPr>
        <w:t> </w:t>
      </w:r>
      <w:r>
        <w:rPr/>
        <w:t>do</w:t>
      </w:r>
      <w:r>
        <w:rPr>
          <w:spacing w:val="-11"/>
        </w:rPr>
        <w:t> </w:t>
      </w:r>
      <w:r>
        <w:rPr/>
        <w:t>Estado</w:t>
      </w:r>
      <w:r>
        <w:rPr>
          <w:spacing w:val="-12"/>
        </w:rPr>
        <w:t> </w:t>
      </w:r>
      <w:r>
        <w:rPr/>
        <w:t>do</w:t>
      </w:r>
      <w:r>
        <w:rPr>
          <w:spacing w:val="-11"/>
        </w:rPr>
        <w:t> </w:t>
      </w:r>
      <w:r>
        <w:rPr/>
        <w:t>Amapá,</w:t>
      </w:r>
      <w:r>
        <w:rPr>
          <w:spacing w:val="-12"/>
        </w:rPr>
        <w:t> </w:t>
      </w:r>
      <w:r>
        <w:rPr/>
        <w:t>cujo</w:t>
      </w:r>
      <w:r>
        <w:rPr>
          <w:spacing w:val="-12"/>
        </w:rPr>
        <w:t> </w:t>
      </w:r>
      <w:r>
        <w:rPr/>
        <w:t>processo</w:t>
      </w:r>
      <w:r>
        <w:rPr>
          <w:spacing w:val="-11"/>
        </w:rPr>
        <w:t> </w:t>
      </w:r>
      <w:r>
        <w:rPr/>
        <w:t>judicial</w:t>
      </w:r>
      <w:r>
        <w:rPr>
          <w:spacing w:val="-13"/>
        </w:rPr>
        <w:t> </w:t>
      </w:r>
      <w:r>
        <w:rPr/>
        <w:t>foi</w:t>
      </w:r>
      <w:r>
        <w:rPr>
          <w:spacing w:val="-12"/>
        </w:rPr>
        <w:t> </w:t>
      </w:r>
      <w:r>
        <w:rPr/>
        <w:t>encerrado e até 30/09/2024, o precatório não foi disponibilizado à companhia.</w:t>
      </w:r>
    </w:p>
    <w:p>
      <w:pPr>
        <w:pStyle w:val="BodyText"/>
        <w:spacing w:before="18"/>
      </w:pPr>
    </w:p>
    <w:p>
      <w:pPr>
        <w:pStyle w:val="Heading2"/>
        <w:spacing w:before="1"/>
      </w:pPr>
      <w:r>
        <w:rPr>
          <w:color w:val="2D74B5"/>
          <w:u w:val="single" w:color="2D74B5"/>
        </w:rPr>
        <w:t>Prática</w:t>
      </w:r>
      <w:r>
        <w:rPr>
          <w:color w:val="2D74B5"/>
          <w:spacing w:val="-7"/>
          <w:u w:val="single" w:color="2D74B5"/>
        </w:rPr>
        <w:t> </w:t>
      </w:r>
      <w:r>
        <w:rPr>
          <w:color w:val="2D74B5"/>
          <w:spacing w:val="-2"/>
          <w:u w:val="single" w:color="2D74B5"/>
        </w:rPr>
        <w:t>Contábil</w:t>
      </w:r>
    </w:p>
    <w:p>
      <w:pPr>
        <w:pStyle w:val="BodyText"/>
        <w:spacing w:before="43"/>
        <w:rPr>
          <w:b/>
        </w:rPr>
      </w:pPr>
    </w:p>
    <w:p>
      <w:pPr>
        <w:pStyle w:val="BodyText"/>
        <w:spacing w:line="259" w:lineRule="auto"/>
        <w:ind w:left="1702" w:right="1983"/>
        <w:jc w:val="both"/>
      </w:pPr>
      <w:r>
        <w:rPr/>
        <w:t>Devido à incerteza quanto ao recebimento dos valores referentes à Eucatex, houve o reconhecimento de perda estimada para créditos de liquidação duvidosa no montante do valor original.</w:t>
      </w:r>
    </w:p>
    <w:p>
      <w:pPr>
        <w:pStyle w:val="BodyText"/>
        <w:spacing w:after="0" w:line="259" w:lineRule="auto"/>
        <w:jc w:val="both"/>
        <w:sectPr>
          <w:pgSz w:w="11910" w:h="16840"/>
          <w:pgMar w:header="751" w:footer="1000" w:top="1500" w:bottom="1200" w:left="0" w:right="0"/>
        </w:sectPr>
      </w:pPr>
    </w:p>
    <w:p>
      <w:pPr>
        <w:pStyle w:val="BodyText"/>
        <w:spacing w:before="249"/>
        <w:rPr>
          <w:sz w:val="24"/>
        </w:rPr>
      </w:pPr>
    </w:p>
    <w:p>
      <w:pPr>
        <w:pStyle w:val="Heading1"/>
        <w:numPr>
          <w:ilvl w:val="0"/>
          <w:numId w:val="1"/>
        </w:numPr>
        <w:tabs>
          <w:tab w:pos="2409" w:val="left" w:leader="none"/>
        </w:tabs>
        <w:spacing w:line="240" w:lineRule="auto" w:before="0" w:after="0"/>
        <w:ind w:left="2409" w:right="0" w:hanging="707"/>
        <w:jc w:val="left"/>
      </w:pPr>
      <w:r>
        <w:rPr>
          <w:color w:val="2D74B5"/>
          <w:spacing w:val="-2"/>
        </w:rPr>
        <w:t>Investimentos</w:t>
      </w:r>
    </w:p>
    <w:p>
      <w:pPr>
        <w:pStyle w:val="BodyText"/>
        <w:spacing w:before="138"/>
        <w:rPr>
          <w:b/>
          <w:sz w:val="20"/>
        </w:rPr>
      </w:pPr>
    </w:p>
    <w:tbl>
      <w:tblPr>
        <w:tblW w:w="0" w:type="auto"/>
        <w:jc w:val="left"/>
        <w:tblInd w:w="15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6239"/>
        <w:gridCol w:w="1232"/>
        <w:gridCol w:w="1062"/>
      </w:tblGrid>
      <w:tr>
        <w:trPr>
          <w:trHeight w:val="280" w:hRule="atLeast"/>
        </w:trPr>
        <w:tc>
          <w:tcPr>
            <w:tcW w:w="6239" w:type="dxa"/>
            <w:tcBorders>
              <w:bottom w:val="single" w:sz="4" w:space="0" w:color="7E7E7E"/>
            </w:tcBorders>
          </w:tcPr>
          <w:p>
            <w:pPr>
              <w:pStyle w:val="TableParagraph"/>
              <w:rPr>
                <w:rFonts w:ascii="Times New Roman"/>
                <w:sz w:val="20"/>
              </w:rPr>
            </w:pPr>
          </w:p>
        </w:tc>
        <w:tc>
          <w:tcPr>
            <w:tcW w:w="1232" w:type="dxa"/>
            <w:tcBorders>
              <w:bottom w:val="single" w:sz="4" w:space="0" w:color="7E7E7E"/>
            </w:tcBorders>
          </w:tcPr>
          <w:p>
            <w:pPr>
              <w:pStyle w:val="TableParagraph"/>
              <w:spacing w:line="225" w:lineRule="exact"/>
              <w:ind w:right="190"/>
              <w:jc w:val="right"/>
              <w:rPr>
                <w:b/>
                <w:sz w:val="22"/>
              </w:rPr>
            </w:pPr>
            <w:r>
              <w:rPr>
                <w:b/>
                <w:spacing w:val="-2"/>
                <w:sz w:val="22"/>
              </w:rPr>
              <w:t>09/2024</w:t>
            </w:r>
          </w:p>
        </w:tc>
        <w:tc>
          <w:tcPr>
            <w:tcW w:w="1062" w:type="dxa"/>
            <w:tcBorders>
              <w:bottom w:val="single" w:sz="4" w:space="0" w:color="7E7E7E"/>
            </w:tcBorders>
          </w:tcPr>
          <w:p>
            <w:pPr>
              <w:pStyle w:val="TableParagraph"/>
              <w:spacing w:line="225" w:lineRule="exact"/>
              <w:ind w:right="106"/>
              <w:jc w:val="right"/>
              <w:rPr>
                <w:b/>
                <w:sz w:val="22"/>
              </w:rPr>
            </w:pPr>
            <w:r>
              <w:rPr>
                <w:b/>
                <w:spacing w:val="-2"/>
                <w:sz w:val="22"/>
              </w:rPr>
              <w:t>12/2023</w:t>
            </w:r>
          </w:p>
        </w:tc>
      </w:tr>
      <w:tr>
        <w:trPr>
          <w:trHeight w:val="321" w:hRule="atLeast"/>
        </w:trPr>
        <w:tc>
          <w:tcPr>
            <w:tcW w:w="6239" w:type="dxa"/>
            <w:tcBorders>
              <w:top w:val="single" w:sz="4" w:space="0" w:color="7E7E7E"/>
              <w:right w:val="single" w:sz="4" w:space="0" w:color="7E7E7E"/>
            </w:tcBorders>
            <w:shd w:val="clear" w:color="auto" w:fill="F1F1F1"/>
          </w:tcPr>
          <w:p>
            <w:pPr>
              <w:pStyle w:val="TableParagraph"/>
              <w:spacing w:line="268" w:lineRule="exact"/>
              <w:ind w:left="107"/>
              <w:rPr>
                <w:b/>
                <w:sz w:val="22"/>
              </w:rPr>
            </w:pPr>
            <w:r>
              <w:rPr>
                <w:b/>
                <w:sz w:val="22"/>
              </w:rPr>
              <w:t>Ações</w:t>
            </w:r>
            <w:r>
              <w:rPr>
                <w:b/>
                <w:spacing w:val="-5"/>
                <w:sz w:val="22"/>
              </w:rPr>
              <w:t> </w:t>
            </w:r>
            <w:r>
              <w:rPr>
                <w:b/>
                <w:sz w:val="22"/>
              </w:rPr>
              <w:t>de</w:t>
            </w:r>
            <w:r>
              <w:rPr>
                <w:b/>
                <w:spacing w:val="-6"/>
                <w:sz w:val="22"/>
              </w:rPr>
              <w:t> </w:t>
            </w:r>
            <w:r>
              <w:rPr>
                <w:b/>
                <w:sz w:val="22"/>
              </w:rPr>
              <w:t>outras</w:t>
            </w:r>
            <w:r>
              <w:rPr>
                <w:b/>
                <w:spacing w:val="-6"/>
                <w:sz w:val="22"/>
              </w:rPr>
              <w:t> </w:t>
            </w:r>
            <w:r>
              <w:rPr>
                <w:b/>
                <w:sz w:val="22"/>
              </w:rPr>
              <w:t>companhias</w:t>
            </w:r>
            <w:r>
              <w:rPr>
                <w:b/>
                <w:spacing w:val="-5"/>
                <w:sz w:val="22"/>
              </w:rPr>
              <w:t> </w:t>
            </w:r>
            <w:r>
              <w:rPr>
                <w:b/>
                <w:sz w:val="22"/>
              </w:rPr>
              <w:t>e</w:t>
            </w:r>
            <w:r>
              <w:rPr>
                <w:b/>
                <w:spacing w:val="-4"/>
                <w:sz w:val="22"/>
              </w:rPr>
              <w:t> </w:t>
            </w:r>
            <w:r>
              <w:rPr>
                <w:b/>
                <w:sz w:val="22"/>
              </w:rPr>
              <w:t>incentivos</w:t>
            </w:r>
            <w:r>
              <w:rPr>
                <w:b/>
                <w:spacing w:val="-4"/>
                <w:sz w:val="22"/>
              </w:rPr>
              <w:t> </w:t>
            </w:r>
            <w:r>
              <w:rPr>
                <w:b/>
                <w:spacing w:val="-2"/>
                <w:sz w:val="22"/>
              </w:rPr>
              <w:t>fiscais</w:t>
            </w:r>
          </w:p>
        </w:tc>
        <w:tc>
          <w:tcPr>
            <w:tcW w:w="1232" w:type="dxa"/>
            <w:tcBorders>
              <w:top w:val="single" w:sz="4" w:space="0" w:color="7E7E7E"/>
              <w:left w:val="single" w:sz="4" w:space="0" w:color="7E7E7E"/>
            </w:tcBorders>
            <w:shd w:val="clear" w:color="auto" w:fill="F1F1F1"/>
          </w:tcPr>
          <w:p>
            <w:pPr>
              <w:pStyle w:val="TableParagraph"/>
              <w:spacing w:line="268" w:lineRule="exact"/>
              <w:ind w:right="189"/>
              <w:jc w:val="right"/>
              <w:rPr>
                <w:sz w:val="22"/>
              </w:rPr>
            </w:pPr>
            <w:r>
              <w:rPr>
                <w:spacing w:val="-10"/>
                <w:sz w:val="22"/>
              </w:rPr>
              <w:t>5</w:t>
            </w:r>
          </w:p>
        </w:tc>
        <w:tc>
          <w:tcPr>
            <w:tcW w:w="1062" w:type="dxa"/>
            <w:tcBorders>
              <w:top w:val="single" w:sz="4" w:space="0" w:color="7E7E7E"/>
            </w:tcBorders>
            <w:shd w:val="clear" w:color="auto" w:fill="F1F1F1"/>
          </w:tcPr>
          <w:p>
            <w:pPr>
              <w:pStyle w:val="TableParagraph"/>
              <w:spacing w:line="268" w:lineRule="exact"/>
              <w:ind w:right="106"/>
              <w:jc w:val="right"/>
              <w:rPr>
                <w:sz w:val="22"/>
              </w:rPr>
            </w:pPr>
            <w:r>
              <w:rPr>
                <w:spacing w:val="-10"/>
                <w:sz w:val="22"/>
              </w:rPr>
              <w:t>5</w:t>
            </w:r>
          </w:p>
        </w:tc>
      </w:tr>
      <w:tr>
        <w:trPr>
          <w:trHeight w:val="321" w:hRule="atLeast"/>
        </w:trPr>
        <w:tc>
          <w:tcPr>
            <w:tcW w:w="6239" w:type="dxa"/>
            <w:tcBorders>
              <w:right w:val="single" w:sz="4" w:space="0" w:color="7E7E7E"/>
            </w:tcBorders>
          </w:tcPr>
          <w:p>
            <w:pPr>
              <w:pStyle w:val="TableParagraph"/>
              <w:spacing w:line="268" w:lineRule="exact"/>
              <w:ind w:left="107"/>
              <w:rPr>
                <w:b/>
                <w:sz w:val="22"/>
              </w:rPr>
            </w:pPr>
            <w:r>
              <w:rPr>
                <w:b/>
                <w:spacing w:val="-2"/>
                <w:sz w:val="22"/>
              </w:rPr>
              <w:t>Total</w:t>
            </w:r>
          </w:p>
        </w:tc>
        <w:tc>
          <w:tcPr>
            <w:tcW w:w="1232" w:type="dxa"/>
            <w:tcBorders>
              <w:left w:val="single" w:sz="4" w:space="0" w:color="7E7E7E"/>
            </w:tcBorders>
          </w:tcPr>
          <w:p>
            <w:pPr>
              <w:pStyle w:val="TableParagraph"/>
              <w:spacing w:line="268" w:lineRule="exact"/>
              <w:ind w:right="189"/>
              <w:jc w:val="right"/>
              <w:rPr>
                <w:b/>
                <w:sz w:val="22"/>
              </w:rPr>
            </w:pPr>
            <w:r>
              <w:rPr>
                <w:b/>
                <w:spacing w:val="-10"/>
                <w:sz w:val="22"/>
              </w:rPr>
              <w:t>5</w:t>
            </w:r>
          </w:p>
        </w:tc>
        <w:tc>
          <w:tcPr>
            <w:tcW w:w="1062" w:type="dxa"/>
          </w:tcPr>
          <w:p>
            <w:pPr>
              <w:pStyle w:val="TableParagraph"/>
              <w:spacing w:line="268" w:lineRule="exact"/>
              <w:ind w:right="106"/>
              <w:jc w:val="right"/>
              <w:rPr>
                <w:b/>
                <w:sz w:val="22"/>
              </w:rPr>
            </w:pPr>
            <w:r>
              <w:rPr>
                <w:b/>
                <w:spacing w:val="-10"/>
                <w:sz w:val="22"/>
              </w:rPr>
              <w:t>5</w:t>
            </w:r>
          </w:p>
        </w:tc>
      </w:tr>
    </w:tbl>
    <w:p>
      <w:pPr>
        <w:pStyle w:val="Heading2"/>
        <w:spacing w:before="291"/>
        <w:jc w:val="left"/>
      </w:pPr>
      <w:r>
        <w:rPr>
          <w:color w:val="2D74B5"/>
          <w:u w:val="single" w:color="2D74B5"/>
        </w:rPr>
        <w:t>Prática</w:t>
      </w:r>
      <w:r>
        <w:rPr>
          <w:color w:val="2D74B5"/>
          <w:spacing w:val="-7"/>
          <w:u w:val="single" w:color="2D74B5"/>
        </w:rPr>
        <w:t> </w:t>
      </w:r>
      <w:r>
        <w:rPr>
          <w:color w:val="2D74B5"/>
          <w:spacing w:val="-2"/>
          <w:u w:val="single" w:color="2D74B5"/>
        </w:rPr>
        <w:t>Contábil</w:t>
      </w:r>
    </w:p>
    <w:p>
      <w:pPr>
        <w:pStyle w:val="BodyText"/>
        <w:spacing w:before="41"/>
        <w:rPr>
          <w:b/>
        </w:rPr>
      </w:pPr>
    </w:p>
    <w:p>
      <w:pPr>
        <w:pStyle w:val="BodyText"/>
        <w:spacing w:line="259" w:lineRule="auto"/>
        <w:ind w:left="1702" w:right="1978"/>
        <w:jc w:val="both"/>
      </w:pPr>
      <w:r>
        <w:rPr/>
        <w:t>Os</w:t>
      </w:r>
      <w:r>
        <w:rPr>
          <w:spacing w:val="-3"/>
        </w:rPr>
        <w:t> </w:t>
      </w:r>
      <w:r>
        <w:rPr/>
        <w:t>valores</w:t>
      </w:r>
      <w:r>
        <w:rPr>
          <w:spacing w:val="-3"/>
        </w:rPr>
        <w:t> </w:t>
      </w:r>
      <w:r>
        <w:rPr/>
        <w:t>registrados em</w:t>
      </w:r>
      <w:r>
        <w:rPr>
          <w:spacing w:val="-2"/>
        </w:rPr>
        <w:t> </w:t>
      </w:r>
      <w:r>
        <w:rPr/>
        <w:t>“Investimentos”</w:t>
      </w:r>
      <w:r>
        <w:rPr>
          <w:spacing w:val="-2"/>
        </w:rPr>
        <w:t> </w:t>
      </w:r>
      <w:r>
        <w:rPr/>
        <w:t>correspondem a</w:t>
      </w:r>
      <w:r>
        <w:rPr>
          <w:spacing w:val="-3"/>
        </w:rPr>
        <w:t> </w:t>
      </w:r>
      <w:r>
        <w:rPr/>
        <w:t>títulos</w:t>
      </w:r>
      <w:r>
        <w:rPr>
          <w:spacing w:val="-3"/>
        </w:rPr>
        <w:t> </w:t>
      </w:r>
      <w:r>
        <w:rPr/>
        <w:t>de</w:t>
      </w:r>
      <w:r>
        <w:rPr>
          <w:spacing w:val="-3"/>
        </w:rPr>
        <w:t> </w:t>
      </w:r>
      <w:r>
        <w:rPr/>
        <w:t>natureza</w:t>
      </w:r>
      <w:r>
        <w:rPr>
          <w:spacing w:val="-5"/>
        </w:rPr>
        <w:t> </w:t>
      </w:r>
      <w:r>
        <w:rPr/>
        <w:t>permanente e ações avaliadas pelo método do custo. A CPRM não detém participação relevante em empresas</w:t>
      </w:r>
      <w:r>
        <w:rPr>
          <w:spacing w:val="-9"/>
        </w:rPr>
        <w:t> </w:t>
      </w:r>
      <w:r>
        <w:rPr/>
        <w:t>controladas</w:t>
      </w:r>
      <w:r>
        <w:rPr>
          <w:spacing w:val="-12"/>
        </w:rPr>
        <w:t> </w:t>
      </w:r>
      <w:r>
        <w:rPr/>
        <w:t>ou</w:t>
      </w:r>
      <w:r>
        <w:rPr>
          <w:spacing w:val="-10"/>
        </w:rPr>
        <w:t> </w:t>
      </w:r>
      <w:r>
        <w:rPr/>
        <w:t>influência</w:t>
      </w:r>
      <w:r>
        <w:rPr>
          <w:spacing w:val="-10"/>
        </w:rPr>
        <w:t> </w:t>
      </w:r>
      <w:r>
        <w:rPr/>
        <w:t>em</w:t>
      </w:r>
      <w:r>
        <w:rPr>
          <w:spacing w:val="-8"/>
        </w:rPr>
        <w:t> </w:t>
      </w:r>
      <w:r>
        <w:rPr/>
        <w:t>sociedades</w:t>
      </w:r>
      <w:r>
        <w:rPr>
          <w:spacing w:val="-11"/>
        </w:rPr>
        <w:t> </w:t>
      </w:r>
      <w:r>
        <w:rPr/>
        <w:t>coligadas</w:t>
      </w:r>
      <w:r>
        <w:rPr>
          <w:spacing w:val="-9"/>
        </w:rPr>
        <w:t> </w:t>
      </w:r>
      <w:r>
        <w:rPr/>
        <w:t>ou</w:t>
      </w:r>
      <w:r>
        <w:rPr>
          <w:spacing w:val="-10"/>
        </w:rPr>
        <w:t> </w:t>
      </w:r>
      <w:r>
        <w:rPr/>
        <w:t>participação</w:t>
      </w:r>
      <w:r>
        <w:rPr>
          <w:spacing w:val="-8"/>
        </w:rPr>
        <w:t> </w:t>
      </w:r>
      <w:r>
        <w:rPr/>
        <w:t>de</w:t>
      </w:r>
      <w:r>
        <w:rPr>
          <w:spacing w:val="-8"/>
        </w:rPr>
        <w:t> </w:t>
      </w:r>
      <w:r>
        <w:rPr/>
        <w:t>20%</w:t>
      </w:r>
      <w:r>
        <w:rPr>
          <w:spacing w:val="-11"/>
        </w:rPr>
        <w:t> </w:t>
      </w:r>
      <w:r>
        <w:rPr/>
        <w:t>ou</w:t>
      </w:r>
      <w:r>
        <w:rPr>
          <w:spacing w:val="-12"/>
        </w:rPr>
        <w:t> </w:t>
      </w:r>
      <w:r>
        <w:rPr/>
        <w:t>mais em capital social de sociedades coligadas.</w:t>
      </w:r>
    </w:p>
    <w:p>
      <w:pPr>
        <w:pStyle w:val="BodyText"/>
        <w:spacing w:after="0" w:line="259" w:lineRule="auto"/>
        <w:jc w:val="both"/>
        <w:sectPr>
          <w:pgSz w:w="11910" w:h="16840"/>
          <w:pgMar w:header="751" w:footer="1000" w:top="1500" w:bottom="1200" w:left="0" w:right="0"/>
        </w:sectPr>
      </w:pPr>
    </w:p>
    <w:p>
      <w:pPr>
        <w:pStyle w:val="BodyText"/>
        <w:spacing w:before="249"/>
        <w:rPr>
          <w:sz w:val="24"/>
        </w:rPr>
      </w:pPr>
    </w:p>
    <w:p>
      <w:pPr>
        <w:pStyle w:val="Heading1"/>
        <w:numPr>
          <w:ilvl w:val="0"/>
          <w:numId w:val="1"/>
        </w:numPr>
        <w:tabs>
          <w:tab w:pos="2409" w:val="left" w:leader="none"/>
        </w:tabs>
        <w:spacing w:line="240" w:lineRule="auto" w:before="0" w:after="0"/>
        <w:ind w:left="2409" w:right="0" w:hanging="707"/>
        <w:jc w:val="left"/>
      </w:pPr>
      <w:r>
        <w:rPr>
          <w:color w:val="2D74B5"/>
          <w:spacing w:val="-2"/>
        </w:rPr>
        <w:t>Imobilizado</w:t>
      </w:r>
    </w:p>
    <w:p>
      <w:pPr>
        <w:pStyle w:val="BodyText"/>
        <w:spacing w:before="19"/>
        <w:rPr>
          <w:b/>
          <w:sz w:val="24"/>
        </w:rPr>
      </w:pPr>
    </w:p>
    <w:p>
      <w:pPr>
        <w:pStyle w:val="ListParagraph"/>
        <w:numPr>
          <w:ilvl w:val="1"/>
          <w:numId w:val="1"/>
        </w:numPr>
        <w:tabs>
          <w:tab w:pos="2409" w:val="left" w:leader="none"/>
        </w:tabs>
        <w:spacing w:line="240" w:lineRule="auto" w:before="0" w:after="0"/>
        <w:ind w:left="2409" w:right="0" w:hanging="707"/>
        <w:jc w:val="left"/>
        <w:rPr>
          <w:b/>
          <w:sz w:val="24"/>
        </w:rPr>
      </w:pPr>
      <w:r>
        <w:rPr>
          <w:b/>
          <w:color w:val="2D74B5"/>
          <w:spacing w:val="-2"/>
          <w:sz w:val="24"/>
        </w:rPr>
        <w:t>Saldos</w:t>
      </w:r>
      <w:r>
        <w:rPr>
          <w:b/>
          <w:color w:val="2D74B5"/>
          <w:spacing w:val="-5"/>
          <w:sz w:val="24"/>
        </w:rPr>
        <w:t> </w:t>
      </w:r>
      <w:r>
        <w:rPr>
          <w:b/>
          <w:color w:val="2D74B5"/>
          <w:spacing w:val="-2"/>
          <w:sz w:val="24"/>
        </w:rPr>
        <w:t>do</w:t>
      </w:r>
      <w:r>
        <w:rPr>
          <w:b/>
          <w:color w:val="2D74B5"/>
          <w:spacing w:val="-5"/>
          <w:sz w:val="24"/>
        </w:rPr>
        <w:t> </w:t>
      </w:r>
      <w:r>
        <w:rPr>
          <w:b/>
          <w:color w:val="2D74B5"/>
          <w:spacing w:val="-2"/>
          <w:sz w:val="24"/>
        </w:rPr>
        <w:t>Imobilizado</w:t>
      </w:r>
      <w:r>
        <w:rPr>
          <w:b/>
          <w:color w:val="2D74B5"/>
          <w:spacing w:val="-8"/>
          <w:sz w:val="24"/>
        </w:rPr>
        <w:t> </w:t>
      </w:r>
      <w:r>
        <w:rPr>
          <w:b/>
          <w:color w:val="2D74B5"/>
          <w:spacing w:val="-2"/>
          <w:sz w:val="24"/>
        </w:rPr>
        <w:t>em</w:t>
      </w:r>
      <w:r>
        <w:rPr>
          <w:b/>
          <w:color w:val="2D74B5"/>
          <w:spacing w:val="-3"/>
          <w:sz w:val="24"/>
        </w:rPr>
        <w:t> </w:t>
      </w:r>
      <w:r>
        <w:rPr>
          <w:b/>
          <w:color w:val="2D74B5"/>
          <w:spacing w:val="-2"/>
          <w:sz w:val="24"/>
        </w:rPr>
        <w:t>30</w:t>
      </w:r>
      <w:r>
        <w:rPr>
          <w:b/>
          <w:color w:val="2D74B5"/>
          <w:spacing w:val="-8"/>
          <w:sz w:val="24"/>
        </w:rPr>
        <w:t> </w:t>
      </w:r>
      <w:r>
        <w:rPr>
          <w:b/>
          <w:color w:val="2D74B5"/>
          <w:spacing w:val="-2"/>
          <w:sz w:val="24"/>
        </w:rPr>
        <w:t>de</w:t>
      </w:r>
      <w:r>
        <w:rPr>
          <w:b/>
          <w:color w:val="2D74B5"/>
          <w:spacing w:val="-6"/>
          <w:sz w:val="24"/>
        </w:rPr>
        <w:t> </w:t>
      </w:r>
      <w:r>
        <w:rPr>
          <w:b/>
          <w:color w:val="2D74B5"/>
          <w:spacing w:val="-2"/>
          <w:sz w:val="24"/>
        </w:rPr>
        <w:t>setembro</w:t>
      </w:r>
      <w:r>
        <w:rPr>
          <w:b/>
          <w:color w:val="2D74B5"/>
          <w:spacing w:val="-6"/>
          <w:sz w:val="24"/>
        </w:rPr>
        <w:t> </w:t>
      </w:r>
      <w:r>
        <w:rPr>
          <w:b/>
          <w:color w:val="2D74B5"/>
          <w:spacing w:val="-2"/>
          <w:sz w:val="24"/>
        </w:rPr>
        <w:t>de</w:t>
      </w:r>
      <w:r>
        <w:rPr>
          <w:b/>
          <w:color w:val="2D74B5"/>
          <w:spacing w:val="-6"/>
          <w:sz w:val="24"/>
        </w:rPr>
        <w:t> </w:t>
      </w:r>
      <w:r>
        <w:rPr>
          <w:b/>
          <w:color w:val="2D74B5"/>
          <w:spacing w:val="-2"/>
          <w:sz w:val="24"/>
        </w:rPr>
        <w:t>2024</w:t>
      </w:r>
      <w:r>
        <w:rPr>
          <w:b/>
          <w:color w:val="2D74B5"/>
          <w:spacing w:val="-5"/>
          <w:sz w:val="24"/>
        </w:rPr>
        <w:t> </w:t>
      </w:r>
      <w:r>
        <w:rPr>
          <w:b/>
          <w:color w:val="2D74B5"/>
          <w:spacing w:val="-2"/>
          <w:sz w:val="24"/>
        </w:rPr>
        <w:t>e</w:t>
      </w:r>
      <w:r>
        <w:rPr>
          <w:b/>
          <w:color w:val="2D74B5"/>
          <w:spacing w:val="-9"/>
          <w:sz w:val="24"/>
        </w:rPr>
        <w:t> </w:t>
      </w:r>
      <w:r>
        <w:rPr>
          <w:b/>
          <w:color w:val="2D74B5"/>
          <w:spacing w:val="-2"/>
          <w:sz w:val="24"/>
        </w:rPr>
        <w:t>31</w:t>
      </w:r>
      <w:r>
        <w:rPr>
          <w:b/>
          <w:color w:val="2D74B5"/>
          <w:spacing w:val="-8"/>
          <w:sz w:val="24"/>
        </w:rPr>
        <w:t> </w:t>
      </w:r>
      <w:r>
        <w:rPr>
          <w:b/>
          <w:color w:val="2D74B5"/>
          <w:spacing w:val="-2"/>
          <w:sz w:val="24"/>
        </w:rPr>
        <w:t>de</w:t>
      </w:r>
      <w:r>
        <w:rPr>
          <w:b/>
          <w:color w:val="2D74B5"/>
          <w:spacing w:val="-6"/>
          <w:sz w:val="24"/>
        </w:rPr>
        <w:t> </w:t>
      </w:r>
      <w:r>
        <w:rPr>
          <w:b/>
          <w:color w:val="2D74B5"/>
          <w:spacing w:val="-2"/>
          <w:sz w:val="24"/>
        </w:rPr>
        <w:t>dezembro</w:t>
      </w:r>
      <w:r>
        <w:rPr>
          <w:b/>
          <w:color w:val="2D74B5"/>
          <w:spacing w:val="-7"/>
          <w:sz w:val="24"/>
        </w:rPr>
        <w:t> </w:t>
      </w:r>
      <w:r>
        <w:rPr>
          <w:b/>
          <w:color w:val="2D74B5"/>
          <w:spacing w:val="-2"/>
          <w:sz w:val="24"/>
        </w:rPr>
        <w:t>de</w:t>
      </w:r>
      <w:r>
        <w:rPr>
          <w:b/>
          <w:color w:val="2D74B5"/>
          <w:spacing w:val="-9"/>
          <w:sz w:val="24"/>
        </w:rPr>
        <w:t> </w:t>
      </w:r>
      <w:r>
        <w:rPr>
          <w:b/>
          <w:color w:val="2D74B5"/>
          <w:spacing w:val="-4"/>
          <w:sz w:val="24"/>
        </w:rPr>
        <w:t>2023</w:t>
      </w:r>
    </w:p>
    <w:p>
      <w:pPr>
        <w:pStyle w:val="BodyText"/>
        <w:spacing w:before="25"/>
        <w:rPr>
          <w:b/>
          <w:sz w:val="20"/>
        </w:rPr>
      </w:pPr>
    </w:p>
    <w:tbl>
      <w:tblPr>
        <w:tblW w:w="0" w:type="auto"/>
        <w:jc w:val="left"/>
        <w:tblInd w:w="1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844"/>
        <w:gridCol w:w="1277"/>
        <w:gridCol w:w="1417"/>
        <w:gridCol w:w="1560"/>
        <w:gridCol w:w="1419"/>
        <w:gridCol w:w="1275"/>
        <w:gridCol w:w="1418"/>
        <w:gridCol w:w="1416"/>
      </w:tblGrid>
      <w:tr>
        <w:trPr>
          <w:trHeight w:val="731" w:hRule="atLeast"/>
        </w:trPr>
        <w:tc>
          <w:tcPr>
            <w:tcW w:w="1844" w:type="dxa"/>
          </w:tcPr>
          <w:p>
            <w:pPr>
              <w:pStyle w:val="TableParagraph"/>
              <w:spacing w:before="243"/>
              <w:ind w:left="520"/>
              <w:rPr>
                <w:b/>
                <w:sz w:val="20"/>
              </w:rPr>
            </w:pPr>
            <w:r>
              <w:rPr>
                <w:b/>
                <w:spacing w:val="-2"/>
                <w:sz w:val="20"/>
              </w:rPr>
              <w:t>Descrição</w:t>
            </w:r>
          </w:p>
        </w:tc>
        <w:tc>
          <w:tcPr>
            <w:tcW w:w="1277" w:type="dxa"/>
          </w:tcPr>
          <w:p>
            <w:pPr>
              <w:pStyle w:val="TableParagraph"/>
              <w:spacing w:before="121"/>
              <w:ind w:left="145" w:firstLine="98"/>
              <w:rPr>
                <w:b/>
                <w:sz w:val="20"/>
              </w:rPr>
            </w:pPr>
            <w:r>
              <w:rPr>
                <w:b/>
                <w:color w:val="0D0D0D"/>
                <w:sz w:val="20"/>
              </w:rPr>
              <w:t>Custo até </w:t>
            </w:r>
            <w:r>
              <w:rPr>
                <w:b/>
                <w:color w:val="0D0D0D"/>
                <w:spacing w:val="-2"/>
                <w:sz w:val="20"/>
              </w:rPr>
              <w:t>31/12/2023</w:t>
            </w:r>
          </w:p>
        </w:tc>
        <w:tc>
          <w:tcPr>
            <w:tcW w:w="1417" w:type="dxa"/>
          </w:tcPr>
          <w:p>
            <w:pPr>
              <w:pStyle w:val="TableParagraph"/>
              <w:spacing w:before="1"/>
              <w:ind w:left="239" w:hanging="46"/>
              <w:rPr>
                <w:b/>
                <w:sz w:val="20"/>
              </w:rPr>
            </w:pPr>
            <w:r>
              <w:rPr>
                <w:b/>
                <w:color w:val="0D0D0D"/>
                <w:spacing w:val="-2"/>
                <w:sz w:val="20"/>
              </w:rPr>
              <w:t>Depreciação Acumulada</w:t>
            </w:r>
          </w:p>
          <w:p>
            <w:pPr>
              <w:pStyle w:val="TableParagraph"/>
              <w:spacing w:line="222" w:lineRule="exact"/>
              <w:ind w:left="152"/>
              <w:rPr>
                <w:b/>
                <w:sz w:val="20"/>
              </w:rPr>
            </w:pPr>
            <w:r>
              <w:rPr>
                <w:b/>
                <w:color w:val="0D0D0D"/>
                <w:spacing w:val="-2"/>
                <w:sz w:val="20"/>
              </w:rPr>
              <w:t>(31/12/2023)</w:t>
            </w:r>
          </w:p>
        </w:tc>
        <w:tc>
          <w:tcPr>
            <w:tcW w:w="1560" w:type="dxa"/>
          </w:tcPr>
          <w:p>
            <w:pPr>
              <w:pStyle w:val="TableParagraph"/>
              <w:spacing w:before="121"/>
              <w:ind w:left="322" w:right="103" w:hanging="214"/>
              <w:rPr>
                <w:b/>
                <w:sz w:val="20"/>
              </w:rPr>
            </w:pPr>
            <w:r>
              <w:rPr>
                <w:b/>
                <w:color w:val="0D0D0D"/>
                <w:spacing w:val="-2"/>
                <w:sz w:val="20"/>
              </w:rPr>
              <w:t>Movimentações </w:t>
            </w:r>
            <w:r>
              <w:rPr>
                <w:b/>
                <w:color w:val="0D0D0D"/>
                <w:sz w:val="20"/>
              </w:rPr>
              <w:t>no Período</w:t>
            </w:r>
          </w:p>
        </w:tc>
        <w:tc>
          <w:tcPr>
            <w:tcW w:w="1419" w:type="dxa"/>
          </w:tcPr>
          <w:p>
            <w:pPr>
              <w:pStyle w:val="TableParagraph"/>
              <w:spacing w:before="121"/>
              <w:ind w:left="251" w:right="15" w:hanging="58"/>
              <w:rPr>
                <w:b/>
                <w:sz w:val="20"/>
              </w:rPr>
            </w:pPr>
            <w:r>
              <w:rPr>
                <w:b/>
                <w:color w:val="0D0D0D"/>
                <w:spacing w:val="-2"/>
                <w:sz w:val="20"/>
              </w:rPr>
              <w:t>Depreciação </w:t>
            </w:r>
            <w:r>
              <w:rPr>
                <w:b/>
                <w:color w:val="0D0D0D"/>
                <w:sz w:val="20"/>
              </w:rPr>
              <w:t>do Período</w:t>
            </w:r>
          </w:p>
        </w:tc>
        <w:tc>
          <w:tcPr>
            <w:tcW w:w="1275" w:type="dxa"/>
          </w:tcPr>
          <w:p>
            <w:pPr>
              <w:pStyle w:val="TableParagraph"/>
              <w:spacing w:before="121"/>
              <w:ind w:left="145" w:firstLine="98"/>
              <w:rPr>
                <w:b/>
                <w:sz w:val="20"/>
              </w:rPr>
            </w:pPr>
            <w:r>
              <w:rPr>
                <w:b/>
                <w:color w:val="0D0D0D"/>
                <w:sz w:val="20"/>
              </w:rPr>
              <w:t>Custo até </w:t>
            </w:r>
            <w:r>
              <w:rPr>
                <w:b/>
                <w:color w:val="0D0D0D"/>
                <w:spacing w:val="-2"/>
                <w:sz w:val="20"/>
              </w:rPr>
              <w:t>30/09/2024</w:t>
            </w:r>
          </w:p>
        </w:tc>
        <w:tc>
          <w:tcPr>
            <w:tcW w:w="1418" w:type="dxa"/>
          </w:tcPr>
          <w:p>
            <w:pPr>
              <w:pStyle w:val="TableParagraph"/>
              <w:spacing w:before="1"/>
              <w:ind w:left="238" w:hanging="46"/>
              <w:rPr>
                <w:b/>
                <w:sz w:val="20"/>
              </w:rPr>
            </w:pPr>
            <w:r>
              <w:rPr>
                <w:b/>
                <w:color w:val="0D0D0D"/>
                <w:spacing w:val="-2"/>
                <w:sz w:val="20"/>
              </w:rPr>
              <w:t>Depreciação Acumulada</w:t>
            </w:r>
          </w:p>
          <w:p>
            <w:pPr>
              <w:pStyle w:val="TableParagraph"/>
              <w:spacing w:line="222" w:lineRule="exact"/>
              <w:ind w:left="152"/>
              <w:rPr>
                <w:b/>
                <w:sz w:val="20"/>
              </w:rPr>
            </w:pPr>
            <w:r>
              <w:rPr>
                <w:b/>
                <w:color w:val="0D0D0D"/>
                <w:spacing w:val="-2"/>
                <w:sz w:val="20"/>
              </w:rPr>
              <w:t>(30/09/2024)</w:t>
            </w:r>
          </w:p>
        </w:tc>
        <w:tc>
          <w:tcPr>
            <w:tcW w:w="1416" w:type="dxa"/>
          </w:tcPr>
          <w:p>
            <w:pPr>
              <w:pStyle w:val="TableParagraph"/>
              <w:spacing w:before="121"/>
              <w:ind w:left="155" w:right="133" w:hanging="5"/>
              <w:rPr>
                <w:b/>
                <w:sz w:val="20"/>
              </w:rPr>
            </w:pPr>
            <w:r>
              <w:rPr>
                <w:b/>
                <w:color w:val="0D0D0D"/>
                <w:sz w:val="20"/>
              </w:rPr>
              <w:t>Saldo</w:t>
            </w:r>
            <w:r>
              <w:rPr>
                <w:b/>
                <w:color w:val="0D0D0D"/>
                <w:spacing w:val="-12"/>
                <w:sz w:val="20"/>
              </w:rPr>
              <w:t> </w:t>
            </w:r>
            <w:r>
              <w:rPr>
                <w:b/>
                <w:color w:val="0D0D0D"/>
                <w:sz w:val="20"/>
              </w:rPr>
              <w:t>Líquido </w:t>
            </w:r>
            <w:r>
              <w:rPr>
                <w:b/>
                <w:color w:val="0D0D0D"/>
                <w:spacing w:val="-2"/>
                <w:sz w:val="20"/>
              </w:rPr>
              <w:t>(30/09/2024)</w:t>
            </w:r>
          </w:p>
        </w:tc>
      </w:tr>
      <w:tr>
        <w:trPr>
          <w:trHeight w:val="285" w:hRule="atLeast"/>
        </w:trPr>
        <w:tc>
          <w:tcPr>
            <w:tcW w:w="1844" w:type="dxa"/>
            <w:tcBorders>
              <w:bottom w:val="nil"/>
            </w:tcBorders>
            <w:shd w:val="clear" w:color="auto" w:fill="F1F1F1"/>
          </w:tcPr>
          <w:p>
            <w:pPr>
              <w:pStyle w:val="TableParagraph"/>
              <w:spacing w:line="242" w:lineRule="exact" w:before="23"/>
              <w:ind w:left="107"/>
              <w:rPr>
                <w:b/>
                <w:sz w:val="20"/>
              </w:rPr>
            </w:pPr>
            <w:r>
              <w:rPr>
                <w:b/>
                <w:spacing w:val="-2"/>
                <w:sz w:val="20"/>
              </w:rPr>
              <w:t>Imóveis</w:t>
            </w:r>
          </w:p>
        </w:tc>
        <w:tc>
          <w:tcPr>
            <w:tcW w:w="1277" w:type="dxa"/>
            <w:tcBorders>
              <w:bottom w:val="nil"/>
            </w:tcBorders>
            <w:shd w:val="clear" w:color="auto" w:fill="F1F1F1"/>
          </w:tcPr>
          <w:p>
            <w:pPr>
              <w:pStyle w:val="TableParagraph"/>
              <w:spacing w:line="242" w:lineRule="exact" w:before="23"/>
              <w:ind w:left="8" w:right="1"/>
              <w:jc w:val="center"/>
              <w:rPr>
                <w:sz w:val="20"/>
              </w:rPr>
            </w:pPr>
            <w:r>
              <w:rPr>
                <w:spacing w:val="-2"/>
                <w:sz w:val="20"/>
              </w:rPr>
              <w:t>79.483</w:t>
            </w:r>
          </w:p>
        </w:tc>
        <w:tc>
          <w:tcPr>
            <w:tcW w:w="1417" w:type="dxa"/>
            <w:tcBorders>
              <w:bottom w:val="nil"/>
            </w:tcBorders>
            <w:shd w:val="clear" w:color="auto" w:fill="F1F1F1"/>
          </w:tcPr>
          <w:p>
            <w:pPr>
              <w:pStyle w:val="TableParagraph"/>
              <w:spacing w:line="242" w:lineRule="exact" w:before="23"/>
              <w:ind w:left="7" w:right="4"/>
              <w:jc w:val="center"/>
              <w:rPr>
                <w:sz w:val="20"/>
              </w:rPr>
            </w:pPr>
            <w:r>
              <w:rPr>
                <w:spacing w:val="-2"/>
                <w:sz w:val="20"/>
              </w:rPr>
              <w:t>(19.518)</w:t>
            </w:r>
          </w:p>
        </w:tc>
        <w:tc>
          <w:tcPr>
            <w:tcW w:w="1560" w:type="dxa"/>
            <w:tcBorders>
              <w:bottom w:val="nil"/>
            </w:tcBorders>
            <w:shd w:val="clear" w:color="auto" w:fill="F1F1F1"/>
          </w:tcPr>
          <w:p>
            <w:pPr>
              <w:pStyle w:val="TableParagraph"/>
              <w:spacing w:line="242" w:lineRule="exact" w:before="23"/>
              <w:ind w:left="7"/>
              <w:jc w:val="center"/>
              <w:rPr>
                <w:sz w:val="20"/>
              </w:rPr>
            </w:pPr>
            <w:r>
              <w:rPr>
                <w:spacing w:val="-5"/>
                <w:sz w:val="20"/>
              </w:rPr>
              <w:t>21</w:t>
            </w:r>
          </w:p>
        </w:tc>
        <w:tc>
          <w:tcPr>
            <w:tcW w:w="1419" w:type="dxa"/>
            <w:tcBorders>
              <w:bottom w:val="nil"/>
            </w:tcBorders>
            <w:shd w:val="clear" w:color="auto" w:fill="F1F1F1"/>
          </w:tcPr>
          <w:p>
            <w:pPr>
              <w:pStyle w:val="TableParagraph"/>
              <w:spacing w:line="242" w:lineRule="exact" w:before="23"/>
              <w:ind w:left="107" w:right="106"/>
              <w:jc w:val="center"/>
              <w:rPr>
                <w:sz w:val="20"/>
              </w:rPr>
            </w:pPr>
            <w:r>
              <w:rPr>
                <w:spacing w:val="-2"/>
                <w:sz w:val="20"/>
              </w:rPr>
              <w:t>(448)</w:t>
            </w:r>
          </w:p>
        </w:tc>
        <w:tc>
          <w:tcPr>
            <w:tcW w:w="1275" w:type="dxa"/>
            <w:tcBorders>
              <w:bottom w:val="nil"/>
            </w:tcBorders>
            <w:shd w:val="clear" w:color="auto" w:fill="F1F1F1"/>
          </w:tcPr>
          <w:p>
            <w:pPr>
              <w:pStyle w:val="TableParagraph"/>
              <w:spacing w:line="242" w:lineRule="exact" w:before="23"/>
              <w:ind w:left="9" w:right="2"/>
              <w:jc w:val="center"/>
              <w:rPr>
                <w:sz w:val="20"/>
              </w:rPr>
            </w:pPr>
            <w:r>
              <w:rPr>
                <w:spacing w:val="-2"/>
                <w:sz w:val="20"/>
              </w:rPr>
              <w:t>79.504</w:t>
            </w:r>
          </w:p>
        </w:tc>
        <w:tc>
          <w:tcPr>
            <w:tcW w:w="1418" w:type="dxa"/>
            <w:tcBorders>
              <w:bottom w:val="nil"/>
            </w:tcBorders>
            <w:shd w:val="clear" w:color="auto" w:fill="F1F1F1"/>
          </w:tcPr>
          <w:p>
            <w:pPr>
              <w:pStyle w:val="TableParagraph"/>
              <w:spacing w:line="242" w:lineRule="exact" w:before="23"/>
              <w:ind w:left="3" w:right="3"/>
              <w:jc w:val="center"/>
              <w:rPr>
                <w:sz w:val="20"/>
              </w:rPr>
            </w:pPr>
            <w:r>
              <w:rPr>
                <w:spacing w:val="-2"/>
                <w:sz w:val="20"/>
              </w:rPr>
              <w:t>(19.919)</w:t>
            </w:r>
          </w:p>
        </w:tc>
        <w:tc>
          <w:tcPr>
            <w:tcW w:w="1416" w:type="dxa"/>
            <w:tcBorders>
              <w:bottom w:val="nil"/>
            </w:tcBorders>
            <w:shd w:val="clear" w:color="auto" w:fill="F1F1F1"/>
          </w:tcPr>
          <w:p>
            <w:pPr>
              <w:pStyle w:val="TableParagraph"/>
              <w:spacing w:line="242" w:lineRule="exact" w:before="23"/>
              <w:ind w:left="8" w:right="2"/>
              <w:jc w:val="center"/>
              <w:rPr>
                <w:sz w:val="20"/>
              </w:rPr>
            </w:pPr>
            <w:r>
              <w:rPr>
                <w:spacing w:val="-2"/>
                <w:sz w:val="20"/>
              </w:rPr>
              <w:t>59.585</w:t>
            </w:r>
          </w:p>
        </w:tc>
      </w:tr>
      <w:tr>
        <w:trPr>
          <w:trHeight w:val="288" w:hRule="atLeast"/>
        </w:trPr>
        <w:tc>
          <w:tcPr>
            <w:tcW w:w="1844" w:type="dxa"/>
            <w:tcBorders>
              <w:top w:val="nil"/>
              <w:bottom w:val="nil"/>
            </w:tcBorders>
          </w:tcPr>
          <w:p>
            <w:pPr>
              <w:pStyle w:val="TableParagraph"/>
              <w:spacing w:before="23"/>
              <w:ind w:left="107"/>
              <w:rPr>
                <w:b/>
                <w:sz w:val="20"/>
              </w:rPr>
            </w:pPr>
            <w:r>
              <w:rPr>
                <w:b/>
                <w:spacing w:val="-2"/>
                <w:sz w:val="20"/>
              </w:rPr>
              <w:t>Laboratórios</w:t>
            </w:r>
          </w:p>
        </w:tc>
        <w:tc>
          <w:tcPr>
            <w:tcW w:w="1277" w:type="dxa"/>
            <w:tcBorders>
              <w:top w:val="nil"/>
              <w:bottom w:val="nil"/>
            </w:tcBorders>
          </w:tcPr>
          <w:p>
            <w:pPr>
              <w:pStyle w:val="TableParagraph"/>
              <w:spacing w:before="23"/>
              <w:ind w:left="8" w:right="2"/>
              <w:jc w:val="center"/>
              <w:rPr>
                <w:sz w:val="20"/>
              </w:rPr>
            </w:pPr>
            <w:r>
              <w:rPr>
                <w:spacing w:val="-2"/>
                <w:sz w:val="20"/>
              </w:rPr>
              <w:t>3.790</w:t>
            </w:r>
          </w:p>
        </w:tc>
        <w:tc>
          <w:tcPr>
            <w:tcW w:w="1417" w:type="dxa"/>
            <w:tcBorders>
              <w:top w:val="nil"/>
              <w:bottom w:val="nil"/>
            </w:tcBorders>
          </w:tcPr>
          <w:p>
            <w:pPr>
              <w:pStyle w:val="TableParagraph"/>
              <w:spacing w:before="23"/>
              <w:ind w:left="7" w:right="4"/>
              <w:jc w:val="center"/>
              <w:rPr>
                <w:sz w:val="20"/>
              </w:rPr>
            </w:pPr>
            <w:r>
              <w:rPr>
                <w:spacing w:val="-2"/>
                <w:sz w:val="20"/>
              </w:rPr>
              <w:t>(875)</w:t>
            </w:r>
          </w:p>
        </w:tc>
        <w:tc>
          <w:tcPr>
            <w:tcW w:w="1560" w:type="dxa"/>
            <w:tcBorders>
              <w:top w:val="nil"/>
              <w:bottom w:val="nil"/>
            </w:tcBorders>
          </w:tcPr>
          <w:p>
            <w:pPr>
              <w:pStyle w:val="TableParagraph"/>
              <w:spacing w:before="23"/>
              <w:ind w:left="7"/>
              <w:jc w:val="center"/>
              <w:rPr>
                <w:sz w:val="20"/>
              </w:rPr>
            </w:pPr>
            <w:r>
              <w:rPr>
                <w:spacing w:val="-10"/>
                <w:sz w:val="20"/>
              </w:rPr>
              <w:t>0</w:t>
            </w:r>
          </w:p>
        </w:tc>
        <w:tc>
          <w:tcPr>
            <w:tcW w:w="1419" w:type="dxa"/>
            <w:tcBorders>
              <w:top w:val="nil"/>
              <w:bottom w:val="nil"/>
            </w:tcBorders>
          </w:tcPr>
          <w:p>
            <w:pPr>
              <w:pStyle w:val="TableParagraph"/>
              <w:spacing w:before="23"/>
              <w:ind w:left="107" w:right="106"/>
              <w:jc w:val="center"/>
              <w:rPr>
                <w:sz w:val="20"/>
              </w:rPr>
            </w:pPr>
            <w:r>
              <w:rPr>
                <w:spacing w:val="-4"/>
                <w:sz w:val="20"/>
              </w:rPr>
              <w:t>(37)</w:t>
            </w:r>
          </w:p>
        </w:tc>
        <w:tc>
          <w:tcPr>
            <w:tcW w:w="1275" w:type="dxa"/>
            <w:tcBorders>
              <w:top w:val="nil"/>
              <w:bottom w:val="nil"/>
            </w:tcBorders>
          </w:tcPr>
          <w:p>
            <w:pPr>
              <w:pStyle w:val="TableParagraph"/>
              <w:spacing w:before="23"/>
              <w:ind w:left="9" w:right="2"/>
              <w:jc w:val="center"/>
              <w:rPr>
                <w:sz w:val="20"/>
              </w:rPr>
            </w:pPr>
            <w:r>
              <w:rPr>
                <w:spacing w:val="-2"/>
                <w:sz w:val="20"/>
              </w:rPr>
              <w:t>3.790</w:t>
            </w:r>
          </w:p>
        </w:tc>
        <w:tc>
          <w:tcPr>
            <w:tcW w:w="1418" w:type="dxa"/>
            <w:tcBorders>
              <w:top w:val="nil"/>
              <w:bottom w:val="nil"/>
            </w:tcBorders>
          </w:tcPr>
          <w:p>
            <w:pPr>
              <w:pStyle w:val="TableParagraph"/>
              <w:spacing w:before="23"/>
              <w:ind w:left="3" w:right="3"/>
              <w:jc w:val="center"/>
              <w:rPr>
                <w:sz w:val="20"/>
              </w:rPr>
            </w:pPr>
            <w:r>
              <w:rPr>
                <w:spacing w:val="-2"/>
                <w:sz w:val="20"/>
              </w:rPr>
              <w:t>(917)</w:t>
            </w:r>
          </w:p>
        </w:tc>
        <w:tc>
          <w:tcPr>
            <w:tcW w:w="1416" w:type="dxa"/>
            <w:tcBorders>
              <w:top w:val="nil"/>
              <w:bottom w:val="nil"/>
            </w:tcBorders>
          </w:tcPr>
          <w:p>
            <w:pPr>
              <w:pStyle w:val="TableParagraph"/>
              <w:spacing w:before="23"/>
              <w:ind w:left="8" w:right="2"/>
              <w:jc w:val="center"/>
              <w:rPr>
                <w:sz w:val="20"/>
              </w:rPr>
            </w:pPr>
            <w:r>
              <w:rPr>
                <w:spacing w:val="-2"/>
                <w:sz w:val="20"/>
              </w:rPr>
              <w:t>2.873</w:t>
            </w:r>
          </w:p>
        </w:tc>
      </w:tr>
      <w:tr>
        <w:trPr>
          <w:trHeight w:val="732" w:hRule="atLeast"/>
        </w:trPr>
        <w:tc>
          <w:tcPr>
            <w:tcW w:w="1844" w:type="dxa"/>
            <w:tcBorders>
              <w:top w:val="nil"/>
              <w:bottom w:val="nil"/>
            </w:tcBorders>
            <w:shd w:val="clear" w:color="auto" w:fill="F1F1F1"/>
          </w:tcPr>
          <w:p>
            <w:pPr>
              <w:pStyle w:val="TableParagraph"/>
              <w:spacing w:line="243" w:lineRule="exact"/>
              <w:ind w:left="107"/>
              <w:rPr>
                <w:b/>
                <w:sz w:val="20"/>
              </w:rPr>
            </w:pPr>
            <w:r>
              <w:rPr>
                <w:b/>
                <w:spacing w:val="-2"/>
                <w:sz w:val="20"/>
              </w:rPr>
              <w:t>Aparelhos</w:t>
            </w:r>
            <w:r>
              <w:rPr>
                <w:b/>
                <w:spacing w:val="5"/>
                <w:sz w:val="20"/>
              </w:rPr>
              <w:t> </w:t>
            </w:r>
            <w:r>
              <w:rPr>
                <w:b/>
                <w:spacing w:val="-5"/>
                <w:sz w:val="20"/>
              </w:rPr>
              <w:t>de</w:t>
            </w:r>
          </w:p>
          <w:p>
            <w:pPr>
              <w:pStyle w:val="TableParagraph"/>
              <w:spacing w:line="240" w:lineRule="atLeast"/>
              <w:ind w:left="107" w:right="267"/>
              <w:rPr>
                <w:b/>
                <w:sz w:val="20"/>
              </w:rPr>
            </w:pPr>
            <w:r>
              <w:rPr>
                <w:b/>
                <w:sz w:val="20"/>
              </w:rPr>
              <w:t>medição e </w:t>
            </w:r>
            <w:r>
              <w:rPr>
                <w:b/>
                <w:spacing w:val="-2"/>
                <w:sz w:val="20"/>
              </w:rPr>
              <w:t>orientação</w:t>
            </w:r>
          </w:p>
        </w:tc>
        <w:tc>
          <w:tcPr>
            <w:tcW w:w="1277" w:type="dxa"/>
            <w:tcBorders>
              <w:top w:val="nil"/>
              <w:bottom w:val="nil"/>
            </w:tcBorders>
            <w:shd w:val="clear" w:color="auto" w:fill="F1F1F1"/>
          </w:tcPr>
          <w:p>
            <w:pPr>
              <w:pStyle w:val="TableParagraph"/>
              <w:rPr>
                <w:b/>
                <w:sz w:val="20"/>
              </w:rPr>
            </w:pPr>
          </w:p>
          <w:p>
            <w:pPr>
              <w:pStyle w:val="TableParagraph"/>
              <w:ind w:left="8" w:right="1"/>
              <w:jc w:val="center"/>
              <w:rPr>
                <w:sz w:val="20"/>
              </w:rPr>
            </w:pPr>
            <w:r>
              <w:rPr>
                <w:spacing w:val="-2"/>
                <w:sz w:val="20"/>
              </w:rPr>
              <w:t>53.566</w:t>
            </w:r>
          </w:p>
        </w:tc>
        <w:tc>
          <w:tcPr>
            <w:tcW w:w="1417" w:type="dxa"/>
            <w:tcBorders>
              <w:top w:val="nil"/>
              <w:bottom w:val="nil"/>
            </w:tcBorders>
            <w:shd w:val="clear" w:color="auto" w:fill="F1F1F1"/>
          </w:tcPr>
          <w:p>
            <w:pPr>
              <w:pStyle w:val="TableParagraph"/>
              <w:rPr>
                <w:b/>
                <w:sz w:val="20"/>
              </w:rPr>
            </w:pPr>
          </w:p>
          <w:p>
            <w:pPr>
              <w:pStyle w:val="TableParagraph"/>
              <w:ind w:left="7" w:right="4"/>
              <w:jc w:val="center"/>
              <w:rPr>
                <w:sz w:val="20"/>
              </w:rPr>
            </w:pPr>
            <w:r>
              <w:rPr>
                <w:spacing w:val="-2"/>
                <w:sz w:val="20"/>
              </w:rPr>
              <w:t>(40.916)</w:t>
            </w:r>
          </w:p>
        </w:tc>
        <w:tc>
          <w:tcPr>
            <w:tcW w:w="1560" w:type="dxa"/>
            <w:tcBorders>
              <w:top w:val="nil"/>
              <w:bottom w:val="nil"/>
            </w:tcBorders>
            <w:shd w:val="clear" w:color="auto" w:fill="F1F1F1"/>
          </w:tcPr>
          <w:p>
            <w:pPr>
              <w:pStyle w:val="TableParagraph"/>
              <w:rPr>
                <w:b/>
                <w:sz w:val="20"/>
              </w:rPr>
            </w:pPr>
          </w:p>
          <w:p>
            <w:pPr>
              <w:pStyle w:val="TableParagraph"/>
              <w:ind w:left="7" w:right="2"/>
              <w:jc w:val="center"/>
              <w:rPr>
                <w:sz w:val="20"/>
              </w:rPr>
            </w:pPr>
            <w:r>
              <w:rPr>
                <w:spacing w:val="-2"/>
                <w:sz w:val="20"/>
              </w:rPr>
              <w:t>5.457</w:t>
            </w:r>
          </w:p>
        </w:tc>
        <w:tc>
          <w:tcPr>
            <w:tcW w:w="1419" w:type="dxa"/>
            <w:tcBorders>
              <w:top w:val="nil"/>
              <w:bottom w:val="nil"/>
            </w:tcBorders>
            <w:shd w:val="clear" w:color="auto" w:fill="F1F1F1"/>
          </w:tcPr>
          <w:p>
            <w:pPr>
              <w:pStyle w:val="TableParagraph"/>
              <w:rPr>
                <w:b/>
                <w:sz w:val="20"/>
              </w:rPr>
            </w:pPr>
          </w:p>
          <w:p>
            <w:pPr>
              <w:pStyle w:val="TableParagraph"/>
              <w:ind w:left="107" w:right="106"/>
              <w:jc w:val="center"/>
              <w:rPr>
                <w:sz w:val="20"/>
              </w:rPr>
            </w:pPr>
            <w:r>
              <w:rPr>
                <w:spacing w:val="-2"/>
                <w:sz w:val="20"/>
              </w:rPr>
              <w:t>(2.056)</w:t>
            </w:r>
          </w:p>
        </w:tc>
        <w:tc>
          <w:tcPr>
            <w:tcW w:w="1275" w:type="dxa"/>
            <w:tcBorders>
              <w:top w:val="nil"/>
              <w:bottom w:val="nil"/>
            </w:tcBorders>
            <w:shd w:val="clear" w:color="auto" w:fill="F1F1F1"/>
          </w:tcPr>
          <w:p>
            <w:pPr>
              <w:pStyle w:val="TableParagraph"/>
              <w:rPr>
                <w:b/>
                <w:sz w:val="20"/>
              </w:rPr>
            </w:pPr>
          </w:p>
          <w:p>
            <w:pPr>
              <w:pStyle w:val="TableParagraph"/>
              <w:ind w:left="9" w:right="2"/>
              <w:jc w:val="center"/>
              <w:rPr>
                <w:sz w:val="20"/>
              </w:rPr>
            </w:pPr>
            <w:r>
              <w:rPr>
                <w:spacing w:val="-2"/>
                <w:sz w:val="20"/>
              </w:rPr>
              <w:t>59.023</w:t>
            </w:r>
          </w:p>
        </w:tc>
        <w:tc>
          <w:tcPr>
            <w:tcW w:w="1418" w:type="dxa"/>
            <w:tcBorders>
              <w:top w:val="nil"/>
              <w:bottom w:val="nil"/>
            </w:tcBorders>
            <w:shd w:val="clear" w:color="auto" w:fill="F1F1F1"/>
          </w:tcPr>
          <w:p>
            <w:pPr>
              <w:pStyle w:val="TableParagraph"/>
              <w:rPr>
                <w:b/>
                <w:sz w:val="20"/>
              </w:rPr>
            </w:pPr>
          </w:p>
          <w:p>
            <w:pPr>
              <w:pStyle w:val="TableParagraph"/>
              <w:ind w:left="3" w:right="3"/>
              <w:jc w:val="center"/>
              <w:rPr>
                <w:sz w:val="20"/>
              </w:rPr>
            </w:pPr>
            <w:r>
              <w:rPr>
                <w:spacing w:val="-2"/>
                <w:sz w:val="20"/>
              </w:rPr>
              <w:t>(41.966)</w:t>
            </w:r>
          </w:p>
        </w:tc>
        <w:tc>
          <w:tcPr>
            <w:tcW w:w="1416" w:type="dxa"/>
            <w:tcBorders>
              <w:top w:val="nil"/>
              <w:bottom w:val="nil"/>
            </w:tcBorders>
            <w:shd w:val="clear" w:color="auto" w:fill="F1F1F1"/>
          </w:tcPr>
          <w:p>
            <w:pPr>
              <w:pStyle w:val="TableParagraph"/>
              <w:rPr>
                <w:b/>
                <w:sz w:val="20"/>
              </w:rPr>
            </w:pPr>
          </w:p>
          <w:p>
            <w:pPr>
              <w:pStyle w:val="TableParagraph"/>
              <w:ind w:left="8" w:right="3"/>
              <w:jc w:val="center"/>
              <w:rPr>
                <w:sz w:val="20"/>
              </w:rPr>
            </w:pPr>
            <w:r>
              <w:rPr>
                <w:spacing w:val="-2"/>
                <w:sz w:val="20"/>
              </w:rPr>
              <w:t>17.057</w:t>
            </w:r>
          </w:p>
        </w:tc>
      </w:tr>
      <w:tr>
        <w:trPr>
          <w:trHeight w:val="732" w:hRule="atLeast"/>
        </w:trPr>
        <w:tc>
          <w:tcPr>
            <w:tcW w:w="1844" w:type="dxa"/>
            <w:tcBorders>
              <w:top w:val="nil"/>
              <w:bottom w:val="nil"/>
            </w:tcBorders>
          </w:tcPr>
          <w:p>
            <w:pPr>
              <w:pStyle w:val="TableParagraph"/>
              <w:ind w:left="107" w:right="267"/>
              <w:rPr>
                <w:b/>
                <w:sz w:val="20"/>
              </w:rPr>
            </w:pPr>
            <w:r>
              <w:rPr>
                <w:b/>
                <w:sz w:val="20"/>
              </w:rPr>
              <w:t>Aparelhos e equipamentos</w:t>
            </w:r>
            <w:r>
              <w:rPr>
                <w:b/>
                <w:spacing w:val="-12"/>
                <w:sz w:val="20"/>
              </w:rPr>
              <w:t> </w:t>
            </w:r>
            <w:r>
              <w:rPr>
                <w:b/>
                <w:sz w:val="20"/>
              </w:rPr>
              <w:t>de</w:t>
            </w:r>
          </w:p>
          <w:p>
            <w:pPr>
              <w:pStyle w:val="TableParagraph"/>
              <w:spacing w:line="223" w:lineRule="exact"/>
              <w:ind w:left="107"/>
              <w:rPr>
                <w:b/>
                <w:sz w:val="20"/>
              </w:rPr>
            </w:pPr>
            <w:r>
              <w:rPr>
                <w:b/>
                <w:spacing w:val="-2"/>
                <w:sz w:val="20"/>
              </w:rPr>
              <w:t>comunicação</w:t>
            </w:r>
          </w:p>
        </w:tc>
        <w:tc>
          <w:tcPr>
            <w:tcW w:w="1277" w:type="dxa"/>
            <w:tcBorders>
              <w:top w:val="nil"/>
              <w:bottom w:val="nil"/>
            </w:tcBorders>
          </w:tcPr>
          <w:p>
            <w:pPr>
              <w:pStyle w:val="TableParagraph"/>
              <w:spacing w:before="244"/>
              <w:ind w:left="8" w:right="2"/>
              <w:jc w:val="center"/>
              <w:rPr>
                <w:sz w:val="20"/>
              </w:rPr>
            </w:pPr>
            <w:r>
              <w:rPr>
                <w:spacing w:val="-2"/>
                <w:sz w:val="20"/>
              </w:rPr>
              <w:t>1.900</w:t>
            </w:r>
          </w:p>
        </w:tc>
        <w:tc>
          <w:tcPr>
            <w:tcW w:w="1417" w:type="dxa"/>
            <w:tcBorders>
              <w:top w:val="nil"/>
              <w:bottom w:val="nil"/>
            </w:tcBorders>
          </w:tcPr>
          <w:p>
            <w:pPr>
              <w:pStyle w:val="TableParagraph"/>
              <w:spacing w:before="244"/>
              <w:ind w:left="7" w:right="5"/>
              <w:jc w:val="center"/>
              <w:rPr>
                <w:sz w:val="20"/>
              </w:rPr>
            </w:pPr>
            <w:r>
              <w:rPr>
                <w:spacing w:val="-2"/>
                <w:sz w:val="20"/>
              </w:rPr>
              <w:t>(1.765)</w:t>
            </w:r>
          </w:p>
        </w:tc>
        <w:tc>
          <w:tcPr>
            <w:tcW w:w="1560" w:type="dxa"/>
            <w:tcBorders>
              <w:top w:val="nil"/>
              <w:bottom w:val="nil"/>
            </w:tcBorders>
          </w:tcPr>
          <w:p>
            <w:pPr>
              <w:pStyle w:val="TableParagraph"/>
              <w:spacing w:before="244"/>
              <w:ind w:left="7"/>
              <w:jc w:val="center"/>
              <w:rPr>
                <w:sz w:val="20"/>
              </w:rPr>
            </w:pPr>
            <w:r>
              <w:rPr>
                <w:spacing w:val="-5"/>
                <w:sz w:val="20"/>
              </w:rPr>
              <w:t>76</w:t>
            </w:r>
          </w:p>
        </w:tc>
        <w:tc>
          <w:tcPr>
            <w:tcW w:w="1419" w:type="dxa"/>
            <w:tcBorders>
              <w:top w:val="nil"/>
              <w:bottom w:val="nil"/>
            </w:tcBorders>
          </w:tcPr>
          <w:p>
            <w:pPr>
              <w:pStyle w:val="TableParagraph"/>
              <w:spacing w:before="244"/>
              <w:ind w:left="107" w:right="106"/>
              <w:jc w:val="center"/>
              <w:rPr>
                <w:sz w:val="20"/>
              </w:rPr>
            </w:pPr>
            <w:r>
              <w:rPr>
                <w:spacing w:val="-4"/>
                <w:sz w:val="20"/>
              </w:rPr>
              <w:t>(52)</w:t>
            </w:r>
          </w:p>
        </w:tc>
        <w:tc>
          <w:tcPr>
            <w:tcW w:w="1275" w:type="dxa"/>
            <w:tcBorders>
              <w:top w:val="nil"/>
              <w:bottom w:val="nil"/>
            </w:tcBorders>
          </w:tcPr>
          <w:p>
            <w:pPr>
              <w:pStyle w:val="TableParagraph"/>
              <w:spacing w:before="244"/>
              <w:ind w:left="9" w:right="2"/>
              <w:jc w:val="center"/>
              <w:rPr>
                <w:sz w:val="20"/>
              </w:rPr>
            </w:pPr>
            <w:r>
              <w:rPr>
                <w:spacing w:val="-2"/>
                <w:sz w:val="20"/>
              </w:rPr>
              <w:t>1.976</w:t>
            </w:r>
          </w:p>
        </w:tc>
        <w:tc>
          <w:tcPr>
            <w:tcW w:w="1418" w:type="dxa"/>
            <w:tcBorders>
              <w:top w:val="nil"/>
              <w:bottom w:val="nil"/>
            </w:tcBorders>
          </w:tcPr>
          <w:p>
            <w:pPr>
              <w:pStyle w:val="TableParagraph"/>
              <w:spacing w:before="244"/>
              <w:ind w:left="3" w:right="3"/>
              <w:jc w:val="center"/>
              <w:rPr>
                <w:sz w:val="20"/>
              </w:rPr>
            </w:pPr>
            <w:r>
              <w:rPr>
                <w:spacing w:val="-2"/>
                <w:sz w:val="20"/>
              </w:rPr>
              <w:t>(1.797)</w:t>
            </w:r>
          </w:p>
        </w:tc>
        <w:tc>
          <w:tcPr>
            <w:tcW w:w="1416" w:type="dxa"/>
            <w:tcBorders>
              <w:top w:val="nil"/>
              <w:bottom w:val="nil"/>
            </w:tcBorders>
          </w:tcPr>
          <w:p>
            <w:pPr>
              <w:pStyle w:val="TableParagraph"/>
              <w:spacing w:before="244"/>
              <w:ind w:left="8"/>
              <w:jc w:val="center"/>
              <w:rPr>
                <w:sz w:val="20"/>
              </w:rPr>
            </w:pPr>
            <w:r>
              <w:rPr>
                <w:spacing w:val="-5"/>
                <w:sz w:val="20"/>
              </w:rPr>
              <w:t>179</w:t>
            </w:r>
          </w:p>
        </w:tc>
      </w:tr>
      <w:tr>
        <w:trPr>
          <w:trHeight w:val="487" w:hRule="atLeast"/>
        </w:trPr>
        <w:tc>
          <w:tcPr>
            <w:tcW w:w="1844" w:type="dxa"/>
            <w:tcBorders>
              <w:top w:val="nil"/>
              <w:bottom w:val="nil"/>
            </w:tcBorders>
            <w:shd w:val="clear" w:color="auto" w:fill="F1F1F1"/>
          </w:tcPr>
          <w:p>
            <w:pPr>
              <w:pStyle w:val="TableParagraph"/>
              <w:spacing w:line="243" w:lineRule="exact" w:before="1"/>
              <w:ind w:left="107"/>
              <w:rPr>
                <w:b/>
                <w:sz w:val="20"/>
              </w:rPr>
            </w:pPr>
            <w:r>
              <w:rPr>
                <w:b/>
                <w:spacing w:val="-2"/>
                <w:sz w:val="20"/>
              </w:rPr>
              <w:t>Equipamentos</w:t>
            </w:r>
            <w:r>
              <w:rPr>
                <w:b/>
                <w:spacing w:val="8"/>
                <w:sz w:val="20"/>
              </w:rPr>
              <w:t> </w:t>
            </w:r>
            <w:r>
              <w:rPr>
                <w:b/>
                <w:spacing w:val="-7"/>
                <w:sz w:val="20"/>
              </w:rPr>
              <w:t>de</w:t>
            </w:r>
          </w:p>
          <w:p>
            <w:pPr>
              <w:pStyle w:val="TableParagraph"/>
              <w:spacing w:line="222" w:lineRule="exact"/>
              <w:ind w:left="107"/>
              <w:rPr>
                <w:b/>
                <w:sz w:val="20"/>
              </w:rPr>
            </w:pPr>
            <w:r>
              <w:rPr>
                <w:b/>
                <w:spacing w:val="-2"/>
                <w:sz w:val="20"/>
              </w:rPr>
              <w:t>operação</w:t>
            </w:r>
          </w:p>
        </w:tc>
        <w:tc>
          <w:tcPr>
            <w:tcW w:w="1277" w:type="dxa"/>
            <w:tcBorders>
              <w:top w:val="nil"/>
              <w:bottom w:val="nil"/>
            </w:tcBorders>
            <w:shd w:val="clear" w:color="auto" w:fill="F1F1F1"/>
          </w:tcPr>
          <w:p>
            <w:pPr>
              <w:pStyle w:val="TableParagraph"/>
              <w:spacing w:before="124"/>
              <w:ind w:left="8" w:right="1"/>
              <w:jc w:val="center"/>
              <w:rPr>
                <w:sz w:val="20"/>
              </w:rPr>
            </w:pPr>
            <w:r>
              <w:rPr>
                <w:spacing w:val="-2"/>
                <w:sz w:val="20"/>
              </w:rPr>
              <w:t>13.416</w:t>
            </w:r>
          </w:p>
        </w:tc>
        <w:tc>
          <w:tcPr>
            <w:tcW w:w="1417" w:type="dxa"/>
            <w:tcBorders>
              <w:top w:val="nil"/>
              <w:bottom w:val="nil"/>
            </w:tcBorders>
            <w:shd w:val="clear" w:color="auto" w:fill="F1F1F1"/>
          </w:tcPr>
          <w:p>
            <w:pPr>
              <w:pStyle w:val="TableParagraph"/>
              <w:spacing w:before="124"/>
              <w:ind w:left="7" w:right="5"/>
              <w:jc w:val="center"/>
              <w:rPr>
                <w:sz w:val="20"/>
              </w:rPr>
            </w:pPr>
            <w:r>
              <w:rPr>
                <w:spacing w:val="-2"/>
                <w:sz w:val="20"/>
              </w:rPr>
              <w:t>(9.975)</w:t>
            </w:r>
          </w:p>
        </w:tc>
        <w:tc>
          <w:tcPr>
            <w:tcW w:w="1560" w:type="dxa"/>
            <w:tcBorders>
              <w:top w:val="nil"/>
              <w:bottom w:val="nil"/>
            </w:tcBorders>
            <w:shd w:val="clear" w:color="auto" w:fill="F1F1F1"/>
          </w:tcPr>
          <w:p>
            <w:pPr>
              <w:pStyle w:val="TableParagraph"/>
              <w:spacing w:before="124"/>
              <w:ind w:left="7" w:right="4"/>
              <w:jc w:val="center"/>
              <w:rPr>
                <w:sz w:val="20"/>
              </w:rPr>
            </w:pPr>
            <w:r>
              <w:rPr>
                <w:spacing w:val="-2"/>
                <w:sz w:val="20"/>
              </w:rPr>
              <w:t>(778)</w:t>
            </w:r>
          </w:p>
        </w:tc>
        <w:tc>
          <w:tcPr>
            <w:tcW w:w="1419" w:type="dxa"/>
            <w:tcBorders>
              <w:top w:val="nil"/>
              <w:bottom w:val="nil"/>
            </w:tcBorders>
            <w:shd w:val="clear" w:color="auto" w:fill="F1F1F1"/>
          </w:tcPr>
          <w:p>
            <w:pPr>
              <w:pStyle w:val="TableParagraph"/>
              <w:spacing w:before="124"/>
              <w:ind w:left="107" w:right="106"/>
              <w:jc w:val="center"/>
              <w:rPr>
                <w:sz w:val="20"/>
              </w:rPr>
            </w:pPr>
            <w:r>
              <w:rPr>
                <w:spacing w:val="-2"/>
                <w:sz w:val="20"/>
              </w:rPr>
              <w:t>(390)</w:t>
            </w:r>
          </w:p>
        </w:tc>
        <w:tc>
          <w:tcPr>
            <w:tcW w:w="1275" w:type="dxa"/>
            <w:tcBorders>
              <w:top w:val="nil"/>
              <w:bottom w:val="nil"/>
            </w:tcBorders>
            <w:shd w:val="clear" w:color="auto" w:fill="F1F1F1"/>
          </w:tcPr>
          <w:p>
            <w:pPr>
              <w:pStyle w:val="TableParagraph"/>
              <w:spacing w:before="124"/>
              <w:ind w:left="9" w:right="2"/>
              <w:jc w:val="center"/>
              <w:rPr>
                <w:sz w:val="20"/>
              </w:rPr>
            </w:pPr>
            <w:r>
              <w:rPr>
                <w:spacing w:val="-2"/>
                <w:sz w:val="20"/>
              </w:rPr>
              <w:t>12.638</w:t>
            </w:r>
          </w:p>
        </w:tc>
        <w:tc>
          <w:tcPr>
            <w:tcW w:w="1418" w:type="dxa"/>
            <w:tcBorders>
              <w:top w:val="nil"/>
              <w:bottom w:val="nil"/>
            </w:tcBorders>
            <w:shd w:val="clear" w:color="auto" w:fill="F1F1F1"/>
          </w:tcPr>
          <w:p>
            <w:pPr>
              <w:pStyle w:val="TableParagraph"/>
              <w:spacing w:before="124"/>
              <w:ind w:left="3" w:right="3"/>
              <w:jc w:val="center"/>
              <w:rPr>
                <w:sz w:val="20"/>
              </w:rPr>
            </w:pPr>
            <w:r>
              <w:rPr>
                <w:spacing w:val="-2"/>
                <w:sz w:val="20"/>
              </w:rPr>
              <w:t>(9.660)</w:t>
            </w:r>
          </w:p>
        </w:tc>
        <w:tc>
          <w:tcPr>
            <w:tcW w:w="1416" w:type="dxa"/>
            <w:tcBorders>
              <w:top w:val="nil"/>
              <w:bottom w:val="nil"/>
            </w:tcBorders>
            <w:shd w:val="clear" w:color="auto" w:fill="F1F1F1"/>
          </w:tcPr>
          <w:p>
            <w:pPr>
              <w:pStyle w:val="TableParagraph"/>
              <w:spacing w:before="124"/>
              <w:ind w:left="8" w:right="2"/>
              <w:jc w:val="center"/>
              <w:rPr>
                <w:sz w:val="20"/>
              </w:rPr>
            </w:pPr>
            <w:r>
              <w:rPr>
                <w:spacing w:val="-2"/>
                <w:sz w:val="20"/>
              </w:rPr>
              <w:t>2.978</w:t>
            </w:r>
          </w:p>
        </w:tc>
      </w:tr>
      <w:tr>
        <w:trPr>
          <w:trHeight w:val="489" w:hRule="atLeast"/>
        </w:trPr>
        <w:tc>
          <w:tcPr>
            <w:tcW w:w="1844" w:type="dxa"/>
            <w:tcBorders>
              <w:top w:val="nil"/>
              <w:bottom w:val="nil"/>
            </w:tcBorders>
          </w:tcPr>
          <w:p>
            <w:pPr>
              <w:pStyle w:val="TableParagraph"/>
              <w:spacing w:line="240" w:lineRule="atLeast"/>
              <w:ind w:left="107" w:right="546"/>
              <w:rPr>
                <w:b/>
                <w:sz w:val="20"/>
              </w:rPr>
            </w:pPr>
            <w:r>
              <w:rPr>
                <w:b/>
                <w:sz w:val="20"/>
              </w:rPr>
              <w:t>Mobiliário</w:t>
            </w:r>
            <w:r>
              <w:rPr>
                <w:b/>
                <w:spacing w:val="-12"/>
                <w:sz w:val="20"/>
              </w:rPr>
              <w:t> </w:t>
            </w:r>
            <w:r>
              <w:rPr>
                <w:b/>
                <w:sz w:val="20"/>
              </w:rPr>
              <w:t>em </w:t>
            </w:r>
            <w:r>
              <w:rPr>
                <w:b/>
                <w:spacing w:val="-2"/>
                <w:sz w:val="20"/>
              </w:rPr>
              <w:t>geral</w:t>
            </w:r>
          </w:p>
        </w:tc>
        <w:tc>
          <w:tcPr>
            <w:tcW w:w="1277" w:type="dxa"/>
            <w:tcBorders>
              <w:top w:val="nil"/>
              <w:bottom w:val="nil"/>
            </w:tcBorders>
          </w:tcPr>
          <w:p>
            <w:pPr>
              <w:pStyle w:val="TableParagraph"/>
              <w:spacing w:before="124"/>
              <w:ind w:left="8" w:right="2"/>
              <w:jc w:val="center"/>
              <w:rPr>
                <w:sz w:val="20"/>
              </w:rPr>
            </w:pPr>
            <w:r>
              <w:rPr>
                <w:spacing w:val="-2"/>
                <w:sz w:val="20"/>
              </w:rPr>
              <w:t>12.634</w:t>
            </w:r>
          </w:p>
        </w:tc>
        <w:tc>
          <w:tcPr>
            <w:tcW w:w="1417" w:type="dxa"/>
            <w:tcBorders>
              <w:top w:val="nil"/>
              <w:bottom w:val="nil"/>
            </w:tcBorders>
          </w:tcPr>
          <w:p>
            <w:pPr>
              <w:pStyle w:val="TableParagraph"/>
              <w:spacing w:before="124"/>
              <w:ind w:left="7" w:right="4"/>
              <w:jc w:val="center"/>
              <w:rPr>
                <w:sz w:val="20"/>
              </w:rPr>
            </w:pPr>
            <w:r>
              <w:rPr>
                <w:spacing w:val="-2"/>
                <w:sz w:val="20"/>
              </w:rPr>
              <w:t>(10.201)</w:t>
            </w:r>
          </w:p>
        </w:tc>
        <w:tc>
          <w:tcPr>
            <w:tcW w:w="1560" w:type="dxa"/>
            <w:tcBorders>
              <w:top w:val="nil"/>
              <w:bottom w:val="nil"/>
            </w:tcBorders>
          </w:tcPr>
          <w:p>
            <w:pPr>
              <w:pStyle w:val="TableParagraph"/>
              <w:spacing w:before="124"/>
              <w:ind w:left="7" w:right="4"/>
              <w:jc w:val="center"/>
              <w:rPr>
                <w:sz w:val="20"/>
              </w:rPr>
            </w:pPr>
            <w:r>
              <w:rPr>
                <w:spacing w:val="-2"/>
                <w:sz w:val="20"/>
              </w:rPr>
              <w:t>(959)</w:t>
            </w:r>
          </w:p>
        </w:tc>
        <w:tc>
          <w:tcPr>
            <w:tcW w:w="1419" w:type="dxa"/>
            <w:tcBorders>
              <w:top w:val="nil"/>
              <w:bottom w:val="nil"/>
            </w:tcBorders>
          </w:tcPr>
          <w:p>
            <w:pPr>
              <w:pStyle w:val="TableParagraph"/>
              <w:spacing w:before="124"/>
              <w:ind w:left="107" w:right="106"/>
              <w:jc w:val="center"/>
              <w:rPr>
                <w:sz w:val="20"/>
              </w:rPr>
            </w:pPr>
            <w:r>
              <w:rPr>
                <w:spacing w:val="-2"/>
                <w:sz w:val="20"/>
              </w:rPr>
              <w:t>(305)</w:t>
            </w:r>
          </w:p>
        </w:tc>
        <w:tc>
          <w:tcPr>
            <w:tcW w:w="1275" w:type="dxa"/>
            <w:tcBorders>
              <w:top w:val="nil"/>
              <w:bottom w:val="nil"/>
            </w:tcBorders>
          </w:tcPr>
          <w:p>
            <w:pPr>
              <w:pStyle w:val="TableParagraph"/>
              <w:spacing w:before="124"/>
              <w:ind w:left="9" w:right="2"/>
              <w:jc w:val="center"/>
              <w:rPr>
                <w:sz w:val="20"/>
              </w:rPr>
            </w:pPr>
            <w:r>
              <w:rPr>
                <w:spacing w:val="-2"/>
                <w:sz w:val="20"/>
              </w:rPr>
              <w:t>11.675</w:t>
            </w:r>
          </w:p>
        </w:tc>
        <w:tc>
          <w:tcPr>
            <w:tcW w:w="1418" w:type="dxa"/>
            <w:tcBorders>
              <w:top w:val="nil"/>
              <w:bottom w:val="nil"/>
            </w:tcBorders>
          </w:tcPr>
          <w:p>
            <w:pPr>
              <w:pStyle w:val="TableParagraph"/>
              <w:spacing w:before="124"/>
              <w:ind w:left="3" w:right="3"/>
              <w:jc w:val="center"/>
              <w:rPr>
                <w:sz w:val="20"/>
              </w:rPr>
            </w:pPr>
            <w:r>
              <w:rPr>
                <w:spacing w:val="-2"/>
                <w:sz w:val="20"/>
              </w:rPr>
              <w:t>(10.217)</w:t>
            </w:r>
          </w:p>
        </w:tc>
        <w:tc>
          <w:tcPr>
            <w:tcW w:w="1416" w:type="dxa"/>
            <w:tcBorders>
              <w:top w:val="nil"/>
              <w:bottom w:val="nil"/>
            </w:tcBorders>
          </w:tcPr>
          <w:p>
            <w:pPr>
              <w:pStyle w:val="TableParagraph"/>
              <w:spacing w:before="124"/>
              <w:ind w:left="8" w:right="3"/>
              <w:jc w:val="center"/>
              <w:rPr>
                <w:sz w:val="20"/>
              </w:rPr>
            </w:pPr>
            <w:r>
              <w:rPr>
                <w:spacing w:val="-2"/>
                <w:sz w:val="20"/>
              </w:rPr>
              <w:t>1.458</w:t>
            </w:r>
          </w:p>
        </w:tc>
      </w:tr>
      <w:tr>
        <w:trPr>
          <w:trHeight w:val="285" w:hRule="atLeast"/>
        </w:trPr>
        <w:tc>
          <w:tcPr>
            <w:tcW w:w="1844" w:type="dxa"/>
            <w:tcBorders>
              <w:top w:val="nil"/>
              <w:bottom w:val="nil"/>
            </w:tcBorders>
            <w:shd w:val="clear" w:color="auto" w:fill="F1F1F1"/>
          </w:tcPr>
          <w:p>
            <w:pPr>
              <w:pStyle w:val="TableParagraph"/>
              <w:spacing w:before="20"/>
              <w:ind w:left="107"/>
              <w:rPr>
                <w:b/>
                <w:sz w:val="20"/>
              </w:rPr>
            </w:pPr>
            <w:r>
              <w:rPr>
                <w:b/>
                <w:spacing w:val="-2"/>
                <w:sz w:val="20"/>
              </w:rPr>
              <w:t>Instalações</w:t>
            </w:r>
          </w:p>
        </w:tc>
        <w:tc>
          <w:tcPr>
            <w:tcW w:w="1277" w:type="dxa"/>
            <w:tcBorders>
              <w:top w:val="nil"/>
              <w:bottom w:val="nil"/>
            </w:tcBorders>
            <w:shd w:val="clear" w:color="auto" w:fill="F1F1F1"/>
          </w:tcPr>
          <w:p>
            <w:pPr>
              <w:pStyle w:val="TableParagraph"/>
              <w:spacing w:before="20"/>
              <w:ind w:left="8"/>
              <w:jc w:val="center"/>
              <w:rPr>
                <w:sz w:val="20"/>
              </w:rPr>
            </w:pPr>
            <w:r>
              <w:rPr>
                <w:spacing w:val="-5"/>
                <w:sz w:val="20"/>
              </w:rPr>
              <w:t>10</w:t>
            </w:r>
          </w:p>
        </w:tc>
        <w:tc>
          <w:tcPr>
            <w:tcW w:w="1417" w:type="dxa"/>
            <w:tcBorders>
              <w:top w:val="nil"/>
              <w:bottom w:val="nil"/>
            </w:tcBorders>
            <w:shd w:val="clear" w:color="auto" w:fill="F1F1F1"/>
          </w:tcPr>
          <w:p>
            <w:pPr>
              <w:pStyle w:val="TableParagraph"/>
              <w:spacing w:before="20"/>
              <w:ind w:left="7" w:right="4"/>
              <w:jc w:val="center"/>
              <w:rPr>
                <w:sz w:val="20"/>
              </w:rPr>
            </w:pPr>
            <w:r>
              <w:rPr>
                <w:spacing w:val="-5"/>
                <w:sz w:val="20"/>
              </w:rPr>
              <w:t>(1)</w:t>
            </w:r>
          </w:p>
        </w:tc>
        <w:tc>
          <w:tcPr>
            <w:tcW w:w="1560" w:type="dxa"/>
            <w:tcBorders>
              <w:top w:val="nil"/>
              <w:bottom w:val="nil"/>
            </w:tcBorders>
            <w:shd w:val="clear" w:color="auto" w:fill="F1F1F1"/>
          </w:tcPr>
          <w:p>
            <w:pPr>
              <w:pStyle w:val="TableParagraph"/>
              <w:spacing w:before="20"/>
              <w:ind w:left="7" w:right="5"/>
              <w:jc w:val="center"/>
              <w:rPr>
                <w:sz w:val="20"/>
              </w:rPr>
            </w:pPr>
            <w:r>
              <w:rPr>
                <w:spacing w:val="-5"/>
                <w:sz w:val="20"/>
              </w:rPr>
              <w:t>(9)</w:t>
            </w:r>
          </w:p>
        </w:tc>
        <w:tc>
          <w:tcPr>
            <w:tcW w:w="1419" w:type="dxa"/>
            <w:tcBorders>
              <w:top w:val="nil"/>
              <w:bottom w:val="nil"/>
            </w:tcBorders>
            <w:shd w:val="clear" w:color="auto" w:fill="F1F1F1"/>
          </w:tcPr>
          <w:p>
            <w:pPr>
              <w:pStyle w:val="TableParagraph"/>
              <w:spacing w:before="20"/>
              <w:ind w:left="107" w:right="104"/>
              <w:jc w:val="center"/>
              <w:rPr>
                <w:sz w:val="20"/>
              </w:rPr>
            </w:pPr>
            <w:r>
              <w:rPr>
                <w:spacing w:val="-10"/>
                <w:sz w:val="20"/>
              </w:rPr>
              <w:t>-</w:t>
            </w:r>
          </w:p>
        </w:tc>
        <w:tc>
          <w:tcPr>
            <w:tcW w:w="1275" w:type="dxa"/>
            <w:tcBorders>
              <w:top w:val="nil"/>
              <w:bottom w:val="nil"/>
            </w:tcBorders>
            <w:shd w:val="clear" w:color="auto" w:fill="F1F1F1"/>
          </w:tcPr>
          <w:p>
            <w:pPr>
              <w:pStyle w:val="TableParagraph"/>
              <w:spacing w:before="20"/>
              <w:ind w:left="9"/>
              <w:jc w:val="center"/>
              <w:rPr>
                <w:sz w:val="20"/>
              </w:rPr>
            </w:pPr>
            <w:r>
              <w:rPr>
                <w:spacing w:val="-10"/>
                <w:sz w:val="20"/>
              </w:rPr>
              <w:t>1</w:t>
            </w:r>
          </w:p>
        </w:tc>
        <w:tc>
          <w:tcPr>
            <w:tcW w:w="1418" w:type="dxa"/>
            <w:tcBorders>
              <w:top w:val="nil"/>
              <w:bottom w:val="nil"/>
            </w:tcBorders>
            <w:shd w:val="clear" w:color="auto" w:fill="F1F1F1"/>
          </w:tcPr>
          <w:p>
            <w:pPr>
              <w:pStyle w:val="TableParagraph"/>
              <w:spacing w:before="20"/>
              <w:ind w:left="3" w:right="3"/>
              <w:jc w:val="center"/>
              <w:rPr>
                <w:sz w:val="20"/>
              </w:rPr>
            </w:pPr>
            <w:r>
              <w:rPr>
                <w:spacing w:val="-5"/>
                <w:sz w:val="20"/>
              </w:rPr>
              <w:t>(1)</w:t>
            </w:r>
          </w:p>
        </w:tc>
        <w:tc>
          <w:tcPr>
            <w:tcW w:w="1416" w:type="dxa"/>
            <w:tcBorders>
              <w:top w:val="nil"/>
              <w:bottom w:val="nil"/>
            </w:tcBorders>
            <w:shd w:val="clear" w:color="auto" w:fill="F1F1F1"/>
          </w:tcPr>
          <w:p>
            <w:pPr>
              <w:pStyle w:val="TableParagraph"/>
              <w:spacing w:before="20"/>
              <w:ind w:left="8" w:right="2"/>
              <w:jc w:val="center"/>
              <w:rPr>
                <w:sz w:val="20"/>
              </w:rPr>
            </w:pPr>
            <w:r>
              <w:rPr>
                <w:spacing w:val="-10"/>
                <w:sz w:val="20"/>
              </w:rPr>
              <w:t>-</w:t>
            </w:r>
          </w:p>
        </w:tc>
      </w:tr>
      <w:tr>
        <w:trPr>
          <w:trHeight w:val="285" w:hRule="atLeast"/>
        </w:trPr>
        <w:tc>
          <w:tcPr>
            <w:tcW w:w="1844" w:type="dxa"/>
            <w:tcBorders>
              <w:top w:val="nil"/>
              <w:bottom w:val="nil"/>
            </w:tcBorders>
          </w:tcPr>
          <w:p>
            <w:pPr>
              <w:pStyle w:val="TableParagraph"/>
              <w:spacing w:before="20"/>
              <w:ind w:left="107"/>
              <w:rPr>
                <w:b/>
                <w:sz w:val="20"/>
              </w:rPr>
            </w:pPr>
            <w:r>
              <w:rPr>
                <w:b/>
                <w:spacing w:val="-2"/>
                <w:sz w:val="20"/>
              </w:rPr>
              <w:t>Embarcações</w:t>
            </w:r>
          </w:p>
        </w:tc>
        <w:tc>
          <w:tcPr>
            <w:tcW w:w="1277" w:type="dxa"/>
            <w:tcBorders>
              <w:top w:val="nil"/>
              <w:bottom w:val="nil"/>
            </w:tcBorders>
          </w:tcPr>
          <w:p>
            <w:pPr>
              <w:pStyle w:val="TableParagraph"/>
              <w:spacing w:before="20"/>
              <w:ind w:left="8" w:right="5"/>
              <w:jc w:val="center"/>
              <w:rPr>
                <w:sz w:val="20"/>
              </w:rPr>
            </w:pPr>
            <w:r>
              <w:rPr>
                <w:spacing w:val="-5"/>
                <w:sz w:val="20"/>
              </w:rPr>
              <w:t>691</w:t>
            </w:r>
          </w:p>
        </w:tc>
        <w:tc>
          <w:tcPr>
            <w:tcW w:w="1417" w:type="dxa"/>
            <w:tcBorders>
              <w:top w:val="nil"/>
              <w:bottom w:val="nil"/>
            </w:tcBorders>
          </w:tcPr>
          <w:p>
            <w:pPr>
              <w:pStyle w:val="TableParagraph"/>
              <w:spacing w:before="20"/>
              <w:ind w:left="7" w:right="4"/>
              <w:jc w:val="center"/>
              <w:rPr>
                <w:sz w:val="20"/>
              </w:rPr>
            </w:pPr>
            <w:r>
              <w:rPr>
                <w:spacing w:val="-2"/>
                <w:sz w:val="20"/>
              </w:rPr>
              <w:t>(647)</w:t>
            </w:r>
          </w:p>
        </w:tc>
        <w:tc>
          <w:tcPr>
            <w:tcW w:w="1560" w:type="dxa"/>
            <w:tcBorders>
              <w:top w:val="nil"/>
              <w:bottom w:val="nil"/>
            </w:tcBorders>
          </w:tcPr>
          <w:p>
            <w:pPr>
              <w:pStyle w:val="TableParagraph"/>
              <w:spacing w:before="20"/>
              <w:ind w:left="7"/>
              <w:jc w:val="center"/>
              <w:rPr>
                <w:sz w:val="20"/>
              </w:rPr>
            </w:pPr>
            <w:r>
              <w:rPr>
                <w:spacing w:val="-5"/>
                <w:sz w:val="20"/>
              </w:rPr>
              <w:t>11</w:t>
            </w:r>
          </w:p>
        </w:tc>
        <w:tc>
          <w:tcPr>
            <w:tcW w:w="1419" w:type="dxa"/>
            <w:tcBorders>
              <w:top w:val="nil"/>
              <w:bottom w:val="nil"/>
            </w:tcBorders>
          </w:tcPr>
          <w:p>
            <w:pPr>
              <w:pStyle w:val="TableParagraph"/>
              <w:spacing w:before="20"/>
              <w:ind w:left="107" w:right="106"/>
              <w:jc w:val="center"/>
              <w:rPr>
                <w:sz w:val="20"/>
              </w:rPr>
            </w:pPr>
            <w:r>
              <w:rPr>
                <w:spacing w:val="-4"/>
                <w:sz w:val="20"/>
              </w:rPr>
              <w:t>(12)</w:t>
            </w:r>
          </w:p>
        </w:tc>
        <w:tc>
          <w:tcPr>
            <w:tcW w:w="1275" w:type="dxa"/>
            <w:tcBorders>
              <w:top w:val="nil"/>
              <w:bottom w:val="nil"/>
            </w:tcBorders>
          </w:tcPr>
          <w:p>
            <w:pPr>
              <w:pStyle w:val="TableParagraph"/>
              <w:spacing w:before="20"/>
              <w:ind w:left="9" w:right="5"/>
              <w:jc w:val="center"/>
              <w:rPr>
                <w:sz w:val="20"/>
              </w:rPr>
            </w:pPr>
            <w:r>
              <w:rPr>
                <w:spacing w:val="-5"/>
                <w:sz w:val="20"/>
              </w:rPr>
              <w:t>702</w:t>
            </w:r>
          </w:p>
        </w:tc>
        <w:tc>
          <w:tcPr>
            <w:tcW w:w="1418" w:type="dxa"/>
            <w:tcBorders>
              <w:top w:val="nil"/>
              <w:bottom w:val="nil"/>
            </w:tcBorders>
          </w:tcPr>
          <w:p>
            <w:pPr>
              <w:pStyle w:val="TableParagraph"/>
              <w:spacing w:before="20"/>
              <w:ind w:left="3" w:right="3"/>
              <w:jc w:val="center"/>
              <w:rPr>
                <w:sz w:val="20"/>
              </w:rPr>
            </w:pPr>
            <w:r>
              <w:rPr>
                <w:spacing w:val="-2"/>
                <w:sz w:val="20"/>
              </w:rPr>
              <w:t>(593)</w:t>
            </w:r>
          </w:p>
        </w:tc>
        <w:tc>
          <w:tcPr>
            <w:tcW w:w="1416" w:type="dxa"/>
            <w:tcBorders>
              <w:top w:val="nil"/>
              <w:bottom w:val="nil"/>
            </w:tcBorders>
          </w:tcPr>
          <w:p>
            <w:pPr>
              <w:pStyle w:val="TableParagraph"/>
              <w:spacing w:before="20"/>
              <w:ind w:left="8"/>
              <w:jc w:val="center"/>
              <w:rPr>
                <w:sz w:val="20"/>
              </w:rPr>
            </w:pPr>
            <w:r>
              <w:rPr>
                <w:spacing w:val="-5"/>
                <w:sz w:val="20"/>
              </w:rPr>
              <w:t>109</w:t>
            </w:r>
          </w:p>
        </w:tc>
      </w:tr>
      <w:tr>
        <w:trPr>
          <w:trHeight w:val="285" w:hRule="atLeast"/>
        </w:trPr>
        <w:tc>
          <w:tcPr>
            <w:tcW w:w="1844" w:type="dxa"/>
            <w:tcBorders>
              <w:top w:val="nil"/>
              <w:bottom w:val="nil"/>
            </w:tcBorders>
            <w:shd w:val="clear" w:color="auto" w:fill="F1F1F1"/>
          </w:tcPr>
          <w:p>
            <w:pPr>
              <w:pStyle w:val="TableParagraph"/>
              <w:spacing w:line="242" w:lineRule="exact" w:before="23"/>
              <w:ind w:left="107"/>
              <w:rPr>
                <w:b/>
                <w:sz w:val="20"/>
              </w:rPr>
            </w:pPr>
            <w:r>
              <w:rPr>
                <w:b/>
                <w:spacing w:val="-2"/>
                <w:sz w:val="20"/>
              </w:rPr>
              <w:t>Veículos</w:t>
            </w:r>
          </w:p>
        </w:tc>
        <w:tc>
          <w:tcPr>
            <w:tcW w:w="1277" w:type="dxa"/>
            <w:tcBorders>
              <w:top w:val="nil"/>
              <w:bottom w:val="nil"/>
            </w:tcBorders>
            <w:shd w:val="clear" w:color="auto" w:fill="F1F1F1"/>
          </w:tcPr>
          <w:p>
            <w:pPr>
              <w:pStyle w:val="TableParagraph"/>
              <w:spacing w:line="242" w:lineRule="exact" w:before="23"/>
              <w:ind w:left="8" w:right="1"/>
              <w:jc w:val="center"/>
              <w:rPr>
                <w:sz w:val="20"/>
              </w:rPr>
            </w:pPr>
            <w:r>
              <w:rPr>
                <w:spacing w:val="-2"/>
                <w:sz w:val="20"/>
              </w:rPr>
              <w:t>37.418</w:t>
            </w:r>
          </w:p>
        </w:tc>
        <w:tc>
          <w:tcPr>
            <w:tcW w:w="1417" w:type="dxa"/>
            <w:tcBorders>
              <w:top w:val="nil"/>
              <w:bottom w:val="nil"/>
            </w:tcBorders>
            <w:shd w:val="clear" w:color="auto" w:fill="F1F1F1"/>
          </w:tcPr>
          <w:p>
            <w:pPr>
              <w:pStyle w:val="TableParagraph"/>
              <w:spacing w:line="242" w:lineRule="exact" w:before="23"/>
              <w:ind w:left="7" w:right="4"/>
              <w:jc w:val="center"/>
              <w:rPr>
                <w:sz w:val="20"/>
              </w:rPr>
            </w:pPr>
            <w:r>
              <w:rPr>
                <w:spacing w:val="-2"/>
                <w:sz w:val="20"/>
              </w:rPr>
              <w:t>(26.686)</w:t>
            </w:r>
          </w:p>
        </w:tc>
        <w:tc>
          <w:tcPr>
            <w:tcW w:w="1560" w:type="dxa"/>
            <w:tcBorders>
              <w:top w:val="nil"/>
              <w:bottom w:val="nil"/>
            </w:tcBorders>
            <w:shd w:val="clear" w:color="auto" w:fill="F1F1F1"/>
          </w:tcPr>
          <w:p>
            <w:pPr>
              <w:pStyle w:val="TableParagraph"/>
              <w:spacing w:line="242" w:lineRule="exact" w:before="23"/>
              <w:ind w:left="7" w:right="4"/>
              <w:jc w:val="center"/>
              <w:rPr>
                <w:sz w:val="20"/>
              </w:rPr>
            </w:pPr>
            <w:r>
              <w:rPr>
                <w:spacing w:val="-2"/>
                <w:sz w:val="20"/>
              </w:rPr>
              <w:t>(1.074)</w:t>
            </w:r>
          </w:p>
        </w:tc>
        <w:tc>
          <w:tcPr>
            <w:tcW w:w="1419" w:type="dxa"/>
            <w:tcBorders>
              <w:top w:val="nil"/>
              <w:bottom w:val="nil"/>
            </w:tcBorders>
            <w:shd w:val="clear" w:color="auto" w:fill="F1F1F1"/>
          </w:tcPr>
          <w:p>
            <w:pPr>
              <w:pStyle w:val="TableParagraph"/>
              <w:spacing w:line="242" w:lineRule="exact" w:before="23"/>
              <w:ind w:left="107" w:right="106"/>
              <w:jc w:val="center"/>
              <w:rPr>
                <w:sz w:val="20"/>
              </w:rPr>
            </w:pPr>
            <w:r>
              <w:rPr>
                <w:spacing w:val="-2"/>
                <w:sz w:val="20"/>
              </w:rPr>
              <w:t>(2.021)</w:t>
            </w:r>
          </w:p>
        </w:tc>
        <w:tc>
          <w:tcPr>
            <w:tcW w:w="1275" w:type="dxa"/>
            <w:tcBorders>
              <w:top w:val="nil"/>
              <w:bottom w:val="nil"/>
            </w:tcBorders>
            <w:shd w:val="clear" w:color="auto" w:fill="F1F1F1"/>
          </w:tcPr>
          <w:p>
            <w:pPr>
              <w:pStyle w:val="TableParagraph"/>
              <w:spacing w:line="242" w:lineRule="exact" w:before="23"/>
              <w:ind w:left="9" w:right="2"/>
              <w:jc w:val="center"/>
              <w:rPr>
                <w:sz w:val="20"/>
              </w:rPr>
            </w:pPr>
            <w:r>
              <w:rPr>
                <w:spacing w:val="-2"/>
                <w:sz w:val="20"/>
              </w:rPr>
              <w:t>36.344</w:t>
            </w:r>
          </w:p>
        </w:tc>
        <w:tc>
          <w:tcPr>
            <w:tcW w:w="1418" w:type="dxa"/>
            <w:tcBorders>
              <w:top w:val="nil"/>
              <w:bottom w:val="nil"/>
            </w:tcBorders>
            <w:shd w:val="clear" w:color="auto" w:fill="F1F1F1"/>
          </w:tcPr>
          <w:p>
            <w:pPr>
              <w:pStyle w:val="TableParagraph"/>
              <w:spacing w:line="242" w:lineRule="exact" w:before="23"/>
              <w:ind w:left="3" w:right="3"/>
              <w:jc w:val="center"/>
              <w:rPr>
                <w:sz w:val="20"/>
              </w:rPr>
            </w:pPr>
            <w:r>
              <w:rPr>
                <w:spacing w:val="-2"/>
                <w:sz w:val="20"/>
              </w:rPr>
              <w:t>(25.065)</w:t>
            </w:r>
          </w:p>
        </w:tc>
        <w:tc>
          <w:tcPr>
            <w:tcW w:w="1416" w:type="dxa"/>
            <w:tcBorders>
              <w:top w:val="nil"/>
              <w:bottom w:val="nil"/>
            </w:tcBorders>
            <w:shd w:val="clear" w:color="auto" w:fill="F1F1F1"/>
          </w:tcPr>
          <w:p>
            <w:pPr>
              <w:pStyle w:val="TableParagraph"/>
              <w:spacing w:line="242" w:lineRule="exact" w:before="23"/>
              <w:ind w:left="8" w:right="3"/>
              <w:jc w:val="center"/>
              <w:rPr>
                <w:sz w:val="20"/>
              </w:rPr>
            </w:pPr>
            <w:r>
              <w:rPr>
                <w:spacing w:val="-2"/>
                <w:sz w:val="20"/>
              </w:rPr>
              <w:t>11.279</w:t>
            </w:r>
          </w:p>
        </w:tc>
      </w:tr>
      <w:tr>
        <w:trPr>
          <w:trHeight w:val="489" w:hRule="atLeast"/>
        </w:trPr>
        <w:tc>
          <w:tcPr>
            <w:tcW w:w="1844" w:type="dxa"/>
            <w:tcBorders>
              <w:top w:val="nil"/>
              <w:bottom w:val="nil"/>
            </w:tcBorders>
          </w:tcPr>
          <w:p>
            <w:pPr>
              <w:pStyle w:val="TableParagraph"/>
              <w:spacing w:line="240" w:lineRule="atLeast"/>
              <w:ind w:left="107"/>
              <w:rPr>
                <w:b/>
                <w:sz w:val="20"/>
              </w:rPr>
            </w:pPr>
            <w:r>
              <w:rPr>
                <w:b/>
                <w:sz w:val="20"/>
              </w:rPr>
              <w:t>Equipamentos de áudio,</w:t>
            </w:r>
            <w:r>
              <w:rPr>
                <w:b/>
                <w:spacing w:val="-12"/>
                <w:sz w:val="20"/>
              </w:rPr>
              <w:t> </w:t>
            </w:r>
            <w:r>
              <w:rPr>
                <w:b/>
                <w:sz w:val="20"/>
              </w:rPr>
              <w:t>vídeo</w:t>
            </w:r>
            <w:r>
              <w:rPr>
                <w:b/>
                <w:spacing w:val="-11"/>
                <w:sz w:val="20"/>
              </w:rPr>
              <w:t> </w:t>
            </w:r>
            <w:r>
              <w:rPr>
                <w:b/>
                <w:sz w:val="20"/>
              </w:rPr>
              <w:t>e</w:t>
            </w:r>
            <w:r>
              <w:rPr>
                <w:b/>
                <w:spacing w:val="-11"/>
                <w:sz w:val="20"/>
              </w:rPr>
              <w:t> </w:t>
            </w:r>
            <w:r>
              <w:rPr>
                <w:b/>
                <w:sz w:val="20"/>
              </w:rPr>
              <w:t>foto</w:t>
            </w:r>
          </w:p>
        </w:tc>
        <w:tc>
          <w:tcPr>
            <w:tcW w:w="1277" w:type="dxa"/>
            <w:tcBorders>
              <w:top w:val="nil"/>
              <w:bottom w:val="nil"/>
            </w:tcBorders>
          </w:tcPr>
          <w:p>
            <w:pPr>
              <w:pStyle w:val="TableParagraph"/>
              <w:spacing w:before="124"/>
              <w:ind w:left="8" w:right="2"/>
              <w:jc w:val="center"/>
              <w:rPr>
                <w:sz w:val="20"/>
              </w:rPr>
            </w:pPr>
            <w:r>
              <w:rPr>
                <w:spacing w:val="-2"/>
                <w:sz w:val="20"/>
              </w:rPr>
              <w:t>3.280</w:t>
            </w:r>
          </w:p>
        </w:tc>
        <w:tc>
          <w:tcPr>
            <w:tcW w:w="1417" w:type="dxa"/>
            <w:tcBorders>
              <w:top w:val="nil"/>
              <w:bottom w:val="nil"/>
            </w:tcBorders>
          </w:tcPr>
          <w:p>
            <w:pPr>
              <w:pStyle w:val="TableParagraph"/>
              <w:spacing w:before="124"/>
              <w:ind w:left="7" w:right="5"/>
              <w:jc w:val="center"/>
              <w:rPr>
                <w:sz w:val="20"/>
              </w:rPr>
            </w:pPr>
            <w:r>
              <w:rPr>
                <w:spacing w:val="-2"/>
                <w:sz w:val="20"/>
              </w:rPr>
              <w:t>(3.015)</w:t>
            </w:r>
          </w:p>
        </w:tc>
        <w:tc>
          <w:tcPr>
            <w:tcW w:w="1560" w:type="dxa"/>
            <w:tcBorders>
              <w:top w:val="nil"/>
              <w:bottom w:val="nil"/>
            </w:tcBorders>
          </w:tcPr>
          <w:p>
            <w:pPr>
              <w:pStyle w:val="TableParagraph"/>
              <w:spacing w:before="124"/>
              <w:ind w:left="7" w:right="5"/>
              <w:jc w:val="center"/>
              <w:rPr>
                <w:sz w:val="20"/>
              </w:rPr>
            </w:pPr>
            <w:r>
              <w:rPr>
                <w:spacing w:val="-5"/>
                <w:sz w:val="20"/>
              </w:rPr>
              <w:t>852</w:t>
            </w:r>
          </w:p>
        </w:tc>
        <w:tc>
          <w:tcPr>
            <w:tcW w:w="1419" w:type="dxa"/>
            <w:tcBorders>
              <w:top w:val="nil"/>
              <w:bottom w:val="nil"/>
            </w:tcBorders>
          </w:tcPr>
          <w:p>
            <w:pPr>
              <w:pStyle w:val="TableParagraph"/>
              <w:spacing w:before="124"/>
              <w:ind w:left="107" w:right="106"/>
              <w:jc w:val="center"/>
              <w:rPr>
                <w:sz w:val="20"/>
              </w:rPr>
            </w:pPr>
            <w:r>
              <w:rPr>
                <w:spacing w:val="-2"/>
                <w:sz w:val="20"/>
              </w:rPr>
              <w:t>(329)</w:t>
            </w:r>
          </w:p>
        </w:tc>
        <w:tc>
          <w:tcPr>
            <w:tcW w:w="1275" w:type="dxa"/>
            <w:tcBorders>
              <w:top w:val="nil"/>
              <w:bottom w:val="nil"/>
            </w:tcBorders>
          </w:tcPr>
          <w:p>
            <w:pPr>
              <w:pStyle w:val="TableParagraph"/>
              <w:spacing w:before="124"/>
              <w:ind w:left="9" w:right="2"/>
              <w:jc w:val="center"/>
              <w:rPr>
                <w:sz w:val="20"/>
              </w:rPr>
            </w:pPr>
            <w:r>
              <w:rPr>
                <w:spacing w:val="-2"/>
                <w:sz w:val="20"/>
              </w:rPr>
              <w:t>4.132</w:t>
            </w:r>
          </w:p>
        </w:tc>
        <w:tc>
          <w:tcPr>
            <w:tcW w:w="1418" w:type="dxa"/>
            <w:tcBorders>
              <w:top w:val="nil"/>
              <w:bottom w:val="nil"/>
            </w:tcBorders>
          </w:tcPr>
          <w:p>
            <w:pPr>
              <w:pStyle w:val="TableParagraph"/>
              <w:spacing w:before="124"/>
              <w:ind w:left="3" w:right="3"/>
              <w:jc w:val="center"/>
              <w:rPr>
                <w:sz w:val="20"/>
              </w:rPr>
            </w:pPr>
            <w:r>
              <w:rPr>
                <w:spacing w:val="-2"/>
                <w:sz w:val="20"/>
              </w:rPr>
              <w:t>(2.768)</w:t>
            </w:r>
          </w:p>
        </w:tc>
        <w:tc>
          <w:tcPr>
            <w:tcW w:w="1416" w:type="dxa"/>
            <w:tcBorders>
              <w:top w:val="nil"/>
              <w:bottom w:val="nil"/>
            </w:tcBorders>
          </w:tcPr>
          <w:p>
            <w:pPr>
              <w:pStyle w:val="TableParagraph"/>
              <w:spacing w:before="124"/>
              <w:ind w:left="8" w:right="2"/>
              <w:jc w:val="center"/>
              <w:rPr>
                <w:sz w:val="20"/>
              </w:rPr>
            </w:pPr>
            <w:r>
              <w:rPr>
                <w:spacing w:val="-2"/>
                <w:sz w:val="20"/>
              </w:rPr>
              <w:t>1.364</w:t>
            </w:r>
          </w:p>
        </w:tc>
      </w:tr>
      <w:tr>
        <w:trPr>
          <w:trHeight w:val="732" w:hRule="atLeast"/>
        </w:trPr>
        <w:tc>
          <w:tcPr>
            <w:tcW w:w="1844" w:type="dxa"/>
            <w:tcBorders>
              <w:top w:val="nil"/>
              <w:bottom w:val="nil"/>
            </w:tcBorders>
            <w:shd w:val="clear" w:color="auto" w:fill="F1F1F1"/>
          </w:tcPr>
          <w:p>
            <w:pPr>
              <w:pStyle w:val="TableParagraph"/>
              <w:spacing w:line="243" w:lineRule="exact"/>
              <w:ind w:left="107"/>
              <w:rPr>
                <w:b/>
                <w:sz w:val="20"/>
              </w:rPr>
            </w:pPr>
            <w:r>
              <w:rPr>
                <w:b/>
                <w:spacing w:val="-2"/>
                <w:sz w:val="20"/>
              </w:rPr>
              <w:t>Equipamentos</w:t>
            </w:r>
            <w:r>
              <w:rPr>
                <w:b/>
                <w:spacing w:val="8"/>
                <w:sz w:val="20"/>
              </w:rPr>
              <w:t> </w:t>
            </w:r>
            <w:r>
              <w:rPr>
                <w:b/>
                <w:spacing w:val="-7"/>
                <w:sz w:val="20"/>
              </w:rPr>
              <w:t>de</w:t>
            </w:r>
          </w:p>
          <w:p>
            <w:pPr>
              <w:pStyle w:val="TableParagraph"/>
              <w:spacing w:line="240" w:lineRule="atLeast"/>
              <w:ind w:left="107" w:right="189"/>
              <w:rPr>
                <w:b/>
                <w:sz w:val="20"/>
              </w:rPr>
            </w:pPr>
            <w:r>
              <w:rPr>
                <w:b/>
                <w:sz w:val="20"/>
              </w:rPr>
              <w:t>processamento</w:t>
            </w:r>
            <w:r>
              <w:rPr>
                <w:b/>
                <w:spacing w:val="-12"/>
                <w:sz w:val="20"/>
              </w:rPr>
              <w:t> </w:t>
            </w:r>
            <w:r>
              <w:rPr>
                <w:b/>
                <w:sz w:val="20"/>
              </w:rPr>
              <w:t>de </w:t>
            </w:r>
            <w:r>
              <w:rPr>
                <w:b/>
                <w:spacing w:val="-2"/>
                <w:sz w:val="20"/>
              </w:rPr>
              <w:t>dados</w:t>
            </w:r>
          </w:p>
        </w:tc>
        <w:tc>
          <w:tcPr>
            <w:tcW w:w="1277" w:type="dxa"/>
            <w:tcBorders>
              <w:top w:val="nil"/>
              <w:bottom w:val="nil"/>
            </w:tcBorders>
            <w:shd w:val="clear" w:color="auto" w:fill="F1F1F1"/>
          </w:tcPr>
          <w:p>
            <w:pPr>
              <w:pStyle w:val="TableParagraph"/>
              <w:spacing w:before="244"/>
              <w:ind w:left="8" w:right="1"/>
              <w:jc w:val="center"/>
              <w:rPr>
                <w:sz w:val="20"/>
              </w:rPr>
            </w:pPr>
            <w:r>
              <w:rPr>
                <w:spacing w:val="-2"/>
                <w:sz w:val="20"/>
              </w:rPr>
              <w:t>42.464</w:t>
            </w:r>
          </w:p>
        </w:tc>
        <w:tc>
          <w:tcPr>
            <w:tcW w:w="1417" w:type="dxa"/>
            <w:tcBorders>
              <w:top w:val="nil"/>
              <w:bottom w:val="nil"/>
            </w:tcBorders>
            <w:shd w:val="clear" w:color="auto" w:fill="F1F1F1"/>
          </w:tcPr>
          <w:p>
            <w:pPr>
              <w:pStyle w:val="TableParagraph"/>
              <w:spacing w:before="244"/>
              <w:ind w:left="7" w:right="4"/>
              <w:jc w:val="center"/>
              <w:rPr>
                <w:sz w:val="20"/>
              </w:rPr>
            </w:pPr>
            <w:r>
              <w:rPr>
                <w:spacing w:val="-2"/>
                <w:sz w:val="20"/>
              </w:rPr>
              <w:t>(33.574)</w:t>
            </w:r>
          </w:p>
        </w:tc>
        <w:tc>
          <w:tcPr>
            <w:tcW w:w="1560" w:type="dxa"/>
            <w:tcBorders>
              <w:top w:val="nil"/>
              <w:bottom w:val="nil"/>
            </w:tcBorders>
            <w:shd w:val="clear" w:color="auto" w:fill="F1F1F1"/>
          </w:tcPr>
          <w:p>
            <w:pPr>
              <w:pStyle w:val="TableParagraph"/>
              <w:spacing w:before="244"/>
              <w:ind w:left="7" w:right="2"/>
              <w:jc w:val="center"/>
              <w:rPr>
                <w:sz w:val="20"/>
              </w:rPr>
            </w:pPr>
            <w:r>
              <w:rPr>
                <w:spacing w:val="-2"/>
                <w:sz w:val="20"/>
              </w:rPr>
              <w:t>5.881</w:t>
            </w:r>
          </w:p>
        </w:tc>
        <w:tc>
          <w:tcPr>
            <w:tcW w:w="1419" w:type="dxa"/>
            <w:tcBorders>
              <w:top w:val="nil"/>
              <w:bottom w:val="nil"/>
            </w:tcBorders>
            <w:shd w:val="clear" w:color="auto" w:fill="F1F1F1"/>
          </w:tcPr>
          <w:p>
            <w:pPr>
              <w:pStyle w:val="TableParagraph"/>
              <w:spacing w:before="244"/>
              <w:ind w:left="107" w:right="106"/>
              <w:jc w:val="center"/>
              <w:rPr>
                <w:sz w:val="20"/>
              </w:rPr>
            </w:pPr>
            <w:r>
              <w:rPr>
                <w:spacing w:val="-2"/>
                <w:sz w:val="20"/>
              </w:rPr>
              <w:t>(3.478)</w:t>
            </w:r>
          </w:p>
        </w:tc>
        <w:tc>
          <w:tcPr>
            <w:tcW w:w="1275" w:type="dxa"/>
            <w:tcBorders>
              <w:top w:val="nil"/>
              <w:bottom w:val="nil"/>
            </w:tcBorders>
            <w:shd w:val="clear" w:color="auto" w:fill="F1F1F1"/>
          </w:tcPr>
          <w:p>
            <w:pPr>
              <w:pStyle w:val="TableParagraph"/>
              <w:spacing w:before="244"/>
              <w:ind w:left="9" w:right="2"/>
              <w:jc w:val="center"/>
              <w:rPr>
                <w:sz w:val="20"/>
              </w:rPr>
            </w:pPr>
            <w:r>
              <w:rPr>
                <w:spacing w:val="-2"/>
                <w:sz w:val="20"/>
              </w:rPr>
              <w:t>48.345</w:t>
            </w:r>
          </w:p>
        </w:tc>
        <w:tc>
          <w:tcPr>
            <w:tcW w:w="1418" w:type="dxa"/>
            <w:tcBorders>
              <w:top w:val="nil"/>
              <w:bottom w:val="nil"/>
            </w:tcBorders>
            <w:shd w:val="clear" w:color="auto" w:fill="F1F1F1"/>
          </w:tcPr>
          <w:p>
            <w:pPr>
              <w:pStyle w:val="TableParagraph"/>
              <w:spacing w:before="244"/>
              <w:ind w:left="3" w:right="3"/>
              <w:jc w:val="center"/>
              <w:rPr>
                <w:sz w:val="20"/>
              </w:rPr>
            </w:pPr>
            <w:r>
              <w:rPr>
                <w:spacing w:val="-2"/>
                <w:sz w:val="20"/>
              </w:rPr>
              <w:t>(36.288)</w:t>
            </w:r>
          </w:p>
        </w:tc>
        <w:tc>
          <w:tcPr>
            <w:tcW w:w="1416" w:type="dxa"/>
            <w:tcBorders>
              <w:top w:val="nil"/>
              <w:bottom w:val="nil"/>
            </w:tcBorders>
            <w:shd w:val="clear" w:color="auto" w:fill="F1F1F1"/>
          </w:tcPr>
          <w:p>
            <w:pPr>
              <w:pStyle w:val="TableParagraph"/>
              <w:spacing w:before="244"/>
              <w:ind w:left="8" w:right="2"/>
              <w:jc w:val="center"/>
              <w:rPr>
                <w:sz w:val="20"/>
              </w:rPr>
            </w:pPr>
            <w:r>
              <w:rPr>
                <w:spacing w:val="-2"/>
                <w:sz w:val="20"/>
              </w:rPr>
              <w:t>12.057</w:t>
            </w:r>
          </w:p>
        </w:tc>
      </w:tr>
      <w:tr>
        <w:trPr>
          <w:trHeight w:val="732" w:hRule="atLeast"/>
        </w:trPr>
        <w:tc>
          <w:tcPr>
            <w:tcW w:w="1844" w:type="dxa"/>
            <w:tcBorders>
              <w:top w:val="nil"/>
              <w:bottom w:val="nil"/>
            </w:tcBorders>
          </w:tcPr>
          <w:p>
            <w:pPr>
              <w:pStyle w:val="TableParagraph"/>
              <w:spacing w:before="1"/>
              <w:ind w:left="107"/>
              <w:rPr>
                <w:b/>
                <w:sz w:val="20"/>
              </w:rPr>
            </w:pPr>
            <w:r>
              <w:rPr>
                <w:b/>
                <w:spacing w:val="-2"/>
                <w:sz w:val="20"/>
              </w:rPr>
              <w:t>Documentação, </w:t>
            </w:r>
            <w:r>
              <w:rPr>
                <w:b/>
                <w:sz w:val="20"/>
              </w:rPr>
              <w:t>museus</w:t>
            </w:r>
            <w:r>
              <w:rPr>
                <w:b/>
                <w:spacing w:val="-12"/>
                <w:sz w:val="20"/>
              </w:rPr>
              <w:t> </w:t>
            </w:r>
            <w:r>
              <w:rPr>
                <w:b/>
                <w:sz w:val="20"/>
              </w:rPr>
              <w:t>e</w:t>
            </w:r>
            <w:r>
              <w:rPr>
                <w:b/>
                <w:spacing w:val="-11"/>
                <w:sz w:val="20"/>
              </w:rPr>
              <w:t> </w:t>
            </w:r>
            <w:r>
              <w:rPr>
                <w:b/>
                <w:sz w:val="20"/>
              </w:rPr>
              <w:t>objetos</w:t>
            </w:r>
          </w:p>
          <w:p>
            <w:pPr>
              <w:pStyle w:val="TableParagraph"/>
              <w:spacing w:line="222" w:lineRule="exact"/>
              <w:ind w:left="107"/>
              <w:rPr>
                <w:b/>
                <w:sz w:val="20"/>
              </w:rPr>
            </w:pPr>
            <w:r>
              <w:rPr>
                <w:b/>
                <w:sz w:val="20"/>
              </w:rPr>
              <w:t>de</w:t>
            </w:r>
            <w:r>
              <w:rPr>
                <w:b/>
                <w:spacing w:val="-3"/>
                <w:sz w:val="20"/>
              </w:rPr>
              <w:t> </w:t>
            </w:r>
            <w:r>
              <w:rPr>
                <w:b/>
                <w:spacing w:val="-4"/>
                <w:sz w:val="20"/>
              </w:rPr>
              <w:t>arte</w:t>
            </w:r>
          </w:p>
        </w:tc>
        <w:tc>
          <w:tcPr>
            <w:tcW w:w="1277" w:type="dxa"/>
            <w:tcBorders>
              <w:top w:val="nil"/>
              <w:bottom w:val="nil"/>
            </w:tcBorders>
          </w:tcPr>
          <w:p>
            <w:pPr>
              <w:pStyle w:val="TableParagraph"/>
              <w:spacing w:before="244"/>
              <w:ind w:left="8" w:right="2"/>
              <w:jc w:val="center"/>
              <w:rPr>
                <w:sz w:val="20"/>
              </w:rPr>
            </w:pPr>
            <w:r>
              <w:rPr>
                <w:spacing w:val="-2"/>
                <w:sz w:val="20"/>
              </w:rPr>
              <w:t>8.848</w:t>
            </w:r>
          </w:p>
        </w:tc>
        <w:tc>
          <w:tcPr>
            <w:tcW w:w="1417" w:type="dxa"/>
            <w:tcBorders>
              <w:top w:val="nil"/>
              <w:bottom w:val="nil"/>
            </w:tcBorders>
          </w:tcPr>
          <w:p>
            <w:pPr>
              <w:pStyle w:val="TableParagraph"/>
              <w:spacing w:before="244"/>
              <w:ind w:left="7"/>
              <w:jc w:val="center"/>
              <w:rPr>
                <w:sz w:val="20"/>
              </w:rPr>
            </w:pPr>
            <w:r>
              <w:rPr>
                <w:spacing w:val="-10"/>
                <w:sz w:val="20"/>
              </w:rPr>
              <w:t>-</w:t>
            </w:r>
          </w:p>
        </w:tc>
        <w:tc>
          <w:tcPr>
            <w:tcW w:w="1560" w:type="dxa"/>
            <w:tcBorders>
              <w:top w:val="nil"/>
              <w:bottom w:val="nil"/>
            </w:tcBorders>
          </w:tcPr>
          <w:p>
            <w:pPr>
              <w:pStyle w:val="TableParagraph"/>
              <w:spacing w:before="244"/>
              <w:ind w:left="7" w:right="4"/>
              <w:jc w:val="center"/>
              <w:rPr>
                <w:sz w:val="20"/>
              </w:rPr>
            </w:pPr>
            <w:r>
              <w:rPr>
                <w:spacing w:val="-5"/>
                <w:sz w:val="20"/>
              </w:rPr>
              <w:t>(1)</w:t>
            </w:r>
          </w:p>
        </w:tc>
        <w:tc>
          <w:tcPr>
            <w:tcW w:w="1419" w:type="dxa"/>
            <w:tcBorders>
              <w:top w:val="nil"/>
              <w:bottom w:val="nil"/>
            </w:tcBorders>
          </w:tcPr>
          <w:p>
            <w:pPr>
              <w:pStyle w:val="TableParagraph"/>
              <w:spacing w:before="244"/>
              <w:ind w:left="107" w:right="104"/>
              <w:jc w:val="center"/>
              <w:rPr>
                <w:sz w:val="20"/>
              </w:rPr>
            </w:pPr>
            <w:r>
              <w:rPr>
                <w:spacing w:val="-10"/>
                <w:sz w:val="20"/>
              </w:rPr>
              <w:t>-</w:t>
            </w:r>
          </w:p>
        </w:tc>
        <w:tc>
          <w:tcPr>
            <w:tcW w:w="1275" w:type="dxa"/>
            <w:tcBorders>
              <w:top w:val="nil"/>
              <w:bottom w:val="nil"/>
            </w:tcBorders>
          </w:tcPr>
          <w:p>
            <w:pPr>
              <w:pStyle w:val="TableParagraph"/>
              <w:spacing w:before="244"/>
              <w:ind w:left="9" w:right="3"/>
              <w:jc w:val="center"/>
              <w:rPr>
                <w:sz w:val="20"/>
              </w:rPr>
            </w:pPr>
            <w:r>
              <w:rPr>
                <w:spacing w:val="-2"/>
                <w:sz w:val="20"/>
              </w:rPr>
              <w:t>8.847</w:t>
            </w:r>
          </w:p>
        </w:tc>
        <w:tc>
          <w:tcPr>
            <w:tcW w:w="1418" w:type="dxa"/>
            <w:tcBorders>
              <w:top w:val="nil"/>
              <w:bottom w:val="nil"/>
            </w:tcBorders>
          </w:tcPr>
          <w:p>
            <w:pPr>
              <w:pStyle w:val="TableParagraph"/>
              <w:spacing w:before="244"/>
              <w:ind w:left="3"/>
              <w:jc w:val="center"/>
              <w:rPr>
                <w:sz w:val="20"/>
              </w:rPr>
            </w:pPr>
            <w:r>
              <w:rPr>
                <w:spacing w:val="-10"/>
                <w:sz w:val="20"/>
              </w:rPr>
              <w:t>-</w:t>
            </w:r>
          </w:p>
        </w:tc>
        <w:tc>
          <w:tcPr>
            <w:tcW w:w="1416" w:type="dxa"/>
            <w:tcBorders>
              <w:top w:val="nil"/>
              <w:bottom w:val="nil"/>
            </w:tcBorders>
          </w:tcPr>
          <w:p>
            <w:pPr>
              <w:pStyle w:val="TableParagraph"/>
              <w:spacing w:before="244"/>
              <w:ind w:left="8" w:right="2"/>
              <w:jc w:val="center"/>
              <w:rPr>
                <w:sz w:val="20"/>
              </w:rPr>
            </w:pPr>
            <w:r>
              <w:rPr>
                <w:spacing w:val="-2"/>
                <w:sz w:val="20"/>
              </w:rPr>
              <w:t>8.847</w:t>
            </w:r>
          </w:p>
        </w:tc>
      </w:tr>
      <w:tr>
        <w:trPr>
          <w:trHeight w:val="732" w:hRule="atLeast"/>
        </w:trPr>
        <w:tc>
          <w:tcPr>
            <w:tcW w:w="1844" w:type="dxa"/>
            <w:tcBorders>
              <w:top w:val="nil"/>
              <w:bottom w:val="nil"/>
            </w:tcBorders>
            <w:shd w:val="clear" w:color="auto" w:fill="F1F1F1"/>
          </w:tcPr>
          <w:p>
            <w:pPr>
              <w:pStyle w:val="TableParagraph"/>
              <w:spacing w:before="1"/>
              <w:ind w:left="107" w:right="364"/>
              <w:rPr>
                <w:b/>
                <w:sz w:val="20"/>
              </w:rPr>
            </w:pPr>
            <w:r>
              <w:rPr>
                <w:b/>
                <w:sz w:val="20"/>
              </w:rPr>
              <w:t>Imobilização</w:t>
            </w:r>
            <w:r>
              <w:rPr>
                <w:b/>
                <w:spacing w:val="-12"/>
                <w:sz w:val="20"/>
              </w:rPr>
              <w:t> </w:t>
            </w:r>
            <w:r>
              <w:rPr>
                <w:b/>
                <w:sz w:val="20"/>
              </w:rPr>
              <w:t>em curso – bens</w:t>
            </w:r>
          </w:p>
          <w:p>
            <w:pPr>
              <w:pStyle w:val="TableParagraph"/>
              <w:spacing w:line="222" w:lineRule="exact"/>
              <w:ind w:left="107"/>
              <w:rPr>
                <w:b/>
                <w:sz w:val="20"/>
              </w:rPr>
            </w:pPr>
            <w:r>
              <w:rPr>
                <w:b/>
                <w:spacing w:val="-2"/>
                <w:sz w:val="20"/>
              </w:rPr>
              <w:t>móveis</w:t>
            </w:r>
          </w:p>
        </w:tc>
        <w:tc>
          <w:tcPr>
            <w:tcW w:w="1277" w:type="dxa"/>
            <w:tcBorders>
              <w:top w:val="nil"/>
              <w:bottom w:val="nil"/>
            </w:tcBorders>
            <w:shd w:val="clear" w:color="auto" w:fill="F1F1F1"/>
          </w:tcPr>
          <w:p>
            <w:pPr>
              <w:pStyle w:val="TableParagraph"/>
              <w:spacing w:before="2"/>
              <w:rPr>
                <w:b/>
                <w:sz w:val="20"/>
              </w:rPr>
            </w:pPr>
          </w:p>
          <w:p>
            <w:pPr>
              <w:pStyle w:val="TableParagraph"/>
              <w:ind w:left="8" w:right="1"/>
              <w:jc w:val="center"/>
              <w:rPr>
                <w:sz w:val="20"/>
              </w:rPr>
            </w:pPr>
            <w:r>
              <w:rPr>
                <w:spacing w:val="-10"/>
                <w:sz w:val="20"/>
              </w:rPr>
              <w:t>-</w:t>
            </w:r>
          </w:p>
        </w:tc>
        <w:tc>
          <w:tcPr>
            <w:tcW w:w="1417" w:type="dxa"/>
            <w:tcBorders>
              <w:top w:val="nil"/>
              <w:bottom w:val="nil"/>
            </w:tcBorders>
            <w:shd w:val="clear" w:color="auto" w:fill="F1F1F1"/>
          </w:tcPr>
          <w:p>
            <w:pPr>
              <w:pStyle w:val="TableParagraph"/>
              <w:spacing w:before="2"/>
              <w:rPr>
                <w:b/>
                <w:sz w:val="20"/>
              </w:rPr>
            </w:pPr>
          </w:p>
          <w:p>
            <w:pPr>
              <w:pStyle w:val="TableParagraph"/>
              <w:ind w:left="7"/>
              <w:jc w:val="center"/>
              <w:rPr>
                <w:sz w:val="20"/>
              </w:rPr>
            </w:pPr>
            <w:r>
              <w:rPr>
                <w:spacing w:val="-10"/>
                <w:sz w:val="20"/>
              </w:rPr>
              <w:t>-</w:t>
            </w:r>
          </w:p>
        </w:tc>
        <w:tc>
          <w:tcPr>
            <w:tcW w:w="1560" w:type="dxa"/>
            <w:tcBorders>
              <w:top w:val="nil"/>
              <w:bottom w:val="nil"/>
            </w:tcBorders>
            <w:shd w:val="clear" w:color="auto" w:fill="F1F1F1"/>
          </w:tcPr>
          <w:p>
            <w:pPr>
              <w:pStyle w:val="TableParagraph"/>
              <w:spacing w:before="2"/>
              <w:rPr>
                <w:b/>
                <w:sz w:val="20"/>
              </w:rPr>
            </w:pPr>
          </w:p>
          <w:p>
            <w:pPr>
              <w:pStyle w:val="TableParagraph"/>
              <w:ind w:left="7"/>
              <w:jc w:val="center"/>
              <w:rPr>
                <w:sz w:val="20"/>
              </w:rPr>
            </w:pPr>
            <w:r>
              <w:rPr>
                <w:spacing w:val="-5"/>
                <w:sz w:val="20"/>
              </w:rPr>
              <w:t>36</w:t>
            </w:r>
          </w:p>
        </w:tc>
        <w:tc>
          <w:tcPr>
            <w:tcW w:w="1419" w:type="dxa"/>
            <w:tcBorders>
              <w:top w:val="nil"/>
              <w:bottom w:val="nil"/>
            </w:tcBorders>
            <w:shd w:val="clear" w:color="auto" w:fill="F1F1F1"/>
          </w:tcPr>
          <w:p>
            <w:pPr>
              <w:pStyle w:val="TableParagraph"/>
              <w:spacing w:before="2"/>
              <w:rPr>
                <w:b/>
                <w:sz w:val="20"/>
              </w:rPr>
            </w:pPr>
          </w:p>
          <w:p>
            <w:pPr>
              <w:pStyle w:val="TableParagraph"/>
              <w:ind w:left="107" w:right="104"/>
              <w:jc w:val="center"/>
              <w:rPr>
                <w:sz w:val="20"/>
              </w:rPr>
            </w:pPr>
            <w:r>
              <w:rPr>
                <w:spacing w:val="-10"/>
                <w:sz w:val="20"/>
              </w:rPr>
              <w:t>-</w:t>
            </w:r>
          </w:p>
        </w:tc>
        <w:tc>
          <w:tcPr>
            <w:tcW w:w="1275" w:type="dxa"/>
            <w:tcBorders>
              <w:top w:val="nil"/>
              <w:bottom w:val="nil"/>
            </w:tcBorders>
            <w:shd w:val="clear" w:color="auto" w:fill="F1F1F1"/>
          </w:tcPr>
          <w:p>
            <w:pPr>
              <w:pStyle w:val="TableParagraph"/>
              <w:spacing w:before="2"/>
              <w:rPr>
                <w:b/>
                <w:sz w:val="20"/>
              </w:rPr>
            </w:pPr>
          </w:p>
          <w:p>
            <w:pPr>
              <w:pStyle w:val="TableParagraph"/>
              <w:ind w:left="9"/>
              <w:jc w:val="center"/>
              <w:rPr>
                <w:sz w:val="20"/>
              </w:rPr>
            </w:pPr>
            <w:r>
              <w:rPr>
                <w:spacing w:val="-5"/>
                <w:sz w:val="20"/>
              </w:rPr>
              <w:t>36</w:t>
            </w:r>
          </w:p>
        </w:tc>
        <w:tc>
          <w:tcPr>
            <w:tcW w:w="1418" w:type="dxa"/>
            <w:tcBorders>
              <w:top w:val="nil"/>
              <w:bottom w:val="nil"/>
            </w:tcBorders>
            <w:shd w:val="clear" w:color="auto" w:fill="F1F1F1"/>
          </w:tcPr>
          <w:p>
            <w:pPr>
              <w:pStyle w:val="TableParagraph"/>
              <w:spacing w:before="2"/>
              <w:rPr>
                <w:b/>
                <w:sz w:val="20"/>
              </w:rPr>
            </w:pPr>
          </w:p>
          <w:p>
            <w:pPr>
              <w:pStyle w:val="TableParagraph"/>
              <w:ind w:left="3"/>
              <w:jc w:val="center"/>
              <w:rPr>
                <w:sz w:val="20"/>
              </w:rPr>
            </w:pPr>
            <w:r>
              <w:rPr>
                <w:spacing w:val="-10"/>
                <w:sz w:val="20"/>
              </w:rPr>
              <w:t>-</w:t>
            </w:r>
          </w:p>
        </w:tc>
        <w:tc>
          <w:tcPr>
            <w:tcW w:w="1416" w:type="dxa"/>
            <w:tcBorders>
              <w:top w:val="nil"/>
              <w:bottom w:val="nil"/>
            </w:tcBorders>
            <w:shd w:val="clear" w:color="auto" w:fill="F1F1F1"/>
          </w:tcPr>
          <w:p>
            <w:pPr>
              <w:pStyle w:val="TableParagraph"/>
              <w:spacing w:before="2"/>
              <w:rPr>
                <w:b/>
                <w:sz w:val="20"/>
              </w:rPr>
            </w:pPr>
          </w:p>
          <w:p>
            <w:pPr>
              <w:pStyle w:val="TableParagraph"/>
              <w:ind w:left="8"/>
              <w:jc w:val="center"/>
              <w:rPr>
                <w:sz w:val="20"/>
              </w:rPr>
            </w:pPr>
            <w:r>
              <w:rPr>
                <w:spacing w:val="-5"/>
                <w:sz w:val="20"/>
              </w:rPr>
              <w:t>36</w:t>
            </w:r>
          </w:p>
        </w:tc>
      </w:tr>
      <w:tr>
        <w:trPr>
          <w:trHeight w:val="732" w:hRule="atLeast"/>
        </w:trPr>
        <w:tc>
          <w:tcPr>
            <w:tcW w:w="1844" w:type="dxa"/>
            <w:tcBorders>
              <w:top w:val="nil"/>
              <w:bottom w:val="nil"/>
            </w:tcBorders>
          </w:tcPr>
          <w:p>
            <w:pPr>
              <w:pStyle w:val="TableParagraph"/>
              <w:spacing w:before="1"/>
              <w:ind w:left="107" w:right="364"/>
              <w:rPr>
                <w:b/>
                <w:sz w:val="20"/>
              </w:rPr>
            </w:pPr>
            <w:r>
              <w:rPr>
                <w:b/>
                <w:sz w:val="20"/>
              </w:rPr>
              <w:t>Imobilização</w:t>
            </w:r>
            <w:r>
              <w:rPr>
                <w:b/>
                <w:spacing w:val="-12"/>
                <w:sz w:val="20"/>
              </w:rPr>
              <w:t> </w:t>
            </w:r>
            <w:r>
              <w:rPr>
                <w:b/>
                <w:sz w:val="20"/>
              </w:rPr>
              <w:t>em curso – bens</w:t>
            </w:r>
          </w:p>
          <w:p>
            <w:pPr>
              <w:pStyle w:val="TableParagraph"/>
              <w:spacing w:line="222" w:lineRule="exact"/>
              <w:ind w:left="107"/>
              <w:rPr>
                <w:b/>
                <w:sz w:val="20"/>
              </w:rPr>
            </w:pPr>
            <w:r>
              <w:rPr>
                <w:b/>
                <w:spacing w:val="-2"/>
                <w:sz w:val="20"/>
              </w:rPr>
              <w:t>imóveis</w:t>
            </w:r>
          </w:p>
        </w:tc>
        <w:tc>
          <w:tcPr>
            <w:tcW w:w="1277" w:type="dxa"/>
            <w:tcBorders>
              <w:top w:val="nil"/>
              <w:bottom w:val="nil"/>
            </w:tcBorders>
          </w:tcPr>
          <w:p>
            <w:pPr>
              <w:pStyle w:val="TableParagraph"/>
              <w:spacing w:before="2"/>
              <w:rPr>
                <w:b/>
                <w:sz w:val="20"/>
              </w:rPr>
            </w:pPr>
          </w:p>
          <w:p>
            <w:pPr>
              <w:pStyle w:val="TableParagraph"/>
              <w:ind w:left="8" w:right="2"/>
              <w:jc w:val="center"/>
              <w:rPr>
                <w:sz w:val="20"/>
              </w:rPr>
            </w:pPr>
            <w:r>
              <w:rPr>
                <w:spacing w:val="-2"/>
                <w:sz w:val="20"/>
              </w:rPr>
              <w:t>2.249</w:t>
            </w:r>
          </w:p>
        </w:tc>
        <w:tc>
          <w:tcPr>
            <w:tcW w:w="1417" w:type="dxa"/>
            <w:tcBorders>
              <w:top w:val="nil"/>
              <w:bottom w:val="nil"/>
            </w:tcBorders>
          </w:tcPr>
          <w:p>
            <w:pPr>
              <w:pStyle w:val="TableParagraph"/>
              <w:spacing w:before="2"/>
              <w:rPr>
                <w:b/>
                <w:sz w:val="20"/>
              </w:rPr>
            </w:pPr>
          </w:p>
          <w:p>
            <w:pPr>
              <w:pStyle w:val="TableParagraph"/>
              <w:ind w:left="7"/>
              <w:jc w:val="center"/>
              <w:rPr>
                <w:sz w:val="20"/>
              </w:rPr>
            </w:pPr>
            <w:r>
              <w:rPr>
                <w:spacing w:val="-10"/>
                <w:sz w:val="20"/>
              </w:rPr>
              <w:t>-</w:t>
            </w:r>
          </w:p>
        </w:tc>
        <w:tc>
          <w:tcPr>
            <w:tcW w:w="1560" w:type="dxa"/>
            <w:tcBorders>
              <w:top w:val="nil"/>
              <w:bottom w:val="nil"/>
            </w:tcBorders>
          </w:tcPr>
          <w:p>
            <w:pPr>
              <w:pStyle w:val="TableParagraph"/>
              <w:spacing w:before="2"/>
              <w:rPr>
                <w:b/>
                <w:sz w:val="20"/>
              </w:rPr>
            </w:pPr>
          </w:p>
          <w:p>
            <w:pPr>
              <w:pStyle w:val="TableParagraph"/>
              <w:ind w:left="7" w:right="1"/>
              <w:jc w:val="center"/>
              <w:rPr>
                <w:sz w:val="20"/>
              </w:rPr>
            </w:pPr>
            <w:r>
              <w:rPr>
                <w:spacing w:val="-10"/>
                <w:sz w:val="20"/>
              </w:rPr>
              <w:t>-</w:t>
            </w:r>
          </w:p>
        </w:tc>
        <w:tc>
          <w:tcPr>
            <w:tcW w:w="1419" w:type="dxa"/>
            <w:tcBorders>
              <w:top w:val="nil"/>
              <w:bottom w:val="nil"/>
            </w:tcBorders>
          </w:tcPr>
          <w:p>
            <w:pPr>
              <w:pStyle w:val="TableParagraph"/>
              <w:spacing w:before="2"/>
              <w:rPr>
                <w:b/>
                <w:sz w:val="20"/>
              </w:rPr>
            </w:pPr>
          </w:p>
          <w:p>
            <w:pPr>
              <w:pStyle w:val="TableParagraph"/>
              <w:ind w:left="107" w:right="104"/>
              <w:jc w:val="center"/>
              <w:rPr>
                <w:sz w:val="20"/>
              </w:rPr>
            </w:pPr>
            <w:r>
              <w:rPr>
                <w:spacing w:val="-10"/>
                <w:sz w:val="20"/>
              </w:rPr>
              <w:t>-</w:t>
            </w:r>
          </w:p>
        </w:tc>
        <w:tc>
          <w:tcPr>
            <w:tcW w:w="1275" w:type="dxa"/>
            <w:tcBorders>
              <w:top w:val="nil"/>
              <w:bottom w:val="nil"/>
            </w:tcBorders>
          </w:tcPr>
          <w:p>
            <w:pPr>
              <w:pStyle w:val="TableParagraph"/>
              <w:spacing w:before="2"/>
              <w:rPr>
                <w:b/>
                <w:sz w:val="20"/>
              </w:rPr>
            </w:pPr>
          </w:p>
          <w:p>
            <w:pPr>
              <w:pStyle w:val="TableParagraph"/>
              <w:ind w:left="9" w:right="2"/>
              <w:jc w:val="center"/>
              <w:rPr>
                <w:sz w:val="20"/>
              </w:rPr>
            </w:pPr>
            <w:r>
              <w:rPr>
                <w:spacing w:val="-2"/>
                <w:sz w:val="20"/>
              </w:rPr>
              <w:t>2.249</w:t>
            </w:r>
          </w:p>
        </w:tc>
        <w:tc>
          <w:tcPr>
            <w:tcW w:w="1418" w:type="dxa"/>
            <w:tcBorders>
              <w:top w:val="nil"/>
              <w:bottom w:val="nil"/>
            </w:tcBorders>
          </w:tcPr>
          <w:p>
            <w:pPr>
              <w:pStyle w:val="TableParagraph"/>
              <w:spacing w:before="2"/>
              <w:rPr>
                <w:b/>
                <w:sz w:val="20"/>
              </w:rPr>
            </w:pPr>
          </w:p>
          <w:p>
            <w:pPr>
              <w:pStyle w:val="TableParagraph"/>
              <w:ind w:left="3"/>
              <w:jc w:val="center"/>
              <w:rPr>
                <w:sz w:val="20"/>
              </w:rPr>
            </w:pPr>
            <w:r>
              <w:rPr>
                <w:spacing w:val="-10"/>
                <w:sz w:val="20"/>
              </w:rPr>
              <w:t>-</w:t>
            </w:r>
          </w:p>
        </w:tc>
        <w:tc>
          <w:tcPr>
            <w:tcW w:w="1416" w:type="dxa"/>
            <w:tcBorders>
              <w:top w:val="nil"/>
              <w:bottom w:val="nil"/>
            </w:tcBorders>
          </w:tcPr>
          <w:p>
            <w:pPr>
              <w:pStyle w:val="TableParagraph"/>
              <w:spacing w:before="2"/>
              <w:rPr>
                <w:b/>
                <w:sz w:val="20"/>
              </w:rPr>
            </w:pPr>
          </w:p>
          <w:p>
            <w:pPr>
              <w:pStyle w:val="TableParagraph"/>
              <w:ind w:left="8" w:right="2"/>
              <w:jc w:val="center"/>
              <w:rPr>
                <w:sz w:val="20"/>
              </w:rPr>
            </w:pPr>
            <w:r>
              <w:rPr>
                <w:spacing w:val="-2"/>
                <w:sz w:val="20"/>
              </w:rPr>
              <w:t>2.249</w:t>
            </w:r>
          </w:p>
        </w:tc>
      </w:tr>
      <w:tr>
        <w:trPr>
          <w:trHeight w:val="734" w:hRule="atLeast"/>
        </w:trPr>
        <w:tc>
          <w:tcPr>
            <w:tcW w:w="1844" w:type="dxa"/>
            <w:tcBorders>
              <w:top w:val="nil"/>
              <w:bottom w:val="nil"/>
            </w:tcBorders>
            <w:shd w:val="clear" w:color="auto" w:fill="F1F1F1"/>
          </w:tcPr>
          <w:p>
            <w:pPr>
              <w:pStyle w:val="TableParagraph"/>
              <w:spacing w:line="240" w:lineRule="atLeast"/>
              <w:ind w:left="107" w:right="100"/>
              <w:rPr>
                <w:b/>
                <w:sz w:val="20"/>
              </w:rPr>
            </w:pPr>
            <w:r>
              <w:rPr>
                <w:b/>
                <w:sz w:val="20"/>
              </w:rPr>
              <w:t>Aparelhos e equipamentos</w:t>
            </w:r>
            <w:r>
              <w:rPr>
                <w:b/>
                <w:spacing w:val="-12"/>
                <w:sz w:val="20"/>
              </w:rPr>
              <w:t> </w:t>
            </w:r>
            <w:r>
              <w:rPr>
                <w:b/>
                <w:sz w:val="20"/>
              </w:rPr>
              <w:t>para </w:t>
            </w:r>
            <w:r>
              <w:rPr>
                <w:b/>
                <w:spacing w:val="-2"/>
                <w:sz w:val="20"/>
              </w:rPr>
              <w:t>laboratórios</w:t>
            </w:r>
          </w:p>
        </w:tc>
        <w:tc>
          <w:tcPr>
            <w:tcW w:w="1277" w:type="dxa"/>
            <w:tcBorders>
              <w:top w:val="nil"/>
              <w:bottom w:val="nil"/>
            </w:tcBorders>
            <w:shd w:val="clear" w:color="auto" w:fill="F1F1F1"/>
          </w:tcPr>
          <w:p>
            <w:pPr>
              <w:pStyle w:val="TableParagraph"/>
              <w:spacing w:before="2"/>
              <w:rPr>
                <w:b/>
                <w:sz w:val="20"/>
              </w:rPr>
            </w:pPr>
          </w:p>
          <w:p>
            <w:pPr>
              <w:pStyle w:val="TableParagraph"/>
              <w:ind w:left="8" w:right="1"/>
              <w:jc w:val="center"/>
              <w:rPr>
                <w:sz w:val="20"/>
              </w:rPr>
            </w:pPr>
            <w:r>
              <w:rPr>
                <w:spacing w:val="-2"/>
                <w:sz w:val="20"/>
              </w:rPr>
              <w:t>19.304</w:t>
            </w:r>
          </w:p>
        </w:tc>
        <w:tc>
          <w:tcPr>
            <w:tcW w:w="1417" w:type="dxa"/>
            <w:tcBorders>
              <w:top w:val="nil"/>
              <w:bottom w:val="nil"/>
            </w:tcBorders>
            <w:shd w:val="clear" w:color="auto" w:fill="F1F1F1"/>
          </w:tcPr>
          <w:p>
            <w:pPr>
              <w:pStyle w:val="TableParagraph"/>
              <w:spacing w:before="2"/>
              <w:rPr>
                <w:b/>
                <w:sz w:val="20"/>
              </w:rPr>
            </w:pPr>
          </w:p>
          <w:p>
            <w:pPr>
              <w:pStyle w:val="TableParagraph"/>
              <w:ind w:left="7" w:right="4"/>
              <w:jc w:val="center"/>
              <w:rPr>
                <w:sz w:val="20"/>
              </w:rPr>
            </w:pPr>
            <w:r>
              <w:rPr>
                <w:spacing w:val="-2"/>
                <w:sz w:val="20"/>
              </w:rPr>
              <w:t>(15.693)</w:t>
            </w:r>
          </w:p>
        </w:tc>
        <w:tc>
          <w:tcPr>
            <w:tcW w:w="1560" w:type="dxa"/>
            <w:tcBorders>
              <w:top w:val="nil"/>
              <w:bottom w:val="nil"/>
            </w:tcBorders>
            <w:shd w:val="clear" w:color="auto" w:fill="F1F1F1"/>
          </w:tcPr>
          <w:p>
            <w:pPr>
              <w:pStyle w:val="TableParagraph"/>
              <w:spacing w:before="2"/>
              <w:rPr>
                <w:b/>
                <w:sz w:val="20"/>
              </w:rPr>
            </w:pPr>
          </w:p>
          <w:p>
            <w:pPr>
              <w:pStyle w:val="TableParagraph"/>
              <w:ind w:left="7" w:right="2"/>
              <w:jc w:val="center"/>
              <w:rPr>
                <w:sz w:val="20"/>
              </w:rPr>
            </w:pPr>
            <w:r>
              <w:rPr>
                <w:spacing w:val="-2"/>
                <w:sz w:val="20"/>
              </w:rPr>
              <w:t>1.920</w:t>
            </w:r>
          </w:p>
        </w:tc>
        <w:tc>
          <w:tcPr>
            <w:tcW w:w="1419" w:type="dxa"/>
            <w:tcBorders>
              <w:top w:val="nil"/>
              <w:bottom w:val="nil"/>
            </w:tcBorders>
            <w:shd w:val="clear" w:color="auto" w:fill="F1F1F1"/>
          </w:tcPr>
          <w:p>
            <w:pPr>
              <w:pStyle w:val="TableParagraph"/>
              <w:spacing w:before="2"/>
              <w:rPr>
                <w:b/>
                <w:sz w:val="20"/>
              </w:rPr>
            </w:pPr>
          </w:p>
          <w:p>
            <w:pPr>
              <w:pStyle w:val="TableParagraph"/>
              <w:ind w:left="107" w:right="106"/>
              <w:jc w:val="center"/>
              <w:rPr>
                <w:sz w:val="20"/>
              </w:rPr>
            </w:pPr>
            <w:r>
              <w:rPr>
                <w:spacing w:val="-2"/>
                <w:sz w:val="20"/>
              </w:rPr>
              <w:t>(630)</w:t>
            </w:r>
          </w:p>
        </w:tc>
        <w:tc>
          <w:tcPr>
            <w:tcW w:w="1275" w:type="dxa"/>
            <w:tcBorders>
              <w:top w:val="nil"/>
              <w:bottom w:val="nil"/>
            </w:tcBorders>
            <w:shd w:val="clear" w:color="auto" w:fill="F1F1F1"/>
          </w:tcPr>
          <w:p>
            <w:pPr>
              <w:pStyle w:val="TableParagraph"/>
              <w:spacing w:before="2"/>
              <w:rPr>
                <w:b/>
                <w:sz w:val="20"/>
              </w:rPr>
            </w:pPr>
          </w:p>
          <w:p>
            <w:pPr>
              <w:pStyle w:val="TableParagraph"/>
              <w:ind w:left="9" w:right="3"/>
              <w:jc w:val="center"/>
              <w:rPr>
                <w:sz w:val="20"/>
              </w:rPr>
            </w:pPr>
            <w:r>
              <w:rPr>
                <w:spacing w:val="-2"/>
                <w:sz w:val="20"/>
              </w:rPr>
              <w:t>21.224</w:t>
            </w:r>
          </w:p>
        </w:tc>
        <w:tc>
          <w:tcPr>
            <w:tcW w:w="1418" w:type="dxa"/>
            <w:tcBorders>
              <w:top w:val="nil"/>
              <w:bottom w:val="nil"/>
            </w:tcBorders>
            <w:shd w:val="clear" w:color="auto" w:fill="F1F1F1"/>
          </w:tcPr>
          <w:p>
            <w:pPr>
              <w:pStyle w:val="TableParagraph"/>
              <w:spacing w:before="2"/>
              <w:rPr>
                <w:b/>
                <w:sz w:val="20"/>
              </w:rPr>
            </w:pPr>
          </w:p>
          <w:p>
            <w:pPr>
              <w:pStyle w:val="TableParagraph"/>
              <w:ind w:left="3" w:right="3"/>
              <w:jc w:val="center"/>
              <w:rPr>
                <w:sz w:val="20"/>
              </w:rPr>
            </w:pPr>
            <w:r>
              <w:rPr>
                <w:spacing w:val="-2"/>
                <w:sz w:val="20"/>
              </w:rPr>
              <w:t>(16.263)</w:t>
            </w:r>
          </w:p>
        </w:tc>
        <w:tc>
          <w:tcPr>
            <w:tcW w:w="1416" w:type="dxa"/>
            <w:tcBorders>
              <w:top w:val="nil"/>
              <w:bottom w:val="nil"/>
            </w:tcBorders>
            <w:shd w:val="clear" w:color="auto" w:fill="F1F1F1"/>
          </w:tcPr>
          <w:p>
            <w:pPr>
              <w:pStyle w:val="TableParagraph"/>
              <w:spacing w:before="2"/>
              <w:rPr>
                <w:b/>
                <w:sz w:val="20"/>
              </w:rPr>
            </w:pPr>
          </w:p>
          <w:p>
            <w:pPr>
              <w:pStyle w:val="TableParagraph"/>
              <w:ind w:left="8" w:right="2"/>
              <w:jc w:val="center"/>
              <w:rPr>
                <w:sz w:val="20"/>
              </w:rPr>
            </w:pPr>
            <w:r>
              <w:rPr>
                <w:spacing w:val="-2"/>
                <w:sz w:val="20"/>
              </w:rPr>
              <w:t>4.961</w:t>
            </w:r>
          </w:p>
        </w:tc>
      </w:tr>
      <w:tr>
        <w:trPr>
          <w:trHeight w:val="731" w:hRule="atLeast"/>
        </w:trPr>
        <w:tc>
          <w:tcPr>
            <w:tcW w:w="1844" w:type="dxa"/>
            <w:tcBorders>
              <w:top w:val="nil"/>
            </w:tcBorders>
          </w:tcPr>
          <w:p>
            <w:pPr>
              <w:pStyle w:val="TableParagraph"/>
              <w:ind w:left="107" w:right="447"/>
              <w:rPr>
                <w:b/>
                <w:sz w:val="20"/>
              </w:rPr>
            </w:pPr>
            <w:r>
              <w:rPr>
                <w:b/>
                <w:sz w:val="20"/>
              </w:rPr>
              <w:t>Máquinas e ferramentas</w:t>
            </w:r>
            <w:r>
              <w:rPr>
                <w:b/>
                <w:spacing w:val="-12"/>
                <w:sz w:val="20"/>
              </w:rPr>
              <w:t> </w:t>
            </w:r>
            <w:r>
              <w:rPr>
                <w:b/>
                <w:sz w:val="20"/>
              </w:rPr>
              <w:t>de</w:t>
            </w:r>
          </w:p>
          <w:p>
            <w:pPr>
              <w:pStyle w:val="TableParagraph"/>
              <w:spacing w:line="223" w:lineRule="exact"/>
              <w:ind w:left="107"/>
              <w:rPr>
                <w:b/>
                <w:sz w:val="20"/>
              </w:rPr>
            </w:pPr>
            <w:r>
              <w:rPr>
                <w:b/>
                <w:spacing w:val="-2"/>
                <w:sz w:val="20"/>
              </w:rPr>
              <w:t>oficina</w:t>
            </w:r>
          </w:p>
        </w:tc>
        <w:tc>
          <w:tcPr>
            <w:tcW w:w="1277" w:type="dxa"/>
            <w:tcBorders>
              <w:top w:val="nil"/>
            </w:tcBorders>
          </w:tcPr>
          <w:p>
            <w:pPr>
              <w:pStyle w:val="TableParagraph"/>
              <w:spacing w:before="244"/>
              <w:ind w:left="8" w:right="5"/>
              <w:jc w:val="center"/>
              <w:rPr>
                <w:sz w:val="20"/>
              </w:rPr>
            </w:pPr>
            <w:r>
              <w:rPr>
                <w:spacing w:val="-5"/>
                <w:sz w:val="20"/>
              </w:rPr>
              <w:t>810</w:t>
            </w:r>
          </w:p>
        </w:tc>
        <w:tc>
          <w:tcPr>
            <w:tcW w:w="1417" w:type="dxa"/>
            <w:tcBorders>
              <w:top w:val="nil"/>
            </w:tcBorders>
          </w:tcPr>
          <w:p>
            <w:pPr>
              <w:pStyle w:val="TableParagraph"/>
              <w:spacing w:before="244"/>
              <w:ind w:left="7" w:right="4"/>
              <w:jc w:val="center"/>
              <w:rPr>
                <w:sz w:val="20"/>
              </w:rPr>
            </w:pPr>
            <w:r>
              <w:rPr>
                <w:spacing w:val="-2"/>
                <w:sz w:val="20"/>
              </w:rPr>
              <w:t>(733)</w:t>
            </w:r>
          </w:p>
        </w:tc>
        <w:tc>
          <w:tcPr>
            <w:tcW w:w="1560" w:type="dxa"/>
            <w:tcBorders>
              <w:top w:val="nil"/>
            </w:tcBorders>
          </w:tcPr>
          <w:p>
            <w:pPr>
              <w:pStyle w:val="TableParagraph"/>
              <w:spacing w:before="244"/>
              <w:ind w:left="7"/>
              <w:jc w:val="center"/>
              <w:rPr>
                <w:sz w:val="20"/>
              </w:rPr>
            </w:pPr>
            <w:r>
              <w:rPr>
                <w:spacing w:val="-5"/>
                <w:sz w:val="20"/>
              </w:rPr>
              <w:t>92</w:t>
            </w:r>
          </w:p>
        </w:tc>
        <w:tc>
          <w:tcPr>
            <w:tcW w:w="1419" w:type="dxa"/>
            <w:tcBorders>
              <w:top w:val="nil"/>
            </w:tcBorders>
          </w:tcPr>
          <w:p>
            <w:pPr>
              <w:pStyle w:val="TableParagraph"/>
              <w:spacing w:before="244"/>
              <w:ind w:left="107" w:right="106"/>
              <w:jc w:val="center"/>
              <w:rPr>
                <w:sz w:val="20"/>
              </w:rPr>
            </w:pPr>
            <w:r>
              <w:rPr>
                <w:spacing w:val="-4"/>
                <w:sz w:val="20"/>
              </w:rPr>
              <w:t>(15)</w:t>
            </w:r>
          </w:p>
        </w:tc>
        <w:tc>
          <w:tcPr>
            <w:tcW w:w="1275" w:type="dxa"/>
            <w:tcBorders>
              <w:top w:val="nil"/>
            </w:tcBorders>
          </w:tcPr>
          <w:p>
            <w:pPr>
              <w:pStyle w:val="TableParagraph"/>
              <w:spacing w:before="244"/>
              <w:ind w:left="9" w:right="5"/>
              <w:jc w:val="center"/>
              <w:rPr>
                <w:sz w:val="20"/>
              </w:rPr>
            </w:pPr>
            <w:r>
              <w:rPr>
                <w:spacing w:val="-5"/>
                <w:sz w:val="20"/>
              </w:rPr>
              <w:t>902</w:t>
            </w:r>
          </w:p>
        </w:tc>
        <w:tc>
          <w:tcPr>
            <w:tcW w:w="1418" w:type="dxa"/>
            <w:tcBorders>
              <w:top w:val="nil"/>
            </w:tcBorders>
          </w:tcPr>
          <w:p>
            <w:pPr>
              <w:pStyle w:val="TableParagraph"/>
              <w:spacing w:before="244"/>
              <w:ind w:left="3" w:right="3"/>
              <w:jc w:val="center"/>
              <w:rPr>
                <w:sz w:val="20"/>
              </w:rPr>
            </w:pPr>
            <w:r>
              <w:rPr>
                <w:spacing w:val="-2"/>
                <w:sz w:val="20"/>
              </w:rPr>
              <w:t>(734)</w:t>
            </w:r>
          </w:p>
        </w:tc>
        <w:tc>
          <w:tcPr>
            <w:tcW w:w="1416" w:type="dxa"/>
            <w:tcBorders>
              <w:top w:val="nil"/>
            </w:tcBorders>
          </w:tcPr>
          <w:p>
            <w:pPr>
              <w:pStyle w:val="TableParagraph"/>
              <w:spacing w:before="244"/>
              <w:ind w:left="8"/>
              <w:jc w:val="center"/>
              <w:rPr>
                <w:sz w:val="20"/>
              </w:rPr>
            </w:pPr>
            <w:r>
              <w:rPr>
                <w:spacing w:val="-5"/>
                <w:sz w:val="20"/>
              </w:rPr>
              <w:t>168</w:t>
            </w:r>
          </w:p>
        </w:tc>
      </w:tr>
      <w:tr>
        <w:trPr>
          <w:trHeight w:val="285" w:hRule="atLeast"/>
        </w:trPr>
        <w:tc>
          <w:tcPr>
            <w:tcW w:w="1844" w:type="dxa"/>
            <w:shd w:val="clear" w:color="auto" w:fill="F1F1F1"/>
          </w:tcPr>
          <w:p>
            <w:pPr>
              <w:pStyle w:val="TableParagraph"/>
              <w:spacing w:before="1"/>
              <w:ind w:left="107"/>
              <w:rPr>
                <w:b/>
                <w:sz w:val="20"/>
              </w:rPr>
            </w:pPr>
            <w:r>
              <w:rPr>
                <w:b/>
                <w:spacing w:val="-2"/>
                <w:sz w:val="20"/>
              </w:rPr>
              <w:t>Total</w:t>
            </w:r>
          </w:p>
        </w:tc>
        <w:tc>
          <w:tcPr>
            <w:tcW w:w="1277" w:type="dxa"/>
            <w:shd w:val="clear" w:color="auto" w:fill="F1F1F1"/>
          </w:tcPr>
          <w:p>
            <w:pPr>
              <w:pStyle w:val="TableParagraph"/>
              <w:spacing w:before="1"/>
              <w:ind w:left="8" w:right="3"/>
              <w:jc w:val="center"/>
              <w:rPr>
                <w:b/>
                <w:sz w:val="20"/>
              </w:rPr>
            </w:pPr>
            <w:r>
              <w:rPr>
                <w:b/>
                <w:spacing w:val="-2"/>
                <w:sz w:val="20"/>
              </w:rPr>
              <w:t>279.863</w:t>
            </w:r>
          </w:p>
        </w:tc>
        <w:tc>
          <w:tcPr>
            <w:tcW w:w="1417" w:type="dxa"/>
            <w:shd w:val="clear" w:color="auto" w:fill="F1F1F1"/>
          </w:tcPr>
          <w:p>
            <w:pPr>
              <w:pStyle w:val="TableParagraph"/>
              <w:spacing w:before="1"/>
              <w:ind w:left="7" w:right="2"/>
              <w:jc w:val="center"/>
              <w:rPr>
                <w:b/>
                <w:sz w:val="20"/>
              </w:rPr>
            </w:pPr>
            <w:r>
              <w:rPr>
                <w:b/>
                <w:spacing w:val="-2"/>
                <w:sz w:val="20"/>
              </w:rPr>
              <w:t>(163.599)</w:t>
            </w:r>
          </w:p>
        </w:tc>
        <w:tc>
          <w:tcPr>
            <w:tcW w:w="1560" w:type="dxa"/>
            <w:shd w:val="clear" w:color="auto" w:fill="F1F1F1"/>
          </w:tcPr>
          <w:p>
            <w:pPr>
              <w:pStyle w:val="TableParagraph"/>
              <w:spacing w:before="1"/>
              <w:ind w:left="7" w:right="5"/>
              <w:jc w:val="center"/>
              <w:rPr>
                <w:b/>
                <w:sz w:val="20"/>
              </w:rPr>
            </w:pPr>
            <w:r>
              <w:rPr>
                <w:b/>
                <w:spacing w:val="-2"/>
                <w:sz w:val="20"/>
              </w:rPr>
              <w:t>11.525</w:t>
            </w:r>
          </w:p>
        </w:tc>
        <w:tc>
          <w:tcPr>
            <w:tcW w:w="1419" w:type="dxa"/>
            <w:shd w:val="clear" w:color="auto" w:fill="F1F1F1"/>
          </w:tcPr>
          <w:p>
            <w:pPr>
              <w:pStyle w:val="TableParagraph"/>
              <w:spacing w:before="1"/>
              <w:ind w:left="107" w:right="107"/>
              <w:jc w:val="center"/>
              <w:rPr>
                <w:b/>
                <w:sz w:val="20"/>
              </w:rPr>
            </w:pPr>
            <w:r>
              <w:rPr>
                <w:b/>
                <w:spacing w:val="-2"/>
                <w:sz w:val="20"/>
              </w:rPr>
              <w:t>(9.773)</w:t>
            </w:r>
          </w:p>
        </w:tc>
        <w:tc>
          <w:tcPr>
            <w:tcW w:w="1275" w:type="dxa"/>
            <w:shd w:val="clear" w:color="auto" w:fill="F1F1F1"/>
          </w:tcPr>
          <w:p>
            <w:pPr>
              <w:pStyle w:val="TableParagraph"/>
              <w:spacing w:before="1"/>
              <w:ind w:left="9" w:right="3"/>
              <w:jc w:val="center"/>
              <w:rPr>
                <w:b/>
                <w:sz w:val="20"/>
              </w:rPr>
            </w:pPr>
            <w:r>
              <w:rPr>
                <w:b/>
                <w:spacing w:val="-2"/>
                <w:sz w:val="20"/>
              </w:rPr>
              <w:t>291.388</w:t>
            </w:r>
          </w:p>
        </w:tc>
        <w:tc>
          <w:tcPr>
            <w:tcW w:w="1418" w:type="dxa"/>
            <w:shd w:val="clear" w:color="auto" w:fill="F1F1F1"/>
          </w:tcPr>
          <w:p>
            <w:pPr>
              <w:pStyle w:val="TableParagraph"/>
              <w:spacing w:before="1"/>
              <w:ind w:left="3" w:right="1"/>
              <w:jc w:val="center"/>
              <w:rPr>
                <w:b/>
                <w:sz w:val="20"/>
              </w:rPr>
            </w:pPr>
            <w:r>
              <w:rPr>
                <w:b/>
                <w:spacing w:val="-2"/>
                <w:sz w:val="20"/>
              </w:rPr>
              <w:t>(166.188)</w:t>
            </w:r>
          </w:p>
        </w:tc>
        <w:tc>
          <w:tcPr>
            <w:tcW w:w="1416" w:type="dxa"/>
            <w:shd w:val="clear" w:color="auto" w:fill="F1F1F1"/>
          </w:tcPr>
          <w:p>
            <w:pPr>
              <w:pStyle w:val="TableParagraph"/>
              <w:spacing w:before="1"/>
              <w:ind w:left="8" w:right="1"/>
              <w:jc w:val="center"/>
              <w:rPr>
                <w:b/>
                <w:sz w:val="20"/>
              </w:rPr>
            </w:pPr>
            <w:r>
              <w:rPr>
                <w:b/>
                <w:spacing w:val="-2"/>
                <w:sz w:val="20"/>
              </w:rPr>
              <w:t>125.200</w:t>
            </w:r>
          </w:p>
        </w:tc>
      </w:tr>
    </w:tbl>
    <w:p>
      <w:pPr>
        <w:pStyle w:val="BodyText"/>
        <w:rPr>
          <w:b/>
          <w:sz w:val="24"/>
        </w:rPr>
      </w:pPr>
    </w:p>
    <w:p>
      <w:pPr>
        <w:pStyle w:val="BodyText"/>
        <w:spacing w:before="291"/>
        <w:rPr>
          <w:b/>
          <w:sz w:val="24"/>
        </w:rPr>
      </w:pPr>
    </w:p>
    <w:p>
      <w:pPr>
        <w:pStyle w:val="Heading2"/>
        <w:jc w:val="left"/>
      </w:pPr>
      <w:r>
        <w:rPr>
          <w:color w:val="2D74B5"/>
          <w:u w:val="single" w:color="2D74B5"/>
        </w:rPr>
        <w:t>Prática</w:t>
      </w:r>
      <w:r>
        <w:rPr>
          <w:color w:val="2D74B5"/>
          <w:spacing w:val="-7"/>
          <w:u w:val="single" w:color="2D74B5"/>
        </w:rPr>
        <w:t> </w:t>
      </w:r>
      <w:r>
        <w:rPr>
          <w:color w:val="2D74B5"/>
          <w:spacing w:val="-2"/>
          <w:u w:val="single" w:color="2D74B5"/>
        </w:rPr>
        <w:t>Contábil</w:t>
      </w:r>
    </w:p>
    <w:p>
      <w:pPr>
        <w:pStyle w:val="BodyText"/>
        <w:spacing w:before="42"/>
        <w:rPr>
          <w:b/>
        </w:rPr>
      </w:pPr>
    </w:p>
    <w:p>
      <w:pPr>
        <w:pStyle w:val="BodyText"/>
        <w:spacing w:line="259" w:lineRule="auto"/>
        <w:ind w:left="1702" w:right="1977"/>
        <w:jc w:val="both"/>
      </w:pPr>
      <w:r>
        <w:rPr/>
        <w:t>Os</w:t>
      </w:r>
      <w:r>
        <w:rPr>
          <w:spacing w:val="-5"/>
        </w:rPr>
        <w:t> </w:t>
      </w:r>
      <w:r>
        <w:rPr/>
        <w:t>itens</w:t>
      </w:r>
      <w:r>
        <w:rPr>
          <w:spacing w:val="-6"/>
        </w:rPr>
        <w:t> </w:t>
      </w:r>
      <w:r>
        <w:rPr/>
        <w:t>do</w:t>
      </w:r>
      <w:r>
        <w:rPr>
          <w:spacing w:val="-6"/>
        </w:rPr>
        <w:t> </w:t>
      </w:r>
      <w:r>
        <w:rPr/>
        <w:t>imobilizado</w:t>
      </w:r>
      <w:r>
        <w:rPr>
          <w:spacing w:val="-6"/>
        </w:rPr>
        <w:t> </w:t>
      </w:r>
      <w:r>
        <w:rPr/>
        <w:t>são</w:t>
      </w:r>
      <w:r>
        <w:rPr>
          <w:spacing w:val="-6"/>
        </w:rPr>
        <w:t> </w:t>
      </w:r>
      <w:r>
        <w:rPr/>
        <w:t>demonstrados</w:t>
      </w:r>
      <w:r>
        <w:rPr>
          <w:spacing w:val="-8"/>
        </w:rPr>
        <w:t> </w:t>
      </w:r>
      <w:r>
        <w:rPr/>
        <w:t>pelo</w:t>
      </w:r>
      <w:r>
        <w:rPr>
          <w:spacing w:val="-6"/>
        </w:rPr>
        <w:t> </w:t>
      </w:r>
      <w:r>
        <w:rPr/>
        <w:t>custo</w:t>
      </w:r>
      <w:r>
        <w:rPr>
          <w:spacing w:val="-6"/>
        </w:rPr>
        <w:t> </w:t>
      </w:r>
      <w:r>
        <w:rPr/>
        <w:t>de</w:t>
      </w:r>
      <w:r>
        <w:rPr>
          <w:spacing w:val="-5"/>
        </w:rPr>
        <w:t> </w:t>
      </w:r>
      <w:r>
        <w:rPr/>
        <w:t>aquisição</w:t>
      </w:r>
      <w:r>
        <w:rPr>
          <w:spacing w:val="-9"/>
        </w:rPr>
        <w:t> </w:t>
      </w:r>
      <w:r>
        <w:rPr/>
        <w:t>ou</w:t>
      </w:r>
      <w:r>
        <w:rPr>
          <w:spacing w:val="-6"/>
        </w:rPr>
        <w:t> </w:t>
      </w:r>
      <w:r>
        <w:rPr/>
        <w:t>construção,</w:t>
      </w:r>
      <w:r>
        <w:rPr>
          <w:spacing w:val="-5"/>
        </w:rPr>
        <w:t> </w:t>
      </w:r>
      <w:r>
        <w:rPr/>
        <w:t>deduzidos dos saldos acumulados da respectiva conta de depreciação acumulada (calculada pelo </w:t>
      </w:r>
      <w:r>
        <w:rPr>
          <w:spacing w:val="-2"/>
        </w:rPr>
        <w:t>método</w:t>
      </w:r>
      <w:r>
        <w:rPr>
          <w:spacing w:val="-4"/>
        </w:rPr>
        <w:t> </w:t>
      </w:r>
      <w:r>
        <w:rPr>
          <w:spacing w:val="-2"/>
        </w:rPr>
        <w:t>linear,</w:t>
      </w:r>
      <w:r>
        <w:rPr>
          <w:spacing w:val="-5"/>
        </w:rPr>
        <w:t> </w:t>
      </w:r>
      <w:r>
        <w:rPr>
          <w:spacing w:val="-2"/>
        </w:rPr>
        <w:t>a</w:t>
      </w:r>
      <w:r>
        <w:rPr>
          <w:spacing w:val="-6"/>
        </w:rPr>
        <w:t> </w:t>
      </w:r>
      <w:r>
        <w:rPr>
          <w:spacing w:val="-2"/>
        </w:rPr>
        <w:t>taxas</w:t>
      </w:r>
      <w:r>
        <w:rPr>
          <w:spacing w:val="-6"/>
        </w:rPr>
        <w:t> </w:t>
      </w:r>
      <w:r>
        <w:rPr>
          <w:spacing w:val="-2"/>
        </w:rPr>
        <w:t>que levam</w:t>
      </w:r>
      <w:r>
        <w:rPr>
          <w:spacing w:val="-5"/>
        </w:rPr>
        <w:t> </w:t>
      </w:r>
      <w:r>
        <w:rPr>
          <w:spacing w:val="-2"/>
        </w:rPr>
        <w:t>em</w:t>
      </w:r>
      <w:r>
        <w:rPr>
          <w:spacing w:val="-4"/>
        </w:rPr>
        <w:t> </w:t>
      </w:r>
      <w:r>
        <w:rPr>
          <w:spacing w:val="-2"/>
        </w:rPr>
        <w:t>consideração</w:t>
      </w:r>
      <w:r>
        <w:rPr>
          <w:spacing w:val="-4"/>
        </w:rPr>
        <w:t> </w:t>
      </w:r>
      <w:r>
        <w:rPr>
          <w:spacing w:val="-2"/>
        </w:rPr>
        <w:t>a</w:t>
      </w:r>
      <w:r>
        <w:rPr>
          <w:spacing w:val="-6"/>
        </w:rPr>
        <w:t> </w:t>
      </w:r>
      <w:r>
        <w:rPr>
          <w:spacing w:val="-2"/>
        </w:rPr>
        <w:t>vida</w:t>
      </w:r>
      <w:r>
        <w:rPr>
          <w:spacing w:val="-4"/>
        </w:rPr>
        <w:t> </w:t>
      </w:r>
      <w:r>
        <w:rPr>
          <w:spacing w:val="-2"/>
        </w:rPr>
        <w:t>útil</w:t>
      </w:r>
      <w:r>
        <w:rPr>
          <w:spacing w:val="-3"/>
        </w:rPr>
        <w:t> </w:t>
      </w:r>
      <w:r>
        <w:rPr>
          <w:spacing w:val="-2"/>
        </w:rPr>
        <w:t>dos bens</w:t>
      </w:r>
      <w:r>
        <w:rPr>
          <w:spacing w:val="-6"/>
        </w:rPr>
        <w:t> </w:t>
      </w:r>
      <w:r>
        <w:rPr>
          <w:spacing w:val="-2"/>
        </w:rPr>
        <w:t>em</w:t>
      </w:r>
      <w:r>
        <w:rPr>
          <w:spacing w:val="-5"/>
        </w:rPr>
        <w:t> </w:t>
      </w:r>
      <w:r>
        <w:rPr>
          <w:spacing w:val="-2"/>
        </w:rPr>
        <w:t>conformidade</w:t>
      </w:r>
      <w:r>
        <w:rPr>
          <w:spacing w:val="-4"/>
        </w:rPr>
        <w:t> </w:t>
      </w:r>
      <w:r>
        <w:rPr>
          <w:spacing w:val="-5"/>
        </w:rPr>
        <w:t>com</w:t>
      </w:r>
    </w:p>
    <w:p>
      <w:pPr>
        <w:pStyle w:val="BodyText"/>
        <w:spacing w:after="0" w:line="259" w:lineRule="auto"/>
        <w:jc w:val="both"/>
        <w:sectPr>
          <w:pgSz w:w="11910" w:h="16840"/>
          <w:pgMar w:header="751" w:footer="1000" w:top="1500" w:bottom="1200" w:left="0" w:right="0"/>
        </w:sectPr>
      </w:pPr>
    </w:p>
    <w:p>
      <w:pPr>
        <w:pStyle w:val="BodyText"/>
      </w:pPr>
    </w:p>
    <w:p>
      <w:pPr>
        <w:pStyle w:val="BodyText"/>
        <w:spacing w:before="5"/>
      </w:pPr>
    </w:p>
    <w:p>
      <w:pPr>
        <w:pStyle w:val="BodyText"/>
        <w:spacing w:line="259" w:lineRule="auto"/>
        <w:ind w:left="1702" w:right="1980"/>
        <w:jc w:val="both"/>
      </w:pPr>
      <w:r>
        <w:rPr/>
        <w:t>os limites estabelecidos</w:t>
      </w:r>
      <w:r>
        <w:rPr>
          <w:spacing w:val="-2"/>
        </w:rPr>
        <w:t> </w:t>
      </w:r>
      <w:r>
        <w:rPr/>
        <w:t>no</w:t>
      </w:r>
      <w:r>
        <w:rPr>
          <w:spacing w:val="-1"/>
        </w:rPr>
        <w:t> </w:t>
      </w:r>
      <w:r>
        <w:rPr/>
        <w:t>Decreto nº</w:t>
      </w:r>
      <w:r>
        <w:rPr>
          <w:spacing w:val="-2"/>
        </w:rPr>
        <w:t> </w:t>
      </w:r>
      <w:r>
        <w:rPr/>
        <w:t>9.580/2018 –</w:t>
      </w:r>
      <w:r>
        <w:rPr>
          <w:spacing w:val="-1"/>
        </w:rPr>
        <w:t> </w:t>
      </w:r>
      <w:r>
        <w:rPr/>
        <w:t>RIR/2018)</w:t>
      </w:r>
      <w:r>
        <w:rPr>
          <w:spacing w:val="-2"/>
        </w:rPr>
        <w:t> </w:t>
      </w:r>
      <w:r>
        <w:rPr/>
        <w:t>e das</w:t>
      </w:r>
      <w:r>
        <w:rPr>
          <w:spacing w:val="-2"/>
        </w:rPr>
        <w:t> </w:t>
      </w:r>
      <w:r>
        <w:rPr/>
        <w:t>perdas por redução ao valor recuperável, quando aplicável.</w:t>
      </w:r>
    </w:p>
    <w:p>
      <w:pPr>
        <w:pStyle w:val="BodyText"/>
        <w:spacing w:before="20"/>
      </w:pPr>
    </w:p>
    <w:p>
      <w:pPr>
        <w:pStyle w:val="BodyText"/>
        <w:spacing w:line="259" w:lineRule="auto"/>
        <w:ind w:left="1702" w:right="1976"/>
        <w:jc w:val="both"/>
      </w:pPr>
      <w:r>
        <w:rPr/>
        <w:t>Em Imobilizações em Curso são contabilizados os gastos com materiais, mão-de-obra direta e indireta, outros gastos em obras em andamento, assim como as importações de bens móveis</w:t>
      </w:r>
      <w:r>
        <w:rPr>
          <w:spacing w:val="-1"/>
        </w:rPr>
        <w:t> </w:t>
      </w:r>
      <w:r>
        <w:rPr/>
        <w:t>em andamento e</w:t>
      </w:r>
      <w:r>
        <w:rPr>
          <w:spacing w:val="-1"/>
        </w:rPr>
        <w:t> </w:t>
      </w:r>
      <w:r>
        <w:rPr/>
        <w:t>bens</w:t>
      </w:r>
      <w:r>
        <w:rPr>
          <w:spacing w:val="-1"/>
        </w:rPr>
        <w:t> </w:t>
      </w:r>
      <w:r>
        <w:rPr/>
        <w:t>móveis</w:t>
      </w:r>
      <w:r>
        <w:rPr>
          <w:spacing w:val="-1"/>
        </w:rPr>
        <w:t> </w:t>
      </w:r>
      <w:r>
        <w:rPr/>
        <w:t>que</w:t>
      </w:r>
      <w:r>
        <w:rPr>
          <w:spacing w:val="-1"/>
        </w:rPr>
        <w:t> </w:t>
      </w:r>
      <w:r>
        <w:rPr/>
        <w:t>ainda</w:t>
      </w:r>
      <w:r>
        <w:rPr>
          <w:spacing w:val="-1"/>
        </w:rPr>
        <w:t> </w:t>
      </w:r>
      <w:r>
        <w:rPr/>
        <w:t>não</w:t>
      </w:r>
      <w:r>
        <w:rPr>
          <w:spacing w:val="-1"/>
        </w:rPr>
        <w:t> </w:t>
      </w:r>
      <w:r>
        <w:rPr/>
        <w:t>estão aptos</w:t>
      </w:r>
      <w:r>
        <w:rPr>
          <w:spacing w:val="-1"/>
        </w:rPr>
        <w:t> </w:t>
      </w:r>
      <w:r>
        <w:rPr/>
        <w:t>para</w:t>
      </w:r>
      <w:r>
        <w:rPr>
          <w:spacing w:val="-2"/>
        </w:rPr>
        <w:t> </w:t>
      </w:r>
      <w:r>
        <w:rPr/>
        <w:t>uso ou</w:t>
      </w:r>
      <w:r>
        <w:rPr>
          <w:spacing w:val="-2"/>
        </w:rPr>
        <w:t> </w:t>
      </w:r>
      <w:r>
        <w:rPr/>
        <w:t>que</w:t>
      </w:r>
      <w:r>
        <w:rPr>
          <w:spacing w:val="-1"/>
        </w:rPr>
        <w:t> </w:t>
      </w:r>
      <w:r>
        <w:rPr/>
        <w:t>ainda</w:t>
      </w:r>
      <w:r>
        <w:rPr>
          <w:spacing w:val="-1"/>
        </w:rPr>
        <w:t> </w:t>
      </w:r>
      <w:r>
        <w:rPr/>
        <w:t>não foram registrados no controle patrimonial que, quando concluídas, terão sua destinação voltada à expansão e/ou manutenção das atividades da empresa, ocasião em que serão reclassificadas para as contas específicas no imobilizado.</w:t>
      </w:r>
    </w:p>
    <w:p>
      <w:pPr>
        <w:pStyle w:val="BodyText"/>
        <w:spacing w:before="20"/>
      </w:pPr>
    </w:p>
    <w:p>
      <w:pPr>
        <w:pStyle w:val="BodyText"/>
        <w:spacing w:line="259" w:lineRule="auto"/>
        <w:ind w:left="1702" w:right="1978"/>
        <w:jc w:val="both"/>
      </w:pPr>
      <w:r>
        <w:rPr/>
        <w:t>Os montantes pelos quais os bens patrimoniais estão reconhecidos depois da dedução de toda respectiva Depreciação Acumulada, asseguram que os bens patrimoniais estão registrados contabilmente por valores que não excedem seus valores de recuperação, não sendo necessário quaisquer ajustes.</w:t>
      </w:r>
    </w:p>
    <w:p>
      <w:pPr>
        <w:pStyle w:val="BodyText"/>
        <w:spacing w:before="20"/>
      </w:pPr>
    </w:p>
    <w:p>
      <w:pPr>
        <w:pStyle w:val="BodyText"/>
        <w:spacing w:line="259" w:lineRule="auto" w:before="1"/>
        <w:ind w:left="1702" w:right="1984"/>
        <w:jc w:val="both"/>
      </w:pPr>
      <w:r>
        <w:rPr/>
        <w:t>As estimativas de vida útil e valor residual, assim como as respectivas taxas de depreciação dos ativos da CPRM, estão relacionados no quadro a seguir:</w:t>
      </w:r>
    </w:p>
    <w:p>
      <w:pPr>
        <w:pStyle w:val="BodyText"/>
        <w:spacing w:before="88"/>
        <w:rPr>
          <w:sz w:val="20"/>
        </w:rPr>
      </w:pPr>
    </w:p>
    <w:tbl>
      <w:tblPr>
        <w:tblW w:w="0" w:type="auto"/>
        <w:jc w:val="left"/>
        <w:tblInd w:w="16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3262"/>
        <w:gridCol w:w="1974"/>
        <w:gridCol w:w="1374"/>
        <w:gridCol w:w="1754"/>
      </w:tblGrid>
      <w:tr>
        <w:trPr>
          <w:trHeight w:val="494" w:hRule="atLeast"/>
        </w:trPr>
        <w:tc>
          <w:tcPr>
            <w:tcW w:w="3262" w:type="dxa"/>
            <w:tcBorders>
              <w:bottom w:val="single" w:sz="4" w:space="0" w:color="7E7E7E"/>
            </w:tcBorders>
          </w:tcPr>
          <w:p>
            <w:pPr>
              <w:pStyle w:val="TableParagraph"/>
              <w:spacing w:before="90"/>
              <w:ind w:left="455"/>
              <w:rPr>
                <w:b/>
                <w:sz w:val="22"/>
              </w:rPr>
            </w:pPr>
            <w:r>
              <w:rPr>
                <w:b/>
                <w:sz w:val="22"/>
              </w:rPr>
              <w:t>Bens</w:t>
            </w:r>
            <w:r>
              <w:rPr>
                <w:b/>
                <w:spacing w:val="-2"/>
                <w:sz w:val="22"/>
              </w:rPr>
              <w:t> </w:t>
            </w:r>
            <w:r>
              <w:rPr>
                <w:b/>
                <w:sz w:val="22"/>
              </w:rPr>
              <w:t>do</w:t>
            </w:r>
            <w:r>
              <w:rPr>
                <w:b/>
                <w:spacing w:val="-3"/>
                <w:sz w:val="22"/>
              </w:rPr>
              <w:t> </w:t>
            </w:r>
            <w:r>
              <w:rPr>
                <w:b/>
                <w:sz w:val="22"/>
              </w:rPr>
              <w:t>ativo</w:t>
            </w:r>
            <w:r>
              <w:rPr>
                <w:b/>
                <w:spacing w:val="-2"/>
                <w:sz w:val="22"/>
              </w:rPr>
              <w:t> imobilizado</w:t>
            </w:r>
          </w:p>
        </w:tc>
        <w:tc>
          <w:tcPr>
            <w:tcW w:w="1974" w:type="dxa"/>
            <w:tcBorders>
              <w:bottom w:val="single" w:sz="4" w:space="0" w:color="7E7E7E"/>
            </w:tcBorders>
          </w:tcPr>
          <w:p>
            <w:pPr>
              <w:pStyle w:val="TableParagraph"/>
              <w:spacing w:line="225" w:lineRule="exact"/>
              <w:ind w:left="33" w:right="5"/>
              <w:jc w:val="center"/>
              <w:rPr>
                <w:b/>
                <w:sz w:val="22"/>
              </w:rPr>
            </w:pPr>
            <w:r>
              <w:rPr>
                <w:b/>
                <w:sz w:val="22"/>
              </w:rPr>
              <w:t>Estimativa</w:t>
            </w:r>
            <w:r>
              <w:rPr>
                <w:b/>
                <w:spacing w:val="-6"/>
                <w:sz w:val="22"/>
              </w:rPr>
              <w:t> </w:t>
            </w:r>
            <w:r>
              <w:rPr>
                <w:b/>
                <w:sz w:val="22"/>
              </w:rPr>
              <w:t>de</w:t>
            </w:r>
            <w:r>
              <w:rPr>
                <w:b/>
                <w:spacing w:val="-4"/>
                <w:sz w:val="22"/>
              </w:rPr>
              <w:t> vida</w:t>
            </w:r>
          </w:p>
          <w:p>
            <w:pPr>
              <w:pStyle w:val="TableParagraph"/>
              <w:spacing w:line="249" w:lineRule="exact"/>
              <w:ind w:left="33"/>
              <w:jc w:val="center"/>
              <w:rPr>
                <w:b/>
                <w:sz w:val="22"/>
              </w:rPr>
            </w:pPr>
            <w:r>
              <w:rPr>
                <w:b/>
                <w:spacing w:val="-2"/>
                <w:sz w:val="22"/>
              </w:rPr>
              <w:t>útil¹</w:t>
            </w:r>
          </w:p>
        </w:tc>
        <w:tc>
          <w:tcPr>
            <w:tcW w:w="1374" w:type="dxa"/>
            <w:tcBorders>
              <w:bottom w:val="single" w:sz="4" w:space="0" w:color="7E7E7E"/>
            </w:tcBorders>
          </w:tcPr>
          <w:p>
            <w:pPr>
              <w:pStyle w:val="TableParagraph"/>
              <w:spacing w:line="225" w:lineRule="exact"/>
              <w:ind w:left="17" w:right="5"/>
              <w:jc w:val="center"/>
              <w:rPr>
                <w:b/>
                <w:sz w:val="22"/>
              </w:rPr>
            </w:pPr>
            <w:r>
              <w:rPr>
                <w:b/>
                <w:sz w:val="22"/>
              </w:rPr>
              <w:t>Taxa</w:t>
            </w:r>
            <w:r>
              <w:rPr>
                <w:b/>
                <w:spacing w:val="-4"/>
                <w:sz w:val="22"/>
              </w:rPr>
              <w:t> </w:t>
            </w:r>
            <w:r>
              <w:rPr>
                <w:b/>
                <w:spacing w:val="-5"/>
                <w:sz w:val="22"/>
              </w:rPr>
              <w:t>de</w:t>
            </w:r>
          </w:p>
          <w:p>
            <w:pPr>
              <w:pStyle w:val="TableParagraph"/>
              <w:spacing w:line="249" w:lineRule="exact"/>
              <w:ind w:left="17" w:right="3"/>
              <w:jc w:val="center"/>
              <w:rPr>
                <w:b/>
                <w:sz w:val="22"/>
              </w:rPr>
            </w:pPr>
            <w:r>
              <w:rPr>
                <w:b/>
                <w:spacing w:val="-2"/>
                <w:sz w:val="22"/>
              </w:rPr>
              <w:t>depreciação</w:t>
            </w:r>
          </w:p>
        </w:tc>
        <w:tc>
          <w:tcPr>
            <w:tcW w:w="1754" w:type="dxa"/>
            <w:tcBorders>
              <w:bottom w:val="single" w:sz="4" w:space="0" w:color="7E7E7E"/>
            </w:tcBorders>
          </w:tcPr>
          <w:p>
            <w:pPr>
              <w:pStyle w:val="TableParagraph"/>
              <w:spacing w:before="90"/>
              <w:ind w:right="17"/>
              <w:jc w:val="center"/>
              <w:rPr>
                <w:b/>
                <w:sz w:val="22"/>
              </w:rPr>
            </w:pPr>
            <w:r>
              <w:rPr>
                <w:b/>
                <w:sz w:val="22"/>
              </w:rPr>
              <w:t>Valor</w:t>
            </w:r>
            <w:r>
              <w:rPr>
                <w:b/>
                <w:spacing w:val="-7"/>
                <w:sz w:val="22"/>
              </w:rPr>
              <w:t> </w:t>
            </w:r>
            <w:r>
              <w:rPr>
                <w:b/>
                <w:spacing w:val="-2"/>
                <w:sz w:val="22"/>
              </w:rPr>
              <w:t>residual</w:t>
            </w:r>
          </w:p>
        </w:tc>
      </w:tr>
      <w:tr>
        <w:trPr>
          <w:trHeight w:val="537" w:hRule="atLeast"/>
        </w:trPr>
        <w:tc>
          <w:tcPr>
            <w:tcW w:w="3262" w:type="dxa"/>
            <w:tcBorders>
              <w:top w:val="single" w:sz="4" w:space="0" w:color="7E7E7E"/>
              <w:right w:val="single" w:sz="4" w:space="0" w:color="7E7E7E"/>
            </w:tcBorders>
            <w:shd w:val="clear" w:color="auto" w:fill="F1F1F1"/>
          </w:tcPr>
          <w:p>
            <w:pPr>
              <w:pStyle w:val="TableParagraph"/>
              <w:tabs>
                <w:tab w:pos="1778" w:val="left" w:leader="none"/>
              </w:tabs>
              <w:spacing w:line="268" w:lineRule="exact"/>
              <w:ind w:left="107"/>
              <w:rPr>
                <w:b/>
                <w:sz w:val="22"/>
              </w:rPr>
            </w:pPr>
            <w:r>
              <w:rPr>
                <w:b/>
                <w:spacing w:val="-2"/>
                <w:sz w:val="22"/>
              </w:rPr>
              <w:t>Máquinas,</w:t>
            </w:r>
            <w:r>
              <w:rPr>
                <w:b/>
                <w:sz w:val="22"/>
              </w:rPr>
              <w:tab/>
            </w:r>
            <w:r>
              <w:rPr>
                <w:b/>
                <w:spacing w:val="-2"/>
                <w:sz w:val="22"/>
              </w:rPr>
              <w:t>equipamentos,</w:t>
            </w:r>
          </w:p>
          <w:p>
            <w:pPr>
              <w:pStyle w:val="TableParagraph"/>
              <w:spacing w:line="249" w:lineRule="exact"/>
              <w:ind w:left="107"/>
              <w:rPr>
                <w:b/>
                <w:sz w:val="22"/>
              </w:rPr>
            </w:pPr>
            <w:r>
              <w:rPr>
                <w:b/>
                <w:sz w:val="22"/>
              </w:rPr>
              <w:t>móveis</w:t>
            </w:r>
            <w:r>
              <w:rPr>
                <w:b/>
                <w:spacing w:val="-5"/>
                <w:sz w:val="22"/>
              </w:rPr>
              <w:t> </w:t>
            </w:r>
            <w:r>
              <w:rPr>
                <w:b/>
                <w:sz w:val="22"/>
              </w:rPr>
              <w:t>e</w:t>
            </w:r>
            <w:r>
              <w:rPr>
                <w:b/>
                <w:spacing w:val="-4"/>
                <w:sz w:val="22"/>
              </w:rPr>
              <w:t> </w:t>
            </w:r>
            <w:r>
              <w:rPr>
                <w:b/>
                <w:sz w:val="22"/>
              </w:rPr>
              <w:t>utensílios</w:t>
            </w:r>
            <w:r>
              <w:rPr>
                <w:b/>
                <w:spacing w:val="-4"/>
                <w:sz w:val="22"/>
              </w:rPr>
              <w:t> </w:t>
            </w:r>
            <w:r>
              <w:rPr>
                <w:b/>
                <w:sz w:val="22"/>
              </w:rPr>
              <w:t>em</w:t>
            </w:r>
            <w:r>
              <w:rPr>
                <w:b/>
                <w:spacing w:val="-5"/>
                <w:sz w:val="22"/>
              </w:rPr>
              <w:t> </w:t>
            </w:r>
            <w:r>
              <w:rPr>
                <w:b/>
                <w:spacing w:val="-2"/>
                <w:sz w:val="22"/>
              </w:rPr>
              <w:t>geral</w:t>
            </w:r>
          </w:p>
        </w:tc>
        <w:tc>
          <w:tcPr>
            <w:tcW w:w="1974" w:type="dxa"/>
            <w:tcBorders>
              <w:top w:val="single" w:sz="4" w:space="0" w:color="7E7E7E"/>
              <w:left w:val="single" w:sz="4" w:space="0" w:color="7E7E7E"/>
            </w:tcBorders>
            <w:shd w:val="clear" w:color="auto" w:fill="F1F1F1"/>
          </w:tcPr>
          <w:p>
            <w:pPr>
              <w:pStyle w:val="TableParagraph"/>
              <w:spacing w:before="134"/>
              <w:ind w:left="27"/>
              <w:jc w:val="center"/>
              <w:rPr>
                <w:sz w:val="22"/>
              </w:rPr>
            </w:pPr>
            <w:r>
              <w:rPr>
                <w:sz w:val="22"/>
              </w:rPr>
              <w:t>Dez</w:t>
            </w:r>
            <w:r>
              <w:rPr>
                <w:spacing w:val="-2"/>
                <w:sz w:val="22"/>
              </w:rPr>
              <w:t> </w:t>
            </w:r>
            <w:r>
              <w:rPr>
                <w:spacing w:val="-4"/>
                <w:sz w:val="22"/>
              </w:rPr>
              <w:t>anos</w:t>
            </w:r>
          </w:p>
        </w:tc>
        <w:tc>
          <w:tcPr>
            <w:tcW w:w="1374" w:type="dxa"/>
            <w:tcBorders>
              <w:top w:val="single" w:sz="4" w:space="0" w:color="7E7E7E"/>
            </w:tcBorders>
            <w:shd w:val="clear" w:color="auto" w:fill="F1F1F1"/>
          </w:tcPr>
          <w:p>
            <w:pPr>
              <w:pStyle w:val="TableParagraph"/>
              <w:spacing w:before="134"/>
              <w:ind w:left="17"/>
              <w:jc w:val="center"/>
              <w:rPr>
                <w:sz w:val="22"/>
              </w:rPr>
            </w:pPr>
            <w:r>
              <w:rPr>
                <w:sz w:val="22"/>
              </w:rPr>
              <w:t>10%</w:t>
            </w:r>
            <w:r>
              <w:rPr>
                <w:spacing w:val="-3"/>
                <w:sz w:val="22"/>
              </w:rPr>
              <w:t> </w:t>
            </w:r>
            <w:r>
              <w:rPr>
                <w:spacing w:val="-4"/>
                <w:sz w:val="22"/>
              </w:rPr>
              <w:t>a.a.</w:t>
            </w:r>
          </w:p>
        </w:tc>
        <w:tc>
          <w:tcPr>
            <w:tcW w:w="1754" w:type="dxa"/>
            <w:tcBorders>
              <w:top w:val="single" w:sz="4" w:space="0" w:color="7E7E7E"/>
            </w:tcBorders>
            <w:shd w:val="clear" w:color="auto" w:fill="F1F1F1"/>
          </w:tcPr>
          <w:p>
            <w:pPr>
              <w:pStyle w:val="TableParagraph"/>
              <w:spacing w:before="134"/>
              <w:ind w:left="2" w:right="17"/>
              <w:jc w:val="center"/>
              <w:rPr>
                <w:sz w:val="22"/>
              </w:rPr>
            </w:pPr>
            <w:r>
              <w:rPr>
                <w:spacing w:val="-5"/>
                <w:sz w:val="22"/>
              </w:rPr>
              <w:t>10%</w:t>
            </w:r>
          </w:p>
        </w:tc>
      </w:tr>
      <w:tr>
        <w:trPr>
          <w:trHeight w:val="1075" w:hRule="atLeast"/>
        </w:trPr>
        <w:tc>
          <w:tcPr>
            <w:tcW w:w="3262" w:type="dxa"/>
            <w:tcBorders>
              <w:right w:val="single" w:sz="4" w:space="0" w:color="7E7E7E"/>
            </w:tcBorders>
          </w:tcPr>
          <w:p>
            <w:pPr>
              <w:pStyle w:val="TableParagraph"/>
              <w:ind w:left="107" w:right="99"/>
              <w:jc w:val="both"/>
              <w:rPr>
                <w:b/>
                <w:sz w:val="22"/>
              </w:rPr>
            </w:pPr>
            <w:r>
              <w:rPr>
                <w:b/>
                <w:sz w:val="22"/>
              </w:rPr>
              <w:t>Aparelhos de medição e orientação e equipamento utensílios</w:t>
            </w:r>
            <w:r>
              <w:rPr>
                <w:b/>
                <w:spacing w:val="16"/>
                <w:sz w:val="22"/>
              </w:rPr>
              <w:t> </w:t>
            </w:r>
            <w:r>
              <w:rPr>
                <w:b/>
                <w:sz w:val="22"/>
              </w:rPr>
              <w:t>médicos</w:t>
            </w:r>
            <w:r>
              <w:rPr>
                <w:b/>
                <w:spacing w:val="18"/>
                <w:sz w:val="22"/>
              </w:rPr>
              <w:t> </w:t>
            </w:r>
            <w:r>
              <w:rPr>
                <w:b/>
                <w:sz w:val="22"/>
              </w:rPr>
              <w:t>odonto,</w:t>
            </w:r>
            <w:r>
              <w:rPr>
                <w:b/>
                <w:spacing w:val="17"/>
                <w:sz w:val="22"/>
              </w:rPr>
              <w:t> </w:t>
            </w:r>
            <w:r>
              <w:rPr>
                <w:b/>
                <w:sz w:val="22"/>
              </w:rPr>
              <w:t>lab</w:t>
            </w:r>
            <w:r>
              <w:rPr>
                <w:b/>
                <w:spacing w:val="18"/>
                <w:sz w:val="22"/>
              </w:rPr>
              <w:t> </w:t>
            </w:r>
            <w:r>
              <w:rPr>
                <w:b/>
                <w:spacing w:val="-10"/>
                <w:sz w:val="22"/>
              </w:rPr>
              <w:t>e</w:t>
            </w:r>
          </w:p>
          <w:p>
            <w:pPr>
              <w:pStyle w:val="TableParagraph"/>
              <w:spacing w:line="249" w:lineRule="exact"/>
              <w:ind w:left="107"/>
              <w:rPr>
                <w:b/>
                <w:sz w:val="22"/>
              </w:rPr>
            </w:pPr>
            <w:r>
              <w:rPr>
                <w:b/>
                <w:spacing w:val="-2"/>
                <w:sz w:val="22"/>
              </w:rPr>
              <w:t>hosp.</w:t>
            </w:r>
          </w:p>
        </w:tc>
        <w:tc>
          <w:tcPr>
            <w:tcW w:w="1974" w:type="dxa"/>
            <w:tcBorders>
              <w:left w:val="single" w:sz="4" w:space="0" w:color="7E7E7E"/>
            </w:tcBorders>
          </w:tcPr>
          <w:p>
            <w:pPr>
              <w:pStyle w:val="TableParagraph"/>
              <w:spacing w:before="133"/>
              <w:rPr>
                <w:sz w:val="22"/>
              </w:rPr>
            </w:pPr>
          </w:p>
          <w:p>
            <w:pPr>
              <w:pStyle w:val="TableParagraph"/>
              <w:spacing w:before="1"/>
              <w:ind w:left="27" w:right="3"/>
              <w:jc w:val="center"/>
              <w:rPr>
                <w:sz w:val="22"/>
              </w:rPr>
            </w:pPr>
            <w:r>
              <w:rPr>
                <w:sz w:val="22"/>
              </w:rPr>
              <w:t>Quinze</w:t>
            </w:r>
            <w:r>
              <w:rPr>
                <w:spacing w:val="-3"/>
                <w:sz w:val="22"/>
              </w:rPr>
              <w:t> </w:t>
            </w:r>
            <w:r>
              <w:rPr>
                <w:spacing w:val="-4"/>
                <w:sz w:val="22"/>
              </w:rPr>
              <w:t>anos</w:t>
            </w:r>
          </w:p>
        </w:tc>
        <w:tc>
          <w:tcPr>
            <w:tcW w:w="1374" w:type="dxa"/>
          </w:tcPr>
          <w:p>
            <w:pPr>
              <w:pStyle w:val="TableParagraph"/>
              <w:spacing w:before="133"/>
              <w:rPr>
                <w:sz w:val="22"/>
              </w:rPr>
            </w:pPr>
          </w:p>
          <w:p>
            <w:pPr>
              <w:pStyle w:val="TableParagraph"/>
              <w:spacing w:before="1"/>
              <w:ind w:left="17" w:right="3"/>
              <w:jc w:val="center"/>
              <w:rPr>
                <w:sz w:val="22"/>
              </w:rPr>
            </w:pPr>
            <w:r>
              <w:rPr>
                <w:sz w:val="22"/>
              </w:rPr>
              <w:t>6,67%</w:t>
            </w:r>
            <w:r>
              <w:rPr>
                <w:spacing w:val="-6"/>
                <w:sz w:val="22"/>
              </w:rPr>
              <w:t> </w:t>
            </w:r>
            <w:r>
              <w:rPr>
                <w:spacing w:val="-4"/>
                <w:sz w:val="22"/>
              </w:rPr>
              <w:t>a.a.</w:t>
            </w:r>
          </w:p>
        </w:tc>
        <w:tc>
          <w:tcPr>
            <w:tcW w:w="1754" w:type="dxa"/>
          </w:tcPr>
          <w:p>
            <w:pPr>
              <w:pStyle w:val="TableParagraph"/>
              <w:spacing w:before="133"/>
              <w:rPr>
                <w:sz w:val="22"/>
              </w:rPr>
            </w:pPr>
          </w:p>
          <w:p>
            <w:pPr>
              <w:pStyle w:val="TableParagraph"/>
              <w:spacing w:before="1"/>
              <w:ind w:left="2" w:right="17"/>
              <w:jc w:val="center"/>
              <w:rPr>
                <w:sz w:val="22"/>
              </w:rPr>
            </w:pPr>
            <w:r>
              <w:rPr>
                <w:spacing w:val="-5"/>
                <w:sz w:val="22"/>
              </w:rPr>
              <w:t>20%</w:t>
            </w:r>
          </w:p>
        </w:tc>
      </w:tr>
      <w:tr>
        <w:trPr>
          <w:trHeight w:val="537" w:hRule="atLeast"/>
        </w:trPr>
        <w:tc>
          <w:tcPr>
            <w:tcW w:w="3262" w:type="dxa"/>
            <w:tcBorders>
              <w:right w:val="single" w:sz="4" w:space="0" w:color="7E7E7E"/>
            </w:tcBorders>
            <w:shd w:val="clear" w:color="auto" w:fill="F1F1F1"/>
          </w:tcPr>
          <w:p>
            <w:pPr>
              <w:pStyle w:val="TableParagraph"/>
              <w:spacing w:line="268" w:lineRule="exact"/>
              <w:ind w:left="107"/>
              <w:rPr>
                <w:b/>
                <w:sz w:val="22"/>
              </w:rPr>
            </w:pPr>
            <w:r>
              <w:rPr>
                <w:b/>
                <w:sz w:val="22"/>
              </w:rPr>
              <w:t>Aparelhos</w:t>
            </w:r>
            <w:r>
              <w:rPr>
                <w:b/>
                <w:spacing w:val="72"/>
                <w:w w:val="150"/>
                <w:sz w:val="22"/>
              </w:rPr>
              <w:t> </w:t>
            </w:r>
            <w:r>
              <w:rPr>
                <w:b/>
                <w:sz w:val="22"/>
              </w:rPr>
              <w:t>e</w:t>
            </w:r>
            <w:r>
              <w:rPr>
                <w:b/>
                <w:spacing w:val="72"/>
                <w:w w:val="150"/>
                <w:sz w:val="22"/>
              </w:rPr>
              <w:t> </w:t>
            </w:r>
            <w:r>
              <w:rPr>
                <w:b/>
                <w:sz w:val="22"/>
              </w:rPr>
              <w:t>equipamentos</w:t>
            </w:r>
            <w:r>
              <w:rPr>
                <w:b/>
                <w:spacing w:val="73"/>
                <w:w w:val="150"/>
                <w:sz w:val="22"/>
              </w:rPr>
              <w:t> </w:t>
            </w:r>
            <w:r>
              <w:rPr>
                <w:b/>
                <w:spacing w:val="-5"/>
                <w:sz w:val="22"/>
              </w:rPr>
              <w:t>de</w:t>
            </w:r>
          </w:p>
          <w:p>
            <w:pPr>
              <w:pStyle w:val="TableParagraph"/>
              <w:spacing w:line="249" w:lineRule="exact"/>
              <w:ind w:left="107"/>
              <w:rPr>
                <w:b/>
                <w:sz w:val="22"/>
              </w:rPr>
            </w:pPr>
            <w:r>
              <w:rPr>
                <w:b/>
                <w:spacing w:val="-2"/>
                <w:sz w:val="22"/>
              </w:rPr>
              <w:t>comunicação</w:t>
            </w:r>
          </w:p>
        </w:tc>
        <w:tc>
          <w:tcPr>
            <w:tcW w:w="1974" w:type="dxa"/>
            <w:tcBorders>
              <w:left w:val="single" w:sz="4" w:space="0" w:color="7E7E7E"/>
            </w:tcBorders>
            <w:shd w:val="clear" w:color="auto" w:fill="F1F1F1"/>
          </w:tcPr>
          <w:p>
            <w:pPr>
              <w:pStyle w:val="TableParagraph"/>
              <w:spacing w:before="133"/>
              <w:ind w:left="27"/>
              <w:jc w:val="center"/>
              <w:rPr>
                <w:sz w:val="22"/>
              </w:rPr>
            </w:pPr>
            <w:r>
              <w:rPr>
                <w:sz w:val="22"/>
              </w:rPr>
              <w:t>Dez</w:t>
            </w:r>
            <w:r>
              <w:rPr>
                <w:spacing w:val="-2"/>
                <w:sz w:val="22"/>
              </w:rPr>
              <w:t> </w:t>
            </w:r>
            <w:r>
              <w:rPr>
                <w:spacing w:val="-4"/>
                <w:sz w:val="22"/>
              </w:rPr>
              <w:t>anos</w:t>
            </w:r>
          </w:p>
        </w:tc>
        <w:tc>
          <w:tcPr>
            <w:tcW w:w="1374" w:type="dxa"/>
            <w:shd w:val="clear" w:color="auto" w:fill="F1F1F1"/>
          </w:tcPr>
          <w:p>
            <w:pPr>
              <w:pStyle w:val="TableParagraph"/>
              <w:spacing w:before="133"/>
              <w:ind w:left="17"/>
              <w:jc w:val="center"/>
              <w:rPr>
                <w:sz w:val="22"/>
              </w:rPr>
            </w:pPr>
            <w:r>
              <w:rPr>
                <w:sz w:val="22"/>
              </w:rPr>
              <w:t>10%</w:t>
            </w:r>
            <w:r>
              <w:rPr>
                <w:spacing w:val="-3"/>
                <w:sz w:val="22"/>
              </w:rPr>
              <w:t> </w:t>
            </w:r>
            <w:r>
              <w:rPr>
                <w:spacing w:val="-4"/>
                <w:sz w:val="22"/>
              </w:rPr>
              <w:t>a.a.</w:t>
            </w:r>
          </w:p>
        </w:tc>
        <w:tc>
          <w:tcPr>
            <w:tcW w:w="1754" w:type="dxa"/>
            <w:shd w:val="clear" w:color="auto" w:fill="F1F1F1"/>
          </w:tcPr>
          <w:p>
            <w:pPr>
              <w:pStyle w:val="TableParagraph"/>
              <w:spacing w:before="133"/>
              <w:ind w:left="2" w:right="17"/>
              <w:jc w:val="center"/>
              <w:rPr>
                <w:sz w:val="22"/>
              </w:rPr>
            </w:pPr>
            <w:r>
              <w:rPr>
                <w:spacing w:val="-5"/>
                <w:sz w:val="22"/>
              </w:rPr>
              <w:t>20%</w:t>
            </w:r>
          </w:p>
        </w:tc>
      </w:tr>
      <w:tr>
        <w:trPr>
          <w:trHeight w:val="268" w:hRule="atLeast"/>
        </w:trPr>
        <w:tc>
          <w:tcPr>
            <w:tcW w:w="3262" w:type="dxa"/>
            <w:tcBorders>
              <w:right w:val="single" w:sz="4" w:space="0" w:color="7E7E7E"/>
            </w:tcBorders>
          </w:tcPr>
          <w:p>
            <w:pPr>
              <w:pStyle w:val="TableParagraph"/>
              <w:spacing w:line="249" w:lineRule="exact"/>
              <w:ind w:left="107"/>
              <w:rPr>
                <w:b/>
                <w:sz w:val="22"/>
              </w:rPr>
            </w:pPr>
            <w:r>
              <w:rPr>
                <w:b/>
                <w:sz w:val="22"/>
              </w:rPr>
              <w:t>Máquinas</w:t>
            </w:r>
            <w:r>
              <w:rPr>
                <w:b/>
                <w:spacing w:val="-5"/>
                <w:sz w:val="22"/>
              </w:rPr>
              <w:t> </w:t>
            </w:r>
            <w:r>
              <w:rPr>
                <w:b/>
                <w:sz w:val="22"/>
              </w:rPr>
              <w:t>de</w:t>
            </w:r>
            <w:r>
              <w:rPr>
                <w:b/>
                <w:spacing w:val="-6"/>
                <w:sz w:val="22"/>
              </w:rPr>
              <w:t> </w:t>
            </w:r>
            <w:r>
              <w:rPr>
                <w:b/>
                <w:sz w:val="22"/>
              </w:rPr>
              <w:t>natureza</w:t>
            </w:r>
            <w:r>
              <w:rPr>
                <w:b/>
                <w:spacing w:val="-5"/>
                <w:sz w:val="22"/>
              </w:rPr>
              <w:t> </w:t>
            </w:r>
            <w:r>
              <w:rPr>
                <w:b/>
                <w:spacing w:val="-2"/>
                <w:sz w:val="22"/>
              </w:rPr>
              <w:t>industrial</w:t>
            </w:r>
          </w:p>
        </w:tc>
        <w:tc>
          <w:tcPr>
            <w:tcW w:w="1974" w:type="dxa"/>
            <w:tcBorders>
              <w:left w:val="single" w:sz="4" w:space="0" w:color="7E7E7E"/>
            </w:tcBorders>
          </w:tcPr>
          <w:p>
            <w:pPr>
              <w:pStyle w:val="TableParagraph"/>
              <w:spacing w:line="249" w:lineRule="exact"/>
              <w:ind w:left="27"/>
              <w:jc w:val="center"/>
              <w:rPr>
                <w:sz w:val="22"/>
              </w:rPr>
            </w:pPr>
            <w:r>
              <w:rPr>
                <w:sz w:val="22"/>
              </w:rPr>
              <w:t>Vinte</w:t>
            </w:r>
            <w:r>
              <w:rPr>
                <w:spacing w:val="-2"/>
                <w:sz w:val="22"/>
              </w:rPr>
              <w:t> </w:t>
            </w:r>
            <w:r>
              <w:rPr>
                <w:spacing w:val="-4"/>
                <w:sz w:val="22"/>
              </w:rPr>
              <w:t>anos</w:t>
            </w:r>
          </w:p>
        </w:tc>
        <w:tc>
          <w:tcPr>
            <w:tcW w:w="1374" w:type="dxa"/>
          </w:tcPr>
          <w:p>
            <w:pPr>
              <w:pStyle w:val="TableParagraph"/>
              <w:spacing w:line="249" w:lineRule="exact"/>
              <w:ind w:left="17"/>
              <w:jc w:val="center"/>
              <w:rPr>
                <w:sz w:val="22"/>
              </w:rPr>
            </w:pPr>
            <w:r>
              <w:rPr>
                <w:sz w:val="22"/>
              </w:rPr>
              <w:t>5%</w:t>
            </w:r>
            <w:r>
              <w:rPr>
                <w:spacing w:val="1"/>
                <w:sz w:val="22"/>
              </w:rPr>
              <w:t> </w:t>
            </w:r>
            <w:r>
              <w:rPr>
                <w:spacing w:val="-4"/>
                <w:sz w:val="22"/>
              </w:rPr>
              <w:t>a.a.</w:t>
            </w:r>
          </w:p>
        </w:tc>
        <w:tc>
          <w:tcPr>
            <w:tcW w:w="1754" w:type="dxa"/>
          </w:tcPr>
          <w:p>
            <w:pPr>
              <w:pStyle w:val="TableParagraph"/>
              <w:spacing w:line="249" w:lineRule="exact"/>
              <w:ind w:left="2" w:right="17"/>
              <w:jc w:val="center"/>
              <w:rPr>
                <w:sz w:val="22"/>
              </w:rPr>
            </w:pPr>
            <w:r>
              <w:rPr>
                <w:spacing w:val="-5"/>
                <w:sz w:val="22"/>
              </w:rPr>
              <w:t>10%</w:t>
            </w:r>
          </w:p>
        </w:tc>
      </w:tr>
      <w:tr>
        <w:trPr>
          <w:trHeight w:val="535" w:hRule="atLeast"/>
        </w:trPr>
        <w:tc>
          <w:tcPr>
            <w:tcW w:w="3262" w:type="dxa"/>
            <w:tcBorders>
              <w:right w:val="single" w:sz="4" w:space="0" w:color="7E7E7E"/>
            </w:tcBorders>
            <w:shd w:val="clear" w:color="auto" w:fill="F1F1F1"/>
          </w:tcPr>
          <w:p>
            <w:pPr>
              <w:pStyle w:val="TableParagraph"/>
              <w:tabs>
                <w:tab w:pos="1367" w:val="left" w:leader="none"/>
                <w:tab w:pos="1833" w:val="left" w:leader="none"/>
              </w:tabs>
              <w:spacing w:line="265" w:lineRule="exact"/>
              <w:ind w:left="107"/>
              <w:rPr>
                <w:b/>
                <w:sz w:val="22"/>
              </w:rPr>
            </w:pPr>
            <w:r>
              <w:rPr>
                <w:b/>
                <w:spacing w:val="-2"/>
                <w:sz w:val="22"/>
              </w:rPr>
              <w:t>Máquinas</w:t>
            </w:r>
            <w:r>
              <w:rPr>
                <w:b/>
                <w:sz w:val="22"/>
              </w:rPr>
              <w:tab/>
            </w:r>
            <w:r>
              <w:rPr>
                <w:b/>
                <w:spacing w:val="-10"/>
                <w:sz w:val="22"/>
              </w:rPr>
              <w:t>e</w:t>
            </w:r>
            <w:r>
              <w:rPr>
                <w:b/>
                <w:sz w:val="22"/>
              </w:rPr>
              <w:tab/>
            </w:r>
            <w:r>
              <w:rPr>
                <w:b/>
                <w:spacing w:val="-2"/>
                <w:sz w:val="22"/>
              </w:rPr>
              <w:t>equipamentos</w:t>
            </w:r>
          </w:p>
          <w:p>
            <w:pPr>
              <w:pStyle w:val="TableParagraph"/>
              <w:spacing w:line="249" w:lineRule="exact"/>
              <w:ind w:left="107"/>
              <w:rPr>
                <w:b/>
                <w:sz w:val="22"/>
              </w:rPr>
            </w:pPr>
            <w:r>
              <w:rPr>
                <w:b/>
                <w:spacing w:val="-2"/>
                <w:sz w:val="22"/>
              </w:rPr>
              <w:t>gráficos</w:t>
            </w:r>
          </w:p>
        </w:tc>
        <w:tc>
          <w:tcPr>
            <w:tcW w:w="1974" w:type="dxa"/>
            <w:tcBorders>
              <w:left w:val="single" w:sz="4" w:space="0" w:color="7E7E7E"/>
            </w:tcBorders>
            <w:shd w:val="clear" w:color="auto" w:fill="F1F1F1"/>
          </w:tcPr>
          <w:p>
            <w:pPr>
              <w:pStyle w:val="TableParagraph"/>
              <w:spacing w:before="131"/>
              <w:ind w:left="27" w:right="3"/>
              <w:jc w:val="center"/>
              <w:rPr>
                <w:sz w:val="22"/>
              </w:rPr>
            </w:pPr>
            <w:r>
              <w:rPr>
                <w:sz w:val="22"/>
              </w:rPr>
              <w:t>Quinze</w:t>
            </w:r>
            <w:r>
              <w:rPr>
                <w:spacing w:val="-3"/>
                <w:sz w:val="22"/>
              </w:rPr>
              <w:t> </w:t>
            </w:r>
            <w:r>
              <w:rPr>
                <w:spacing w:val="-4"/>
                <w:sz w:val="22"/>
              </w:rPr>
              <w:t>anos</w:t>
            </w:r>
          </w:p>
        </w:tc>
        <w:tc>
          <w:tcPr>
            <w:tcW w:w="1374" w:type="dxa"/>
            <w:shd w:val="clear" w:color="auto" w:fill="F1F1F1"/>
          </w:tcPr>
          <w:p>
            <w:pPr>
              <w:pStyle w:val="TableParagraph"/>
              <w:spacing w:before="131"/>
              <w:ind w:left="17" w:right="3"/>
              <w:jc w:val="center"/>
              <w:rPr>
                <w:sz w:val="22"/>
              </w:rPr>
            </w:pPr>
            <w:r>
              <w:rPr>
                <w:sz w:val="22"/>
              </w:rPr>
              <w:t>6,67%</w:t>
            </w:r>
            <w:r>
              <w:rPr>
                <w:spacing w:val="-6"/>
                <w:sz w:val="22"/>
              </w:rPr>
              <w:t> </w:t>
            </w:r>
            <w:r>
              <w:rPr>
                <w:spacing w:val="-4"/>
                <w:sz w:val="22"/>
              </w:rPr>
              <w:t>a.a.</w:t>
            </w:r>
          </w:p>
        </w:tc>
        <w:tc>
          <w:tcPr>
            <w:tcW w:w="1754" w:type="dxa"/>
            <w:shd w:val="clear" w:color="auto" w:fill="F1F1F1"/>
          </w:tcPr>
          <w:p>
            <w:pPr>
              <w:pStyle w:val="TableParagraph"/>
              <w:spacing w:before="131"/>
              <w:ind w:left="2" w:right="17"/>
              <w:jc w:val="center"/>
              <w:rPr>
                <w:sz w:val="22"/>
              </w:rPr>
            </w:pPr>
            <w:r>
              <w:rPr>
                <w:spacing w:val="-5"/>
                <w:sz w:val="22"/>
              </w:rPr>
              <w:t>10%</w:t>
            </w:r>
          </w:p>
        </w:tc>
      </w:tr>
      <w:tr>
        <w:trPr>
          <w:trHeight w:val="537" w:hRule="atLeast"/>
        </w:trPr>
        <w:tc>
          <w:tcPr>
            <w:tcW w:w="3262" w:type="dxa"/>
            <w:tcBorders>
              <w:right w:val="single" w:sz="4" w:space="0" w:color="7E7E7E"/>
            </w:tcBorders>
          </w:tcPr>
          <w:p>
            <w:pPr>
              <w:pStyle w:val="TableParagraph"/>
              <w:tabs>
                <w:tab w:pos="2003" w:val="left" w:leader="none"/>
                <w:tab w:pos="3042" w:val="left" w:leader="none"/>
              </w:tabs>
              <w:spacing w:line="268" w:lineRule="exact"/>
              <w:ind w:left="107"/>
              <w:rPr>
                <w:b/>
                <w:sz w:val="22"/>
              </w:rPr>
            </w:pPr>
            <w:r>
              <w:rPr>
                <w:b/>
                <w:spacing w:val="-2"/>
                <w:sz w:val="22"/>
              </w:rPr>
              <w:t>Equipamentos,</w:t>
            </w:r>
            <w:r>
              <w:rPr>
                <w:b/>
                <w:sz w:val="22"/>
              </w:rPr>
              <w:tab/>
            </w:r>
            <w:r>
              <w:rPr>
                <w:b/>
                <w:spacing w:val="-4"/>
                <w:sz w:val="22"/>
              </w:rPr>
              <w:t>peças</w:t>
            </w:r>
            <w:r>
              <w:rPr>
                <w:b/>
                <w:sz w:val="22"/>
              </w:rPr>
              <w:tab/>
            </w:r>
            <w:r>
              <w:rPr>
                <w:b/>
                <w:spacing w:val="-10"/>
                <w:sz w:val="22"/>
              </w:rPr>
              <w:t>e</w:t>
            </w:r>
          </w:p>
          <w:p>
            <w:pPr>
              <w:pStyle w:val="TableParagraph"/>
              <w:spacing w:line="250" w:lineRule="exact"/>
              <w:ind w:left="107"/>
              <w:rPr>
                <w:b/>
                <w:sz w:val="22"/>
              </w:rPr>
            </w:pPr>
            <w:r>
              <w:rPr>
                <w:b/>
                <w:sz w:val="22"/>
              </w:rPr>
              <w:t>acessórios</w:t>
            </w:r>
            <w:r>
              <w:rPr>
                <w:b/>
                <w:spacing w:val="-8"/>
                <w:sz w:val="22"/>
              </w:rPr>
              <w:t> </w:t>
            </w:r>
            <w:r>
              <w:rPr>
                <w:b/>
                <w:spacing w:val="-2"/>
                <w:sz w:val="22"/>
              </w:rPr>
              <w:t>p/automóveis</w:t>
            </w:r>
          </w:p>
        </w:tc>
        <w:tc>
          <w:tcPr>
            <w:tcW w:w="1974" w:type="dxa"/>
            <w:tcBorders>
              <w:left w:val="single" w:sz="4" w:space="0" w:color="7E7E7E"/>
            </w:tcBorders>
          </w:tcPr>
          <w:p>
            <w:pPr>
              <w:pStyle w:val="TableParagraph"/>
              <w:spacing w:before="133"/>
              <w:ind w:left="27" w:right="3"/>
              <w:jc w:val="center"/>
              <w:rPr>
                <w:sz w:val="22"/>
              </w:rPr>
            </w:pPr>
            <w:r>
              <w:rPr>
                <w:sz w:val="22"/>
              </w:rPr>
              <w:t>Cinco</w:t>
            </w:r>
            <w:r>
              <w:rPr>
                <w:spacing w:val="-4"/>
                <w:sz w:val="22"/>
              </w:rPr>
              <w:t> anos</w:t>
            </w:r>
          </w:p>
        </w:tc>
        <w:tc>
          <w:tcPr>
            <w:tcW w:w="1374" w:type="dxa"/>
          </w:tcPr>
          <w:p>
            <w:pPr>
              <w:pStyle w:val="TableParagraph"/>
              <w:spacing w:before="133"/>
              <w:ind w:left="17"/>
              <w:jc w:val="center"/>
              <w:rPr>
                <w:sz w:val="22"/>
              </w:rPr>
            </w:pPr>
            <w:r>
              <w:rPr>
                <w:sz w:val="22"/>
              </w:rPr>
              <w:t>20%</w:t>
            </w:r>
            <w:r>
              <w:rPr>
                <w:spacing w:val="-3"/>
                <w:sz w:val="22"/>
              </w:rPr>
              <w:t> </w:t>
            </w:r>
            <w:r>
              <w:rPr>
                <w:spacing w:val="-4"/>
                <w:sz w:val="22"/>
              </w:rPr>
              <w:t>a.a.</w:t>
            </w:r>
          </w:p>
        </w:tc>
        <w:tc>
          <w:tcPr>
            <w:tcW w:w="1754" w:type="dxa"/>
          </w:tcPr>
          <w:p>
            <w:pPr>
              <w:pStyle w:val="TableParagraph"/>
              <w:spacing w:before="133"/>
              <w:ind w:left="2" w:right="17"/>
              <w:jc w:val="center"/>
              <w:rPr>
                <w:sz w:val="22"/>
              </w:rPr>
            </w:pPr>
            <w:r>
              <w:rPr>
                <w:spacing w:val="-5"/>
                <w:sz w:val="22"/>
              </w:rPr>
              <w:t>10%</w:t>
            </w:r>
          </w:p>
        </w:tc>
      </w:tr>
      <w:tr>
        <w:trPr>
          <w:trHeight w:val="538" w:hRule="atLeast"/>
        </w:trPr>
        <w:tc>
          <w:tcPr>
            <w:tcW w:w="3262" w:type="dxa"/>
            <w:tcBorders>
              <w:right w:val="single" w:sz="4" w:space="0" w:color="7E7E7E"/>
            </w:tcBorders>
            <w:shd w:val="clear" w:color="auto" w:fill="F1F1F1"/>
          </w:tcPr>
          <w:p>
            <w:pPr>
              <w:pStyle w:val="TableParagraph"/>
              <w:tabs>
                <w:tab w:pos="2003" w:val="left" w:leader="none"/>
                <w:tab w:pos="3042" w:val="left" w:leader="none"/>
              </w:tabs>
              <w:ind w:left="107"/>
              <w:rPr>
                <w:b/>
                <w:sz w:val="22"/>
              </w:rPr>
            </w:pPr>
            <w:r>
              <w:rPr>
                <w:b/>
                <w:spacing w:val="-2"/>
                <w:sz w:val="22"/>
              </w:rPr>
              <w:t>Equipamentos,</w:t>
            </w:r>
            <w:r>
              <w:rPr>
                <w:b/>
                <w:sz w:val="22"/>
              </w:rPr>
              <w:tab/>
            </w:r>
            <w:r>
              <w:rPr>
                <w:b/>
                <w:spacing w:val="-4"/>
                <w:sz w:val="22"/>
              </w:rPr>
              <w:t>peças</w:t>
            </w:r>
            <w:r>
              <w:rPr>
                <w:b/>
                <w:sz w:val="22"/>
              </w:rPr>
              <w:tab/>
            </w:r>
            <w:r>
              <w:rPr>
                <w:b/>
                <w:spacing w:val="-10"/>
                <w:sz w:val="22"/>
              </w:rPr>
              <w:t>e</w:t>
            </w:r>
          </w:p>
          <w:p>
            <w:pPr>
              <w:pStyle w:val="TableParagraph"/>
              <w:spacing w:line="249" w:lineRule="exact"/>
              <w:ind w:left="107"/>
              <w:rPr>
                <w:b/>
                <w:sz w:val="22"/>
              </w:rPr>
            </w:pPr>
            <w:r>
              <w:rPr>
                <w:b/>
                <w:sz w:val="22"/>
              </w:rPr>
              <w:t>acessórios</w:t>
            </w:r>
            <w:r>
              <w:rPr>
                <w:b/>
                <w:spacing w:val="-10"/>
                <w:sz w:val="22"/>
              </w:rPr>
              <w:t> </w:t>
            </w:r>
            <w:r>
              <w:rPr>
                <w:b/>
                <w:spacing w:val="-2"/>
                <w:sz w:val="22"/>
              </w:rPr>
              <w:t>marítimos</w:t>
            </w:r>
          </w:p>
        </w:tc>
        <w:tc>
          <w:tcPr>
            <w:tcW w:w="1974" w:type="dxa"/>
            <w:tcBorders>
              <w:left w:val="single" w:sz="4" w:space="0" w:color="7E7E7E"/>
            </w:tcBorders>
            <w:shd w:val="clear" w:color="auto" w:fill="F1F1F1"/>
          </w:tcPr>
          <w:p>
            <w:pPr>
              <w:pStyle w:val="TableParagraph"/>
              <w:spacing w:before="134"/>
              <w:ind w:left="27" w:right="3"/>
              <w:jc w:val="center"/>
              <w:rPr>
                <w:sz w:val="22"/>
              </w:rPr>
            </w:pPr>
            <w:r>
              <w:rPr>
                <w:sz w:val="22"/>
              </w:rPr>
              <w:t>Quinze</w:t>
            </w:r>
            <w:r>
              <w:rPr>
                <w:spacing w:val="-3"/>
                <w:sz w:val="22"/>
              </w:rPr>
              <w:t> </w:t>
            </w:r>
            <w:r>
              <w:rPr>
                <w:spacing w:val="-4"/>
                <w:sz w:val="22"/>
              </w:rPr>
              <w:t>anos</w:t>
            </w:r>
          </w:p>
        </w:tc>
        <w:tc>
          <w:tcPr>
            <w:tcW w:w="1374" w:type="dxa"/>
            <w:shd w:val="clear" w:color="auto" w:fill="F1F1F1"/>
          </w:tcPr>
          <w:p>
            <w:pPr>
              <w:pStyle w:val="TableParagraph"/>
              <w:spacing w:before="134"/>
              <w:ind w:left="17" w:right="3"/>
              <w:jc w:val="center"/>
              <w:rPr>
                <w:sz w:val="22"/>
              </w:rPr>
            </w:pPr>
            <w:r>
              <w:rPr>
                <w:sz w:val="22"/>
              </w:rPr>
              <w:t>6,67%</w:t>
            </w:r>
            <w:r>
              <w:rPr>
                <w:spacing w:val="-6"/>
                <w:sz w:val="22"/>
              </w:rPr>
              <w:t> </w:t>
            </w:r>
            <w:r>
              <w:rPr>
                <w:spacing w:val="-4"/>
                <w:sz w:val="22"/>
              </w:rPr>
              <w:t>a.a.</w:t>
            </w:r>
          </w:p>
        </w:tc>
        <w:tc>
          <w:tcPr>
            <w:tcW w:w="1754" w:type="dxa"/>
            <w:shd w:val="clear" w:color="auto" w:fill="F1F1F1"/>
          </w:tcPr>
          <w:p>
            <w:pPr>
              <w:pStyle w:val="TableParagraph"/>
              <w:spacing w:before="134"/>
              <w:ind w:left="2" w:right="17"/>
              <w:jc w:val="center"/>
              <w:rPr>
                <w:sz w:val="22"/>
              </w:rPr>
            </w:pPr>
            <w:r>
              <w:rPr>
                <w:spacing w:val="-5"/>
                <w:sz w:val="22"/>
              </w:rPr>
              <w:t>10%</w:t>
            </w:r>
          </w:p>
        </w:tc>
      </w:tr>
      <w:tr>
        <w:trPr>
          <w:trHeight w:val="537" w:hRule="atLeast"/>
        </w:trPr>
        <w:tc>
          <w:tcPr>
            <w:tcW w:w="3262" w:type="dxa"/>
            <w:tcBorders>
              <w:right w:val="single" w:sz="4" w:space="0" w:color="7E7E7E"/>
            </w:tcBorders>
          </w:tcPr>
          <w:p>
            <w:pPr>
              <w:pStyle w:val="TableParagraph"/>
              <w:spacing w:line="268" w:lineRule="exact"/>
              <w:ind w:left="107"/>
              <w:rPr>
                <w:b/>
                <w:sz w:val="22"/>
              </w:rPr>
            </w:pPr>
            <w:r>
              <w:rPr>
                <w:b/>
                <w:sz w:val="22"/>
              </w:rPr>
              <w:t>Equipamentos</w:t>
            </w:r>
            <w:r>
              <w:rPr>
                <w:b/>
                <w:spacing w:val="-6"/>
                <w:sz w:val="22"/>
              </w:rPr>
              <w:t> </w:t>
            </w:r>
            <w:r>
              <w:rPr>
                <w:b/>
                <w:sz w:val="22"/>
              </w:rPr>
              <w:t>de</w:t>
            </w:r>
            <w:r>
              <w:rPr>
                <w:b/>
                <w:spacing w:val="-6"/>
                <w:sz w:val="22"/>
              </w:rPr>
              <w:t> </w:t>
            </w:r>
            <w:r>
              <w:rPr>
                <w:b/>
                <w:spacing w:val="-2"/>
                <w:sz w:val="22"/>
              </w:rPr>
              <w:t>processamento</w:t>
            </w:r>
          </w:p>
          <w:p>
            <w:pPr>
              <w:pStyle w:val="TableParagraph"/>
              <w:spacing w:line="249" w:lineRule="exact"/>
              <w:ind w:left="107"/>
              <w:rPr>
                <w:b/>
                <w:sz w:val="22"/>
              </w:rPr>
            </w:pPr>
            <w:r>
              <w:rPr>
                <w:b/>
                <w:sz w:val="22"/>
              </w:rPr>
              <w:t>de</w:t>
            </w:r>
            <w:r>
              <w:rPr>
                <w:b/>
                <w:spacing w:val="-4"/>
                <w:sz w:val="22"/>
              </w:rPr>
              <w:t> </w:t>
            </w:r>
            <w:r>
              <w:rPr>
                <w:b/>
                <w:spacing w:val="-2"/>
                <w:sz w:val="22"/>
              </w:rPr>
              <w:t>dados</w:t>
            </w:r>
          </w:p>
        </w:tc>
        <w:tc>
          <w:tcPr>
            <w:tcW w:w="1974" w:type="dxa"/>
            <w:tcBorders>
              <w:left w:val="single" w:sz="4" w:space="0" w:color="7E7E7E"/>
            </w:tcBorders>
          </w:tcPr>
          <w:p>
            <w:pPr>
              <w:pStyle w:val="TableParagraph"/>
              <w:spacing w:before="133"/>
              <w:ind w:left="27" w:right="3"/>
              <w:jc w:val="center"/>
              <w:rPr>
                <w:sz w:val="22"/>
              </w:rPr>
            </w:pPr>
            <w:r>
              <w:rPr>
                <w:sz w:val="22"/>
              </w:rPr>
              <w:t>Cinco</w:t>
            </w:r>
            <w:r>
              <w:rPr>
                <w:spacing w:val="-4"/>
                <w:sz w:val="22"/>
              </w:rPr>
              <w:t> anos</w:t>
            </w:r>
          </w:p>
        </w:tc>
        <w:tc>
          <w:tcPr>
            <w:tcW w:w="1374" w:type="dxa"/>
          </w:tcPr>
          <w:p>
            <w:pPr>
              <w:pStyle w:val="TableParagraph"/>
              <w:spacing w:before="133"/>
              <w:ind w:left="17"/>
              <w:jc w:val="center"/>
              <w:rPr>
                <w:sz w:val="22"/>
              </w:rPr>
            </w:pPr>
            <w:r>
              <w:rPr>
                <w:sz w:val="22"/>
              </w:rPr>
              <w:t>20%</w:t>
            </w:r>
            <w:r>
              <w:rPr>
                <w:spacing w:val="-3"/>
                <w:sz w:val="22"/>
              </w:rPr>
              <w:t> </w:t>
            </w:r>
            <w:r>
              <w:rPr>
                <w:spacing w:val="-4"/>
                <w:sz w:val="22"/>
              </w:rPr>
              <w:t>a.a.</w:t>
            </w:r>
          </w:p>
        </w:tc>
        <w:tc>
          <w:tcPr>
            <w:tcW w:w="1754" w:type="dxa"/>
          </w:tcPr>
          <w:p>
            <w:pPr>
              <w:pStyle w:val="TableParagraph"/>
              <w:spacing w:before="133"/>
              <w:ind w:left="2" w:right="17"/>
              <w:jc w:val="center"/>
              <w:rPr>
                <w:sz w:val="22"/>
              </w:rPr>
            </w:pPr>
            <w:r>
              <w:rPr>
                <w:spacing w:val="-5"/>
                <w:sz w:val="22"/>
              </w:rPr>
              <w:t>20%</w:t>
            </w:r>
          </w:p>
        </w:tc>
      </w:tr>
      <w:tr>
        <w:trPr>
          <w:trHeight w:val="537" w:hRule="atLeast"/>
        </w:trPr>
        <w:tc>
          <w:tcPr>
            <w:tcW w:w="3262" w:type="dxa"/>
            <w:tcBorders>
              <w:right w:val="single" w:sz="4" w:space="0" w:color="7E7E7E"/>
            </w:tcBorders>
            <w:shd w:val="clear" w:color="auto" w:fill="F1F1F1"/>
          </w:tcPr>
          <w:p>
            <w:pPr>
              <w:pStyle w:val="TableParagraph"/>
              <w:spacing w:line="268" w:lineRule="exact"/>
              <w:ind w:left="107"/>
              <w:rPr>
                <w:b/>
                <w:sz w:val="22"/>
              </w:rPr>
            </w:pPr>
            <w:r>
              <w:rPr>
                <w:b/>
                <w:sz w:val="22"/>
              </w:rPr>
              <w:t>Documentação,</w:t>
            </w:r>
            <w:r>
              <w:rPr>
                <w:b/>
                <w:spacing w:val="-4"/>
                <w:sz w:val="22"/>
              </w:rPr>
              <w:t> </w:t>
            </w:r>
            <w:r>
              <w:rPr>
                <w:b/>
                <w:sz w:val="22"/>
              </w:rPr>
              <w:t>objetos</w:t>
            </w:r>
            <w:r>
              <w:rPr>
                <w:b/>
                <w:spacing w:val="-1"/>
                <w:sz w:val="22"/>
              </w:rPr>
              <w:t> </w:t>
            </w:r>
            <w:r>
              <w:rPr>
                <w:b/>
                <w:sz w:val="22"/>
              </w:rPr>
              <w:t>de</w:t>
            </w:r>
            <w:r>
              <w:rPr>
                <w:b/>
                <w:spacing w:val="-5"/>
                <w:sz w:val="22"/>
              </w:rPr>
              <w:t> </w:t>
            </w:r>
            <w:r>
              <w:rPr>
                <w:b/>
                <w:sz w:val="22"/>
              </w:rPr>
              <w:t>arte</w:t>
            </w:r>
            <w:r>
              <w:rPr>
                <w:b/>
                <w:spacing w:val="-2"/>
                <w:sz w:val="22"/>
              </w:rPr>
              <w:t> </w:t>
            </w:r>
            <w:r>
              <w:rPr>
                <w:b/>
                <w:spacing w:val="-10"/>
                <w:sz w:val="22"/>
              </w:rPr>
              <w:t>e</w:t>
            </w:r>
          </w:p>
          <w:p>
            <w:pPr>
              <w:pStyle w:val="TableParagraph"/>
              <w:spacing w:line="249" w:lineRule="exact"/>
              <w:ind w:left="107"/>
              <w:rPr>
                <w:b/>
                <w:sz w:val="22"/>
              </w:rPr>
            </w:pPr>
            <w:r>
              <w:rPr>
                <w:b/>
                <w:sz w:val="22"/>
              </w:rPr>
              <w:t>peças</w:t>
            </w:r>
            <w:r>
              <w:rPr>
                <w:b/>
                <w:spacing w:val="-3"/>
                <w:sz w:val="22"/>
              </w:rPr>
              <w:t> </w:t>
            </w:r>
            <w:r>
              <w:rPr>
                <w:b/>
                <w:sz w:val="22"/>
              </w:rPr>
              <w:t>para</w:t>
            </w:r>
            <w:r>
              <w:rPr>
                <w:b/>
                <w:spacing w:val="-2"/>
                <w:sz w:val="22"/>
              </w:rPr>
              <w:t> exposição</w:t>
            </w:r>
          </w:p>
        </w:tc>
        <w:tc>
          <w:tcPr>
            <w:tcW w:w="1974" w:type="dxa"/>
            <w:tcBorders>
              <w:left w:val="single" w:sz="4" w:space="0" w:color="7E7E7E"/>
            </w:tcBorders>
            <w:shd w:val="clear" w:color="auto" w:fill="F1F1F1"/>
          </w:tcPr>
          <w:p>
            <w:pPr>
              <w:pStyle w:val="TableParagraph"/>
              <w:spacing w:before="133"/>
              <w:ind w:left="27" w:right="2"/>
              <w:jc w:val="center"/>
              <w:rPr>
                <w:sz w:val="22"/>
              </w:rPr>
            </w:pPr>
            <w:r>
              <w:rPr>
                <w:spacing w:val="-5"/>
                <w:sz w:val="22"/>
              </w:rPr>
              <w:t>N/a</w:t>
            </w:r>
          </w:p>
        </w:tc>
        <w:tc>
          <w:tcPr>
            <w:tcW w:w="1374" w:type="dxa"/>
            <w:shd w:val="clear" w:color="auto" w:fill="F1F1F1"/>
          </w:tcPr>
          <w:p>
            <w:pPr>
              <w:pStyle w:val="TableParagraph"/>
              <w:spacing w:before="133"/>
              <w:ind w:left="17" w:right="3"/>
              <w:jc w:val="center"/>
              <w:rPr>
                <w:sz w:val="22"/>
              </w:rPr>
            </w:pPr>
            <w:r>
              <w:rPr>
                <w:spacing w:val="-5"/>
                <w:sz w:val="22"/>
              </w:rPr>
              <w:t>N/a</w:t>
            </w:r>
          </w:p>
        </w:tc>
        <w:tc>
          <w:tcPr>
            <w:tcW w:w="1754" w:type="dxa"/>
            <w:shd w:val="clear" w:color="auto" w:fill="F1F1F1"/>
          </w:tcPr>
          <w:p>
            <w:pPr>
              <w:pStyle w:val="TableParagraph"/>
              <w:spacing w:before="133"/>
              <w:ind w:left="3" w:right="17"/>
              <w:jc w:val="center"/>
              <w:rPr>
                <w:sz w:val="22"/>
              </w:rPr>
            </w:pPr>
            <w:r>
              <w:rPr>
                <w:spacing w:val="-5"/>
                <w:sz w:val="22"/>
              </w:rPr>
              <w:t>N/a</w:t>
            </w:r>
          </w:p>
        </w:tc>
      </w:tr>
      <w:tr>
        <w:trPr>
          <w:trHeight w:val="266" w:hRule="atLeast"/>
        </w:trPr>
        <w:tc>
          <w:tcPr>
            <w:tcW w:w="3262" w:type="dxa"/>
            <w:tcBorders>
              <w:right w:val="single" w:sz="4" w:space="0" w:color="7E7E7E"/>
            </w:tcBorders>
          </w:tcPr>
          <w:p>
            <w:pPr>
              <w:pStyle w:val="TableParagraph"/>
              <w:spacing w:line="246" w:lineRule="exact"/>
              <w:ind w:left="107"/>
              <w:rPr>
                <w:b/>
                <w:sz w:val="22"/>
              </w:rPr>
            </w:pPr>
            <w:r>
              <w:rPr>
                <w:b/>
                <w:spacing w:val="-2"/>
                <w:sz w:val="22"/>
              </w:rPr>
              <w:t>Veículos</w:t>
            </w:r>
          </w:p>
        </w:tc>
        <w:tc>
          <w:tcPr>
            <w:tcW w:w="1974" w:type="dxa"/>
            <w:tcBorders>
              <w:left w:val="single" w:sz="4" w:space="0" w:color="7E7E7E"/>
            </w:tcBorders>
          </w:tcPr>
          <w:p>
            <w:pPr>
              <w:pStyle w:val="TableParagraph"/>
              <w:spacing w:line="246" w:lineRule="exact"/>
              <w:ind w:left="27" w:right="3"/>
              <w:jc w:val="center"/>
              <w:rPr>
                <w:sz w:val="22"/>
              </w:rPr>
            </w:pPr>
            <w:r>
              <w:rPr>
                <w:sz w:val="22"/>
              </w:rPr>
              <w:t>Quinze</w:t>
            </w:r>
            <w:r>
              <w:rPr>
                <w:spacing w:val="-3"/>
                <w:sz w:val="22"/>
              </w:rPr>
              <w:t> </w:t>
            </w:r>
            <w:r>
              <w:rPr>
                <w:spacing w:val="-4"/>
                <w:sz w:val="22"/>
              </w:rPr>
              <w:t>anos</w:t>
            </w:r>
          </w:p>
        </w:tc>
        <w:tc>
          <w:tcPr>
            <w:tcW w:w="1374" w:type="dxa"/>
          </w:tcPr>
          <w:p>
            <w:pPr>
              <w:pStyle w:val="TableParagraph"/>
              <w:spacing w:line="246" w:lineRule="exact"/>
              <w:ind w:left="17"/>
              <w:jc w:val="center"/>
              <w:rPr>
                <w:sz w:val="22"/>
              </w:rPr>
            </w:pPr>
            <w:r>
              <w:rPr>
                <w:sz w:val="22"/>
              </w:rPr>
              <w:t>6.67%</w:t>
            </w:r>
            <w:r>
              <w:rPr>
                <w:spacing w:val="-3"/>
                <w:sz w:val="22"/>
              </w:rPr>
              <w:t> </w:t>
            </w:r>
            <w:r>
              <w:rPr>
                <w:spacing w:val="-4"/>
                <w:sz w:val="22"/>
              </w:rPr>
              <w:t>a.a.</w:t>
            </w:r>
          </w:p>
        </w:tc>
        <w:tc>
          <w:tcPr>
            <w:tcW w:w="1754" w:type="dxa"/>
          </w:tcPr>
          <w:p>
            <w:pPr>
              <w:pStyle w:val="TableParagraph"/>
              <w:spacing w:line="246" w:lineRule="exact"/>
              <w:ind w:left="2" w:right="17"/>
              <w:jc w:val="center"/>
              <w:rPr>
                <w:sz w:val="22"/>
              </w:rPr>
            </w:pPr>
            <w:r>
              <w:rPr>
                <w:spacing w:val="-5"/>
                <w:sz w:val="22"/>
              </w:rPr>
              <w:t>30%</w:t>
            </w:r>
          </w:p>
        </w:tc>
      </w:tr>
      <w:tr>
        <w:trPr>
          <w:trHeight w:val="268" w:hRule="atLeast"/>
        </w:trPr>
        <w:tc>
          <w:tcPr>
            <w:tcW w:w="3262" w:type="dxa"/>
            <w:tcBorders>
              <w:right w:val="single" w:sz="4" w:space="0" w:color="7E7E7E"/>
            </w:tcBorders>
            <w:shd w:val="clear" w:color="auto" w:fill="F1F1F1"/>
          </w:tcPr>
          <w:p>
            <w:pPr>
              <w:pStyle w:val="TableParagraph"/>
              <w:spacing w:line="249" w:lineRule="exact"/>
              <w:ind w:left="107"/>
              <w:rPr>
                <w:b/>
                <w:sz w:val="22"/>
              </w:rPr>
            </w:pPr>
            <w:r>
              <w:rPr>
                <w:b/>
                <w:spacing w:val="-2"/>
                <w:sz w:val="22"/>
              </w:rPr>
              <w:t>Embarcações</w:t>
            </w:r>
          </w:p>
        </w:tc>
        <w:tc>
          <w:tcPr>
            <w:tcW w:w="1974" w:type="dxa"/>
            <w:tcBorders>
              <w:left w:val="single" w:sz="4" w:space="0" w:color="7E7E7E"/>
            </w:tcBorders>
            <w:shd w:val="clear" w:color="auto" w:fill="F1F1F1"/>
          </w:tcPr>
          <w:p>
            <w:pPr>
              <w:pStyle w:val="TableParagraph"/>
              <w:spacing w:line="249" w:lineRule="exact"/>
              <w:ind w:left="27"/>
              <w:jc w:val="center"/>
              <w:rPr>
                <w:sz w:val="22"/>
              </w:rPr>
            </w:pPr>
            <w:r>
              <w:rPr>
                <w:sz w:val="22"/>
              </w:rPr>
              <w:t>Vinte</w:t>
            </w:r>
            <w:r>
              <w:rPr>
                <w:spacing w:val="-2"/>
                <w:sz w:val="22"/>
              </w:rPr>
              <w:t> </w:t>
            </w:r>
            <w:r>
              <w:rPr>
                <w:spacing w:val="-4"/>
                <w:sz w:val="22"/>
              </w:rPr>
              <w:t>anos</w:t>
            </w:r>
          </w:p>
        </w:tc>
        <w:tc>
          <w:tcPr>
            <w:tcW w:w="1374" w:type="dxa"/>
            <w:shd w:val="clear" w:color="auto" w:fill="F1F1F1"/>
          </w:tcPr>
          <w:p>
            <w:pPr>
              <w:pStyle w:val="TableParagraph"/>
              <w:spacing w:line="249" w:lineRule="exact"/>
              <w:ind w:left="17"/>
              <w:jc w:val="center"/>
              <w:rPr>
                <w:sz w:val="22"/>
              </w:rPr>
            </w:pPr>
            <w:r>
              <w:rPr>
                <w:sz w:val="22"/>
              </w:rPr>
              <w:t>5%</w:t>
            </w:r>
            <w:r>
              <w:rPr>
                <w:spacing w:val="1"/>
                <w:sz w:val="22"/>
              </w:rPr>
              <w:t> </w:t>
            </w:r>
            <w:r>
              <w:rPr>
                <w:spacing w:val="-4"/>
                <w:sz w:val="22"/>
              </w:rPr>
              <w:t>a.a.</w:t>
            </w:r>
          </w:p>
        </w:tc>
        <w:tc>
          <w:tcPr>
            <w:tcW w:w="1754" w:type="dxa"/>
            <w:shd w:val="clear" w:color="auto" w:fill="F1F1F1"/>
          </w:tcPr>
          <w:p>
            <w:pPr>
              <w:pStyle w:val="TableParagraph"/>
              <w:spacing w:line="249" w:lineRule="exact"/>
              <w:ind w:left="2" w:right="17"/>
              <w:jc w:val="center"/>
              <w:rPr>
                <w:sz w:val="22"/>
              </w:rPr>
            </w:pPr>
            <w:r>
              <w:rPr>
                <w:spacing w:val="-5"/>
                <w:sz w:val="22"/>
              </w:rPr>
              <w:t>30%</w:t>
            </w:r>
          </w:p>
        </w:tc>
      </w:tr>
      <w:tr>
        <w:trPr>
          <w:trHeight w:val="806" w:hRule="atLeast"/>
        </w:trPr>
        <w:tc>
          <w:tcPr>
            <w:tcW w:w="3262" w:type="dxa"/>
            <w:tcBorders>
              <w:right w:val="single" w:sz="4" w:space="0" w:color="7E7E7E"/>
            </w:tcBorders>
          </w:tcPr>
          <w:p>
            <w:pPr>
              <w:pStyle w:val="TableParagraph"/>
              <w:spacing w:before="133"/>
              <w:ind w:left="107"/>
              <w:rPr>
                <w:b/>
                <w:sz w:val="22"/>
              </w:rPr>
            </w:pPr>
            <w:r>
              <w:rPr>
                <w:b/>
                <w:spacing w:val="-2"/>
                <w:sz w:val="22"/>
              </w:rPr>
              <w:t>Imóveis</w:t>
            </w:r>
          </w:p>
        </w:tc>
        <w:tc>
          <w:tcPr>
            <w:tcW w:w="1974" w:type="dxa"/>
            <w:tcBorders>
              <w:left w:val="single" w:sz="4" w:space="0" w:color="7E7E7E"/>
            </w:tcBorders>
          </w:tcPr>
          <w:p>
            <w:pPr>
              <w:pStyle w:val="TableParagraph"/>
              <w:spacing w:before="268"/>
              <w:ind w:left="27" w:right="3"/>
              <w:jc w:val="center"/>
              <w:rPr>
                <w:sz w:val="22"/>
              </w:rPr>
            </w:pPr>
            <w:r>
              <w:rPr>
                <w:sz w:val="22"/>
              </w:rPr>
              <w:t>Cinquenta</w:t>
            </w:r>
            <w:r>
              <w:rPr>
                <w:spacing w:val="-6"/>
                <w:sz w:val="22"/>
              </w:rPr>
              <w:t> </w:t>
            </w:r>
            <w:r>
              <w:rPr>
                <w:spacing w:val="-4"/>
                <w:sz w:val="22"/>
              </w:rPr>
              <w:t>anos</w:t>
            </w:r>
          </w:p>
        </w:tc>
        <w:tc>
          <w:tcPr>
            <w:tcW w:w="1374" w:type="dxa"/>
          </w:tcPr>
          <w:p>
            <w:pPr>
              <w:pStyle w:val="TableParagraph"/>
              <w:spacing w:before="268"/>
              <w:ind w:left="17"/>
              <w:jc w:val="center"/>
              <w:rPr>
                <w:sz w:val="22"/>
              </w:rPr>
            </w:pPr>
            <w:r>
              <w:rPr>
                <w:sz w:val="22"/>
              </w:rPr>
              <w:t>2%</w:t>
            </w:r>
            <w:r>
              <w:rPr>
                <w:spacing w:val="1"/>
                <w:sz w:val="22"/>
              </w:rPr>
              <w:t> </w:t>
            </w:r>
            <w:r>
              <w:rPr>
                <w:spacing w:val="-4"/>
                <w:sz w:val="22"/>
              </w:rPr>
              <w:t>a.a.</w:t>
            </w:r>
          </w:p>
        </w:tc>
        <w:tc>
          <w:tcPr>
            <w:tcW w:w="1754" w:type="dxa"/>
          </w:tcPr>
          <w:p>
            <w:pPr>
              <w:pStyle w:val="TableParagraph"/>
              <w:spacing w:line="268" w:lineRule="exact"/>
              <w:ind w:left="1" w:right="17"/>
              <w:jc w:val="center"/>
              <w:rPr>
                <w:sz w:val="22"/>
              </w:rPr>
            </w:pPr>
            <w:r>
              <w:rPr>
                <w:sz w:val="22"/>
              </w:rPr>
              <w:t>Valor</w:t>
            </w:r>
            <w:r>
              <w:rPr>
                <w:spacing w:val="-1"/>
                <w:sz w:val="22"/>
              </w:rPr>
              <w:t> </w:t>
            </w:r>
            <w:r>
              <w:rPr>
                <w:sz w:val="22"/>
              </w:rPr>
              <w:t>do</w:t>
            </w:r>
            <w:r>
              <w:rPr>
                <w:spacing w:val="-2"/>
                <w:sz w:val="22"/>
              </w:rPr>
              <w:t> terreno</w:t>
            </w:r>
          </w:p>
          <w:p>
            <w:pPr>
              <w:pStyle w:val="TableParagraph"/>
              <w:spacing w:line="270" w:lineRule="atLeast"/>
              <w:ind w:left="370" w:right="384" w:hanging="5"/>
              <w:jc w:val="center"/>
              <w:rPr>
                <w:sz w:val="22"/>
              </w:rPr>
            </w:pPr>
            <w:r>
              <w:rPr>
                <w:sz w:val="22"/>
              </w:rPr>
              <w:t>+ 20% das </w:t>
            </w:r>
            <w:r>
              <w:rPr>
                <w:spacing w:val="-2"/>
                <w:sz w:val="22"/>
              </w:rPr>
              <w:t>edificações</w:t>
            </w:r>
          </w:p>
        </w:tc>
      </w:tr>
      <w:tr>
        <w:trPr>
          <w:trHeight w:val="267" w:hRule="atLeast"/>
        </w:trPr>
        <w:tc>
          <w:tcPr>
            <w:tcW w:w="3262" w:type="dxa"/>
            <w:tcBorders>
              <w:right w:val="single" w:sz="4" w:space="0" w:color="7E7E7E"/>
            </w:tcBorders>
            <w:shd w:val="clear" w:color="auto" w:fill="F1F1F1"/>
          </w:tcPr>
          <w:p>
            <w:pPr>
              <w:pStyle w:val="TableParagraph"/>
              <w:spacing w:line="247" w:lineRule="exact"/>
              <w:ind w:left="107"/>
              <w:rPr>
                <w:b/>
                <w:sz w:val="22"/>
              </w:rPr>
            </w:pPr>
            <w:r>
              <w:rPr>
                <w:b/>
                <w:spacing w:val="-2"/>
                <w:sz w:val="22"/>
              </w:rPr>
              <w:t>Instalações</w:t>
            </w:r>
          </w:p>
        </w:tc>
        <w:tc>
          <w:tcPr>
            <w:tcW w:w="1974" w:type="dxa"/>
            <w:tcBorders>
              <w:left w:val="single" w:sz="4" w:space="0" w:color="7E7E7E"/>
            </w:tcBorders>
            <w:shd w:val="clear" w:color="auto" w:fill="F1F1F1"/>
          </w:tcPr>
          <w:p>
            <w:pPr>
              <w:pStyle w:val="TableParagraph"/>
              <w:spacing w:line="247" w:lineRule="exact"/>
              <w:ind w:left="27"/>
              <w:jc w:val="center"/>
              <w:rPr>
                <w:sz w:val="22"/>
              </w:rPr>
            </w:pPr>
            <w:r>
              <w:rPr>
                <w:sz w:val="22"/>
              </w:rPr>
              <w:t>Dez</w:t>
            </w:r>
            <w:r>
              <w:rPr>
                <w:spacing w:val="-2"/>
                <w:sz w:val="22"/>
              </w:rPr>
              <w:t> </w:t>
            </w:r>
            <w:r>
              <w:rPr>
                <w:spacing w:val="-4"/>
                <w:sz w:val="22"/>
              </w:rPr>
              <w:t>anos</w:t>
            </w:r>
          </w:p>
        </w:tc>
        <w:tc>
          <w:tcPr>
            <w:tcW w:w="1374" w:type="dxa"/>
            <w:shd w:val="clear" w:color="auto" w:fill="F1F1F1"/>
          </w:tcPr>
          <w:p>
            <w:pPr>
              <w:pStyle w:val="TableParagraph"/>
              <w:spacing w:line="247" w:lineRule="exact"/>
              <w:ind w:left="17"/>
              <w:jc w:val="center"/>
              <w:rPr>
                <w:sz w:val="22"/>
              </w:rPr>
            </w:pPr>
            <w:r>
              <w:rPr>
                <w:sz w:val="22"/>
              </w:rPr>
              <w:t>10%</w:t>
            </w:r>
            <w:r>
              <w:rPr>
                <w:spacing w:val="-3"/>
                <w:sz w:val="22"/>
              </w:rPr>
              <w:t> </w:t>
            </w:r>
            <w:r>
              <w:rPr>
                <w:spacing w:val="-4"/>
                <w:sz w:val="22"/>
              </w:rPr>
              <w:t>a.a.</w:t>
            </w:r>
          </w:p>
        </w:tc>
        <w:tc>
          <w:tcPr>
            <w:tcW w:w="1754" w:type="dxa"/>
            <w:shd w:val="clear" w:color="auto" w:fill="F1F1F1"/>
          </w:tcPr>
          <w:p>
            <w:pPr>
              <w:pStyle w:val="TableParagraph"/>
              <w:spacing w:line="247" w:lineRule="exact"/>
              <w:ind w:left="3" w:right="17"/>
              <w:jc w:val="center"/>
              <w:rPr>
                <w:sz w:val="22"/>
              </w:rPr>
            </w:pPr>
            <w:r>
              <w:rPr>
                <w:spacing w:val="-5"/>
                <w:sz w:val="22"/>
              </w:rPr>
              <w:t>N/a</w:t>
            </w:r>
          </w:p>
        </w:tc>
      </w:tr>
      <w:tr>
        <w:trPr>
          <w:trHeight w:val="269" w:hRule="atLeast"/>
        </w:trPr>
        <w:tc>
          <w:tcPr>
            <w:tcW w:w="3262" w:type="dxa"/>
            <w:tcBorders>
              <w:right w:val="single" w:sz="4" w:space="0" w:color="7E7E7E"/>
            </w:tcBorders>
          </w:tcPr>
          <w:p>
            <w:pPr>
              <w:pStyle w:val="TableParagraph"/>
              <w:spacing w:line="249" w:lineRule="exact"/>
              <w:ind w:left="107"/>
              <w:rPr>
                <w:b/>
                <w:sz w:val="22"/>
              </w:rPr>
            </w:pPr>
            <w:r>
              <w:rPr>
                <w:b/>
                <w:spacing w:val="-2"/>
                <w:sz w:val="22"/>
              </w:rPr>
              <w:t>Terrenos</w:t>
            </w:r>
          </w:p>
        </w:tc>
        <w:tc>
          <w:tcPr>
            <w:tcW w:w="1974" w:type="dxa"/>
            <w:tcBorders>
              <w:left w:val="single" w:sz="4" w:space="0" w:color="7E7E7E"/>
            </w:tcBorders>
          </w:tcPr>
          <w:p>
            <w:pPr>
              <w:pStyle w:val="TableParagraph"/>
              <w:spacing w:line="249" w:lineRule="exact"/>
              <w:ind w:left="27" w:right="2"/>
              <w:jc w:val="center"/>
              <w:rPr>
                <w:sz w:val="22"/>
              </w:rPr>
            </w:pPr>
            <w:r>
              <w:rPr>
                <w:spacing w:val="-5"/>
                <w:sz w:val="22"/>
              </w:rPr>
              <w:t>N/a</w:t>
            </w:r>
          </w:p>
        </w:tc>
        <w:tc>
          <w:tcPr>
            <w:tcW w:w="1374" w:type="dxa"/>
          </w:tcPr>
          <w:p>
            <w:pPr>
              <w:pStyle w:val="TableParagraph"/>
              <w:spacing w:line="249" w:lineRule="exact"/>
              <w:ind w:left="17" w:right="3"/>
              <w:jc w:val="center"/>
              <w:rPr>
                <w:sz w:val="22"/>
              </w:rPr>
            </w:pPr>
            <w:r>
              <w:rPr>
                <w:spacing w:val="-5"/>
                <w:sz w:val="22"/>
              </w:rPr>
              <w:t>N/a</w:t>
            </w:r>
          </w:p>
        </w:tc>
        <w:tc>
          <w:tcPr>
            <w:tcW w:w="1754" w:type="dxa"/>
          </w:tcPr>
          <w:p>
            <w:pPr>
              <w:pStyle w:val="TableParagraph"/>
              <w:spacing w:line="249" w:lineRule="exact"/>
              <w:ind w:left="1" w:right="17"/>
              <w:jc w:val="center"/>
              <w:rPr>
                <w:sz w:val="22"/>
              </w:rPr>
            </w:pPr>
            <w:r>
              <w:rPr>
                <w:sz w:val="22"/>
              </w:rPr>
              <w:t>Valor</w:t>
            </w:r>
            <w:r>
              <w:rPr>
                <w:spacing w:val="-1"/>
                <w:sz w:val="22"/>
              </w:rPr>
              <w:t> </w:t>
            </w:r>
            <w:r>
              <w:rPr>
                <w:sz w:val="22"/>
              </w:rPr>
              <w:t>do</w:t>
            </w:r>
            <w:r>
              <w:rPr>
                <w:spacing w:val="-2"/>
                <w:sz w:val="22"/>
              </w:rPr>
              <w:t> terreno</w:t>
            </w:r>
          </w:p>
        </w:tc>
      </w:tr>
    </w:tbl>
    <w:p>
      <w:pPr>
        <w:spacing w:before="6"/>
        <w:ind w:left="1702" w:right="0" w:firstLine="0"/>
        <w:jc w:val="both"/>
        <w:rPr>
          <w:sz w:val="18"/>
        </w:rPr>
      </w:pPr>
      <w:r>
        <w:rPr>
          <w:sz w:val="18"/>
        </w:rPr>
        <w:t>¹</w:t>
      </w:r>
      <w:r>
        <w:rPr>
          <w:spacing w:val="-4"/>
          <w:sz w:val="18"/>
        </w:rPr>
        <w:t> </w:t>
      </w:r>
      <w:r>
        <w:rPr>
          <w:sz w:val="18"/>
        </w:rPr>
        <w:t>Relatório</w:t>
      </w:r>
      <w:r>
        <w:rPr>
          <w:spacing w:val="-2"/>
          <w:sz w:val="18"/>
        </w:rPr>
        <w:t> </w:t>
      </w:r>
      <w:r>
        <w:rPr>
          <w:sz w:val="18"/>
        </w:rPr>
        <w:t>e</w:t>
      </w:r>
      <w:r>
        <w:rPr>
          <w:spacing w:val="-1"/>
          <w:sz w:val="18"/>
        </w:rPr>
        <w:t> </w:t>
      </w:r>
      <w:r>
        <w:rPr>
          <w:sz w:val="18"/>
        </w:rPr>
        <w:t>Laudo</w:t>
      </w:r>
      <w:r>
        <w:rPr>
          <w:spacing w:val="-2"/>
          <w:sz w:val="18"/>
        </w:rPr>
        <w:t> </w:t>
      </w:r>
      <w:r>
        <w:rPr>
          <w:sz w:val="18"/>
        </w:rPr>
        <w:t>Técnico</w:t>
      </w:r>
      <w:r>
        <w:rPr>
          <w:spacing w:val="-2"/>
          <w:sz w:val="18"/>
        </w:rPr>
        <w:t> </w:t>
      </w:r>
      <w:r>
        <w:rPr>
          <w:sz w:val="18"/>
        </w:rPr>
        <w:t>de</w:t>
      </w:r>
      <w:r>
        <w:rPr>
          <w:spacing w:val="-2"/>
          <w:sz w:val="18"/>
        </w:rPr>
        <w:t> </w:t>
      </w:r>
      <w:r>
        <w:rPr>
          <w:sz w:val="18"/>
        </w:rPr>
        <w:t>Avaliação</w:t>
      </w:r>
      <w:r>
        <w:rPr>
          <w:spacing w:val="-1"/>
          <w:sz w:val="18"/>
        </w:rPr>
        <w:t> </w:t>
      </w:r>
      <w:r>
        <w:rPr>
          <w:sz w:val="18"/>
        </w:rPr>
        <w:t>Patrimonial</w:t>
      </w:r>
      <w:r>
        <w:rPr>
          <w:spacing w:val="-2"/>
          <w:sz w:val="18"/>
        </w:rPr>
        <w:t> </w:t>
      </w:r>
      <w:r>
        <w:rPr>
          <w:sz w:val="18"/>
        </w:rPr>
        <w:t>(Processo</w:t>
      </w:r>
      <w:r>
        <w:rPr>
          <w:spacing w:val="-1"/>
          <w:sz w:val="18"/>
        </w:rPr>
        <w:t> </w:t>
      </w:r>
      <w:r>
        <w:rPr>
          <w:sz w:val="18"/>
        </w:rPr>
        <w:t>SEI</w:t>
      </w:r>
      <w:r>
        <w:rPr>
          <w:spacing w:val="-4"/>
          <w:sz w:val="18"/>
        </w:rPr>
        <w:t> </w:t>
      </w:r>
      <w:r>
        <w:rPr>
          <w:sz w:val="18"/>
        </w:rPr>
        <w:t>nº</w:t>
      </w:r>
      <w:r>
        <w:rPr>
          <w:spacing w:val="-1"/>
          <w:sz w:val="18"/>
        </w:rPr>
        <w:t> </w:t>
      </w:r>
      <w:r>
        <w:rPr>
          <w:sz w:val="18"/>
        </w:rPr>
        <w:t>48086.001612/2021-</w:t>
      </w:r>
      <w:r>
        <w:rPr>
          <w:spacing w:val="-5"/>
          <w:sz w:val="18"/>
        </w:rPr>
        <w:t>86)</w:t>
      </w:r>
    </w:p>
    <w:p>
      <w:pPr>
        <w:spacing w:after="0"/>
        <w:jc w:val="both"/>
        <w:rPr>
          <w:sz w:val="18"/>
        </w:rPr>
        <w:sectPr>
          <w:pgSz w:w="11910" w:h="16840"/>
          <w:pgMar w:header="751" w:footer="1000" w:top="1500" w:bottom="1200" w:left="0" w:right="0"/>
        </w:sectPr>
      </w:pPr>
    </w:p>
    <w:p>
      <w:pPr>
        <w:pStyle w:val="BodyText"/>
        <w:spacing w:before="249"/>
        <w:rPr>
          <w:sz w:val="24"/>
        </w:rPr>
      </w:pPr>
    </w:p>
    <w:p>
      <w:pPr>
        <w:pStyle w:val="Heading1"/>
        <w:numPr>
          <w:ilvl w:val="0"/>
          <w:numId w:val="1"/>
        </w:numPr>
        <w:tabs>
          <w:tab w:pos="2409" w:val="left" w:leader="none"/>
        </w:tabs>
        <w:spacing w:line="240" w:lineRule="auto" w:before="0" w:after="0"/>
        <w:ind w:left="2409" w:right="0" w:hanging="707"/>
        <w:jc w:val="left"/>
      </w:pPr>
      <w:r>
        <w:rPr>
          <w:color w:val="2D74B5"/>
        </w:rPr>
        <w:t>Fornecedores</w:t>
      </w:r>
      <w:r>
        <w:rPr>
          <w:color w:val="2D74B5"/>
          <w:spacing w:val="-2"/>
        </w:rPr>
        <w:t> </w:t>
      </w:r>
      <w:r>
        <w:rPr>
          <w:color w:val="2D74B5"/>
        </w:rPr>
        <w:t>e</w:t>
      </w:r>
      <w:r>
        <w:rPr>
          <w:color w:val="2D74B5"/>
          <w:spacing w:val="-2"/>
        </w:rPr>
        <w:t> </w:t>
      </w:r>
      <w:r>
        <w:rPr>
          <w:color w:val="2D74B5"/>
        </w:rPr>
        <w:t>Contas a</w:t>
      </w:r>
      <w:r>
        <w:rPr>
          <w:color w:val="2D74B5"/>
          <w:spacing w:val="-4"/>
        </w:rPr>
        <w:t> </w:t>
      </w:r>
      <w:r>
        <w:rPr>
          <w:color w:val="2D74B5"/>
          <w:spacing w:val="-2"/>
        </w:rPr>
        <w:t>pagar</w:t>
      </w:r>
    </w:p>
    <w:p>
      <w:pPr>
        <w:pStyle w:val="BodyText"/>
        <w:spacing w:before="6"/>
        <w:rPr>
          <w:b/>
          <w:sz w:val="7"/>
        </w:rPr>
      </w:pPr>
    </w:p>
    <w:tbl>
      <w:tblPr>
        <w:tblW w:w="0" w:type="auto"/>
        <w:jc w:val="left"/>
        <w:tblInd w:w="1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6239"/>
        <w:gridCol w:w="1064"/>
        <w:gridCol w:w="981"/>
      </w:tblGrid>
      <w:tr>
        <w:trPr>
          <w:trHeight w:val="263" w:hRule="atLeast"/>
        </w:trPr>
        <w:tc>
          <w:tcPr>
            <w:tcW w:w="6239" w:type="dxa"/>
            <w:tcBorders>
              <w:bottom w:val="single" w:sz="4" w:space="0" w:color="7E7E7E"/>
            </w:tcBorders>
          </w:tcPr>
          <w:p>
            <w:pPr>
              <w:pStyle w:val="TableParagraph"/>
              <w:rPr>
                <w:rFonts w:ascii="Times New Roman"/>
                <w:sz w:val="18"/>
              </w:rPr>
            </w:pPr>
          </w:p>
        </w:tc>
        <w:tc>
          <w:tcPr>
            <w:tcW w:w="1064" w:type="dxa"/>
            <w:tcBorders>
              <w:bottom w:val="single" w:sz="4" w:space="0" w:color="7E7E7E"/>
            </w:tcBorders>
          </w:tcPr>
          <w:p>
            <w:pPr>
              <w:pStyle w:val="TableParagraph"/>
              <w:spacing w:line="225" w:lineRule="exact"/>
              <w:ind w:right="106"/>
              <w:jc w:val="right"/>
              <w:rPr>
                <w:b/>
                <w:sz w:val="22"/>
              </w:rPr>
            </w:pPr>
            <w:r>
              <w:rPr>
                <w:b/>
                <w:spacing w:val="-2"/>
                <w:sz w:val="22"/>
              </w:rPr>
              <w:t>09/2024</w:t>
            </w:r>
          </w:p>
        </w:tc>
        <w:tc>
          <w:tcPr>
            <w:tcW w:w="981" w:type="dxa"/>
            <w:tcBorders>
              <w:bottom w:val="single" w:sz="4" w:space="0" w:color="7E7E7E"/>
            </w:tcBorders>
          </w:tcPr>
          <w:p>
            <w:pPr>
              <w:pStyle w:val="TableParagraph"/>
              <w:spacing w:line="225" w:lineRule="exact"/>
              <w:ind w:right="109"/>
              <w:jc w:val="right"/>
              <w:rPr>
                <w:b/>
                <w:sz w:val="22"/>
              </w:rPr>
            </w:pPr>
            <w:r>
              <w:rPr>
                <w:b/>
                <w:spacing w:val="-2"/>
                <w:sz w:val="22"/>
              </w:rPr>
              <w:t>12/2023</w:t>
            </w:r>
          </w:p>
        </w:tc>
      </w:tr>
      <w:tr>
        <w:trPr>
          <w:trHeight w:val="307" w:hRule="atLeast"/>
        </w:trPr>
        <w:tc>
          <w:tcPr>
            <w:tcW w:w="6239" w:type="dxa"/>
            <w:tcBorders>
              <w:top w:val="single" w:sz="4" w:space="0" w:color="7E7E7E"/>
              <w:right w:val="single" w:sz="4" w:space="0" w:color="7E7E7E"/>
            </w:tcBorders>
            <w:shd w:val="clear" w:color="auto" w:fill="F1F1F1"/>
          </w:tcPr>
          <w:p>
            <w:pPr>
              <w:pStyle w:val="TableParagraph"/>
              <w:spacing w:line="268" w:lineRule="exact"/>
              <w:ind w:left="108"/>
              <w:rPr>
                <w:b/>
                <w:sz w:val="22"/>
              </w:rPr>
            </w:pPr>
            <w:r>
              <w:rPr>
                <w:b/>
                <w:sz w:val="22"/>
              </w:rPr>
              <w:t>Contas</w:t>
            </w:r>
            <w:r>
              <w:rPr>
                <w:b/>
                <w:spacing w:val="-4"/>
                <w:sz w:val="22"/>
              </w:rPr>
              <w:t> </w:t>
            </w:r>
            <w:r>
              <w:rPr>
                <w:b/>
                <w:sz w:val="22"/>
              </w:rPr>
              <w:t>a</w:t>
            </w:r>
            <w:r>
              <w:rPr>
                <w:b/>
                <w:spacing w:val="-4"/>
                <w:sz w:val="22"/>
              </w:rPr>
              <w:t> </w:t>
            </w:r>
            <w:r>
              <w:rPr>
                <w:b/>
                <w:sz w:val="22"/>
              </w:rPr>
              <w:t>pagar</w:t>
            </w:r>
            <w:r>
              <w:rPr>
                <w:b/>
                <w:spacing w:val="-5"/>
                <w:sz w:val="22"/>
              </w:rPr>
              <w:t> </w:t>
            </w:r>
            <w:r>
              <w:rPr>
                <w:b/>
                <w:sz w:val="22"/>
              </w:rPr>
              <w:t>credores</w:t>
            </w:r>
            <w:r>
              <w:rPr>
                <w:b/>
                <w:spacing w:val="-5"/>
                <w:sz w:val="22"/>
              </w:rPr>
              <w:t> </w:t>
            </w:r>
            <w:r>
              <w:rPr>
                <w:b/>
                <w:spacing w:val="-2"/>
                <w:sz w:val="22"/>
              </w:rPr>
              <w:t>nacionais</w:t>
            </w:r>
          </w:p>
        </w:tc>
        <w:tc>
          <w:tcPr>
            <w:tcW w:w="1064" w:type="dxa"/>
            <w:tcBorders>
              <w:top w:val="single" w:sz="4" w:space="0" w:color="7E7E7E"/>
              <w:left w:val="single" w:sz="4" w:space="0" w:color="7E7E7E"/>
            </w:tcBorders>
            <w:shd w:val="clear" w:color="auto" w:fill="F1F1F1"/>
          </w:tcPr>
          <w:p>
            <w:pPr>
              <w:pStyle w:val="TableParagraph"/>
              <w:spacing w:line="268" w:lineRule="exact"/>
              <w:ind w:right="107"/>
              <w:jc w:val="right"/>
              <w:rPr>
                <w:sz w:val="22"/>
              </w:rPr>
            </w:pPr>
            <w:r>
              <w:rPr>
                <w:spacing w:val="-2"/>
                <w:sz w:val="22"/>
              </w:rPr>
              <w:t>3.074</w:t>
            </w:r>
          </w:p>
        </w:tc>
        <w:tc>
          <w:tcPr>
            <w:tcW w:w="981" w:type="dxa"/>
            <w:tcBorders>
              <w:top w:val="single" w:sz="4" w:space="0" w:color="7E7E7E"/>
            </w:tcBorders>
            <w:shd w:val="clear" w:color="auto" w:fill="F1F1F1"/>
          </w:tcPr>
          <w:p>
            <w:pPr>
              <w:pStyle w:val="TableParagraph"/>
              <w:spacing w:line="268" w:lineRule="exact"/>
              <w:ind w:right="109"/>
              <w:jc w:val="right"/>
              <w:rPr>
                <w:sz w:val="22"/>
              </w:rPr>
            </w:pPr>
            <w:r>
              <w:rPr>
                <w:spacing w:val="-2"/>
                <w:sz w:val="22"/>
              </w:rPr>
              <w:t>4.410</w:t>
            </w:r>
          </w:p>
        </w:tc>
      </w:tr>
      <w:tr>
        <w:trPr>
          <w:trHeight w:val="307" w:hRule="atLeast"/>
        </w:trPr>
        <w:tc>
          <w:tcPr>
            <w:tcW w:w="6239" w:type="dxa"/>
            <w:tcBorders>
              <w:right w:val="single" w:sz="4" w:space="0" w:color="7E7E7E"/>
            </w:tcBorders>
          </w:tcPr>
          <w:p>
            <w:pPr>
              <w:pStyle w:val="TableParagraph"/>
              <w:spacing w:line="268" w:lineRule="exact"/>
              <w:ind w:left="108"/>
              <w:rPr>
                <w:b/>
                <w:sz w:val="22"/>
              </w:rPr>
            </w:pPr>
            <w:r>
              <w:rPr>
                <w:b/>
                <w:sz w:val="22"/>
              </w:rPr>
              <w:t>Fornecedores</w:t>
            </w:r>
            <w:r>
              <w:rPr>
                <w:b/>
                <w:spacing w:val="-8"/>
                <w:sz w:val="22"/>
              </w:rPr>
              <w:t> </w:t>
            </w:r>
            <w:r>
              <w:rPr>
                <w:b/>
                <w:spacing w:val="-2"/>
                <w:sz w:val="22"/>
              </w:rPr>
              <w:t>nacionais</w:t>
            </w:r>
          </w:p>
        </w:tc>
        <w:tc>
          <w:tcPr>
            <w:tcW w:w="1064" w:type="dxa"/>
            <w:tcBorders>
              <w:left w:val="single" w:sz="4" w:space="0" w:color="7E7E7E"/>
            </w:tcBorders>
          </w:tcPr>
          <w:p>
            <w:pPr>
              <w:pStyle w:val="TableParagraph"/>
              <w:spacing w:line="268" w:lineRule="exact"/>
              <w:ind w:right="105"/>
              <w:jc w:val="right"/>
              <w:rPr>
                <w:sz w:val="22"/>
              </w:rPr>
            </w:pPr>
            <w:r>
              <w:rPr>
                <w:spacing w:val="-2"/>
                <w:sz w:val="22"/>
              </w:rPr>
              <w:t>2.724</w:t>
            </w:r>
          </w:p>
        </w:tc>
        <w:tc>
          <w:tcPr>
            <w:tcW w:w="981" w:type="dxa"/>
          </w:tcPr>
          <w:p>
            <w:pPr>
              <w:pStyle w:val="TableParagraph"/>
              <w:spacing w:line="268" w:lineRule="exact"/>
              <w:ind w:right="109"/>
              <w:jc w:val="right"/>
              <w:rPr>
                <w:sz w:val="22"/>
              </w:rPr>
            </w:pPr>
            <w:r>
              <w:rPr>
                <w:spacing w:val="-5"/>
                <w:sz w:val="22"/>
              </w:rPr>
              <w:t>216</w:t>
            </w:r>
          </w:p>
        </w:tc>
      </w:tr>
      <w:tr>
        <w:trPr>
          <w:trHeight w:val="307" w:hRule="atLeast"/>
        </w:trPr>
        <w:tc>
          <w:tcPr>
            <w:tcW w:w="6239" w:type="dxa"/>
            <w:tcBorders>
              <w:right w:val="single" w:sz="4" w:space="0" w:color="7E7E7E"/>
            </w:tcBorders>
            <w:shd w:val="clear" w:color="auto" w:fill="F1F1F1"/>
          </w:tcPr>
          <w:p>
            <w:pPr>
              <w:pStyle w:val="TableParagraph"/>
              <w:spacing w:line="268" w:lineRule="exact"/>
              <w:ind w:left="108"/>
              <w:rPr>
                <w:b/>
                <w:sz w:val="22"/>
              </w:rPr>
            </w:pPr>
            <w:r>
              <w:rPr>
                <w:b/>
                <w:spacing w:val="-2"/>
                <w:sz w:val="22"/>
              </w:rPr>
              <w:t>Total</w:t>
            </w:r>
          </w:p>
        </w:tc>
        <w:tc>
          <w:tcPr>
            <w:tcW w:w="1064" w:type="dxa"/>
            <w:tcBorders>
              <w:left w:val="single" w:sz="4" w:space="0" w:color="7E7E7E"/>
            </w:tcBorders>
            <w:shd w:val="clear" w:color="auto" w:fill="F1F1F1"/>
          </w:tcPr>
          <w:p>
            <w:pPr>
              <w:pStyle w:val="TableParagraph"/>
              <w:spacing w:line="268" w:lineRule="exact"/>
              <w:ind w:right="106"/>
              <w:jc w:val="right"/>
              <w:rPr>
                <w:b/>
                <w:sz w:val="22"/>
              </w:rPr>
            </w:pPr>
            <w:r>
              <w:rPr>
                <w:b/>
                <w:spacing w:val="-2"/>
                <w:sz w:val="22"/>
              </w:rPr>
              <w:t>5.798</w:t>
            </w:r>
          </w:p>
        </w:tc>
        <w:tc>
          <w:tcPr>
            <w:tcW w:w="981" w:type="dxa"/>
            <w:shd w:val="clear" w:color="auto" w:fill="F1F1F1"/>
          </w:tcPr>
          <w:p>
            <w:pPr>
              <w:pStyle w:val="TableParagraph"/>
              <w:spacing w:line="268" w:lineRule="exact"/>
              <w:ind w:right="109"/>
              <w:jc w:val="right"/>
              <w:rPr>
                <w:b/>
                <w:sz w:val="22"/>
              </w:rPr>
            </w:pPr>
            <w:r>
              <w:rPr>
                <w:b/>
                <w:spacing w:val="-2"/>
                <w:sz w:val="22"/>
              </w:rPr>
              <w:t>4.626</w:t>
            </w:r>
          </w:p>
        </w:tc>
      </w:tr>
    </w:tbl>
    <w:p>
      <w:pPr>
        <w:pStyle w:val="Heading2"/>
        <w:spacing w:before="291"/>
        <w:jc w:val="left"/>
      </w:pPr>
      <w:r>
        <w:rPr>
          <w:color w:val="2D74B5"/>
          <w:u w:val="single" w:color="2D74B5"/>
        </w:rPr>
        <w:t>Prática</w:t>
      </w:r>
      <w:r>
        <w:rPr>
          <w:color w:val="2D74B5"/>
          <w:spacing w:val="-7"/>
          <w:u w:val="single" w:color="2D74B5"/>
        </w:rPr>
        <w:t> </w:t>
      </w:r>
      <w:r>
        <w:rPr>
          <w:color w:val="2D74B5"/>
          <w:spacing w:val="-2"/>
          <w:u w:val="single" w:color="2D74B5"/>
        </w:rPr>
        <w:t>Contábil</w:t>
      </w:r>
    </w:p>
    <w:p>
      <w:pPr>
        <w:pStyle w:val="BodyText"/>
        <w:spacing w:before="43"/>
        <w:rPr>
          <w:b/>
        </w:rPr>
      </w:pPr>
    </w:p>
    <w:p>
      <w:pPr>
        <w:pStyle w:val="BodyText"/>
        <w:spacing w:line="259" w:lineRule="auto"/>
        <w:ind w:left="1702" w:right="1976"/>
        <w:jc w:val="both"/>
      </w:pPr>
      <w:r>
        <w:rPr/>
        <w:t>São registrados nesse grupo, no momento do fato gerador, observando o Regime de Competência, as obrigações junto a fornecedores de bens ou serviços utilizados nas atividades operacionais e administrativas da Companhia, em conformidade com os procedimentos</w:t>
      </w:r>
      <w:r>
        <w:rPr>
          <w:spacing w:val="-5"/>
        </w:rPr>
        <w:t> </w:t>
      </w:r>
      <w:r>
        <w:rPr/>
        <w:t>descritos</w:t>
      </w:r>
      <w:r>
        <w:rPr>
          <w:spacing w:val="-5"/>
        </w:rPr>
        <w:t> </w:t>
      </w:r>
      <w:r>
        <w:rPr/>
        <w:t>na</w:t>
      </w:r>
      <w:r>
        <w:rPr>
          <w:spacing w:val="-5"/>
        </w:rPr>
        <w:t> </w:t>
      </w:r>
      <w:r>
        <w:rPr/>
        <w:t>Macrofunção</w:t>
      </w:r>
      <w:r>
        <w:rPr>
          <w:spacing w:val="-4"/>
        </w:rPr>
        <w:t> </w:t>
      </w:r>
      <w:r>
        <w:rPr/>
        <w:t>021140</w:t>
      </w:r>
      <w:r>
        <w:rPr>
          <w:spacing w:val="-4"/>
        </w:rPr>
        <w:t> </w:t>
      </w:r>
      <w:r>
        <w:rPr/>
        <w:t>–</w:t>
      </w:r>
      <w:r>
        <w:rPr>
          <w:spacing w:val="-7"/>
        </w:rPr>
        <w:t> </w:t>
      </w:r>
      <w:r>
        <w:rPr/>
        <w:t>Reconhecimento</w:t>
      </w:r>
      <w:r>
        <w:rPr>
          <w:spacing w:val="-6"/>
        </w:rPr>
        <w:t> </w:t>
      </w:r>
      <w:r>
        <w:rPr/>
        <w:t>de</w:t>
      </w:r>
      <w:r>
        <w:rPr>
          <w:spacing w:val="-7"/>
        </w:rPr>
        <w:t> </w:t>
      </w:r>
      <w:r>
        <w:rPr/>
        <w:t>Passivos</w:t>
      </w:r>
      <w:r>
        <w:rPr>
          <w:spacing w:val="-5"/>
        </w:rPr>
        <w:t> </w:t>
      </w:r>
      <w:r>
        <w:rPr/>
        <w:t>do</w:t>
      </w:r>
      <w:r>
        <w:rPr>
          <w:spacing w:val="-4"/>
        </w:rPr>
        <w:t> </w:t>
      </w:r>
      <w:r>
        <w:rPr/>
        <w:t>Manual SIAFI ou pelas liquidações</w:t>
      </w:r>
      <w:r>
        <w:rPr>
          <w:spacing w:val="-3"/>
        </w:rPr>
        <w:t> </w:t>
      </w:r>
      <w:r>
        <w:rPr/>
        <w:t>executadas no Sistema</w:t>
      </w:r>
      <w:r>
        <w:rPr>
          <w:spacing w:val="-1"/>
        </w:rPr>
        <w:t> </w:t>
      </w:r>
      <w:r>
        <w:rPr/>
        <w:t>Integrado de Administração Financeira do Governo Federal.</w:t>
      </w:r>
    </w:p>
    <w:p>
      <w:pPr>
        <w:pStyle w:val="BodyText"/>
        <w:spacing w:before="20"/>
      </w:pPr>
    </w:p>
    <w:p>
      <w:pPr>
        <w:pStyle w:val="Heading1"/>
        <w:numPr>
          <w:ilvl w:val="0"/>
          <w:numId w:val="1"/>
        </w:numPr>
        <w:tabs>
          <w:tab w:pos="2409" w:val="left" w:leader="none"/>
        </w:tabs>
        <w:spacing w:line="240" w:lineRule="auto" w:before="0" w:after="0"/>
        <w:ind w:left="2409" w:right="0" w:hanging="707"/>
        <w:jc w:val="left"/>
      </w:pPr>
      <w:r>
        <w:rPr>
          <w:color w:val="2D74B5"/>
        </w:rPr>
        <w:t>Tributos</w:t>
      </w:r>
      <w:r>
        <w:rPr>
          <w:color w:val="2D74B5"/>
          <w:spacing w:val="-3"/>
        </w:rPr>
        <w:t> </w:t>
      </w:r>
      <w:r>
        <w:rPr>
          <w:color w:val="2D74B5"/>
        </w:rPr>
        <w:t>e</w:t>
      </w:r>
      <w:r>
        <w:rPr>
          <w:color w:val="2D74B5"/>
          <w:spacing w:val="-4"/>
        </w:rPr>
        <w:t> </w:t>
      </w:r>
      <w:r>
        <w:rPr>
          <w:color w:val="2D74B5"/>
        </w:rPr>
        <w:t>Encargos</w:t>
      </w:r>
      <w:r>
        <w:rPr>
          <w:color w:val="2D74B5"/>
          <w:spacing w:val="-3"/>
        </w:rPr>
        <w:t> </w:t>
      </w:r>
      <w:r>
        <w:rPr>
          <w:color w:val="2D74B5"/>
        </w:rPr>
        <w:t>Sociais</w:t>
      </w:r>
      <w:r>
        <w:rPr>
          <w:color w:val="2D74B5"/>
          <w:spacing w:val="-3"/>
        </w:rPr>
        <w:t> </w:t>
      </w:r>
      <w:r>
        <w:rPr>
          <w:color w:val="2D74B5"/>
        </w:rPr>
        <w:t>a</w:t>
      </w:r>
      <w:r>
        <w:rPr>
          <w:color w:val="2D74B5"/>
          <w:spacing w:val="-4"/>
        </w:rPr>
        <w:t> Pagar</w:t>
      </w:r>
    </w:p>
    <w:p>
      <w:pPr>
        <w:pStyle w:val="BodyText"/>
        <w:spacing w:before="7"/>
        <w:rPr>
          <w:b/>
          <w:sz w:val="5"/>
        </w:rPr>
      </w:pPr>
    </w:p>
    <w:tbl>
      <w:tblPr>
        <w:tblW w:w="0" w:type="auto"/>
        <w:jc w:val="left"/>
        <w:tblInd w:w="16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6239"/>
        <w:gridCol w:w="1086"/>
        <w:gridCol w:w="1041"/>
      </w:tblGrid>
      <w:tr>
        <w:trPr>
          <w:trHeight w:val="316" w:hRule="atLeast"/>
        </w:trPr>
        <w:tc>
          <w:tcPr>
            <w:tcW w:w="6239" w:type="dxa"/>
            <w:tcBorders>
              <w:bottom w:val="single" w:sz="4" w:space="0" w:color="7E7E7E"/>
            </w:tcBorders>
          </w:tcPr>
          <w:p>
            <w:pPr>
              <w:pStyle w:val="TableParagraph"/>
              <w:rPr>
                <w:rFonts w:ascii="Times New Roman"/>
                <w:sz w:val="22"/>
              </w:rPr>
            </w:pPr>
          </w:p>
        </w:tc>
        <w:tc>
          <w:tcPr>
            <w:tcW w:w="1086" w:type="dxa"/>
            <w:tcBorders>
              <w:bottom w:val="single" w:sz="4" w:space="0" w:color="7E7E7E"/>
            </w:tcBorders>
          </w:tcPr>
          <w:p>
            <w:pPr>
              <w:pStyle w:val="TableParagraph"/>
              <w:spacing w:line="225" w:lineRule="exact"/>
              <w:ind w:right="169"/>
              <w:jc w:val="right"/>
              <w:rPr>
                <w:b/>
                <w:sz w:val="22"/>
              </w:rPr>
            </w:pPr>
            <w:r>
              <w:rPr>
                <w:b/>
                <w:spacing w:val="-2"/>
                <w:sz w:val="22"/>
              </w:rPr>
              <w:t>09/2024</w:t>
            </w:r>
          </w:p>
        </w:tc>
        <w:tc>
          <w:tcPr>
            <w:tcW w:w="1041" w:type="dxa"/>
            <w:tcBorders>
              <w:bottom w:val="single" w:sz="4" w:space="0" w:color="7E7E7E"/>
            </w:tcBorders>
          </w:tcPr>
          <w:p>
            <w:pPr>
              <w:pStyle w:val="TableParagraph"/>
              <w:spacing w:line="225" w:lineRule="exact"/>
              <w:ind w:right="105"/>
              <w:jc w:val="right"/>
              <w:rPr>
                <w:b/>
                <w:sz w:val="22"/>
              </w:rPr>
            </w:pPr>
            <w:r>
              <w:rPr>
                <w:b/>
                <w:spacing w:val="-2"/>
                <w:sz w:val="22"/>
              </w:rPr>
              <w:t>12/2023</w:t>
            </w:r>
          </w:p>
        </w:tc>
      </w:tr>
      <w:tr>
        <w:trPr>
          <w:trHeight w:val="362" w:hRule="atLeast"/>
        </w:trPr>
        <w:tc>
          <w:tcPr>
            <w:tcW w:w="6239" w:type="dxa"/>
            <w:tcBorders>
              <w:top w:val="single" w:sz="4" w:space="0" w:color="7E7E7E"/>
              <w:right w:val="single" w:sz="4" w:space="0" w:color="7E7E7E"/>
            </w:tcBorders>
            <w:shd w:val="clear" w:color="auto" w:fill="F1F1F1"/>
          </w:tcPr>
          <w:p>
            <w:pPr>
              <w:pStyle w:val="TableParagraph"/>
              <w:spacing w:line="268" w:lineRule="exact"/>
              <w:ind w:left="107"/>
              <w:rPr>
                <w:b/>
                <w:sz w:val="22"/>
              </w:rPr>
            </w:pPr>
            <w:r>
              <w:rPr>
                <w:b/>
                <w:sz w:val="22"/>
              </w:rPr>
              <w:t>Tributos</w:t>
            </w:r>
            <w:r>
              <w:rPr>
                <w:b/>
                <w:spacing w:val="-5"/>
                <w:sz w:val="22"/>
              </w:rPr>
              <w:t> </w:t>
            </w:r>
            <w:r>
              <w:rPr>
                <w:b/>
                <w:sz w:val="22"/>
              </w:rPr>
              <w:t>Renegociados</w:t>
            </w:r>
            <w:r>
              <w:rPr>
                <w:b/>
                <w:spacing w:val="-5"/>
                <w:sz w:val="22"/>
              </w:rPr>
              <w:t> </w:t>
            </w:r>
            <w:r>
              <w:rPr>
                <w:b/>
                <w:sz w:val="22"/>
              </w:rPr>
              <w:t>a</w:t>
            </w:r>
            <w:r>
              <w:rPr>
                <w:b/>
                <w:spacing w:val="-4"/>
                <w:sz w:val="22"/>
              </w:rPr>
              <w:t> </w:t>
            </w:r>
            <w:r>
              <w:rPr>
                <w:b/>
                <w:sz w:val="22"/>
              </w:rPr>
              <w:t>Curto</w:t>
            </w:r>
            <w:r>
              <w:rPr>
                <w:b/>
                <w:spacing w:val="-5"/>
                <w:sz w:val="22"/>
              </w:rPr>
              <w:t> </w:t>
            </w:r>
            <w:r>
              <w:rPr>
                <w:b/>
                <w:spacing w:val="-4"/>
                <w:sz w:val="22"/>
              </w:rPr>
              <w:t>Prazo</w:t>
            </w:r>
          </w:p>
        </w:tc>
        <w:tc>
          <w:tcPr>
            <w:tcW w:w="1086" w:type="dxa"/>
            <w:tcBorders>
              <w:top w:val="single" w:sz="4" w:space="0" w:color="7E7E7E"/>
              <w:left w:val="single" w:sz="4" w:space="0" w:color="7E7E7E"/>
            </w:tcBorders>
            <w:shd w:val="clear" w:color="auto" w:fill="F1F1F1"/>
          </w:tcPr>
          <w:p>
            <w:pPr>
              <w:pStyle w:val="TableParagraph"/>
              <w:spacing w:line="268" w:lineRule="exact"/>
              <w:ind w:right="168"/>
              <w:jc w:val="right"/>
              <w:rPr>
                <w:sz w:val="22"/>
              </w:rPr>
            </w:pPr>
            <w:r>
              <w:rPr>
                <w:spacing w:val="-2"/>
                <w:sz w:val="22"/>
              </w:rPr>
              <w:t>3.871</w:t>
            </w:r>
          </w:p>
        </w:tc>
        <w:tc>
          <w:tcPr>
            <w:tcW w:w="1041" w:type="dxa"/>
            <w:tcBorders>
              <w:top w:val="single" w:sz="4" w:space="0" w:color="7E7E7E"/>
            </w:tcBorders>
            <w:shd w:val="clear" w:color="auto" w:fill="F1F1F1"/>
          </w:tcPr>
          <w:p>
            <w:pPr>
              <w:pStyle w:val="TableParagraph"/>
              <w:spacing w:line="268" w:lineRule="exact"/>
              <w:ind w:right="105"/>
              <w:jc w:val="right"/>
              <w:rPr>
                <w:sz w:val="22"/>
              </w:rPr>
            </w:pPr>
            <w:r>
              <w:rPr>
                <w:spacing w:val="-2"/>
                <w:sz w:val="22"/>
              </w:rPr>
              <w:t>2.564</w:t>
            </w:r>
          </w:p>
        </w:tc>
      </w:tr>
      <w:tr>
        <w:trPr>
          <w:trHeight w:val="359" w:hRule="atLeast"/>
        </w:trPr>
        <w:tc>
          <w:tcPr>
            <w:tcW w:w="6239" w:type="dxa"/>
            <w:tcBorders>
              <w:right w:val="single" w:sz="4" w:space="0" w:color="7E7E7E"/>
            </w:tcBorders>
          </w:tcPr>
          <w:p>
            <w:pPr>
              <w:pStyle w:val="TableParagraph"/>
              <w:spacing w:line="268" w:lineRule="exact"/>
              <w:ind w:left="107"/>
              <w:rPr>
                <w:b/>
                <w:sz w:val="22"/>
              </w:rPr>
            </w:pPr>
            <w:r>
              <w:rPr>
                <w:b/>
                <w:sz w:val="22"/>
              </w:rPr>
              <w:t>Tributos</w:t>
            </w:r>
            <w:r>
              <w:rPr>
                <w:b/>
                <w:spacing w:val="-6"/>
                <w:sz w:val="22"/>
              </w:rPr>
              <w:t> </w:t>
            </w:r>
            <w:r>
              <w:rPr>
                <w:b/>
                <w:sz w:val="22"/>
              </w:rPr>
              <w:t>Renegociados</w:t>
            </w:r>
            <w:r>
              <w:rPr>
                <w:b/>
                <w:spacing w:val="-6"/>
                <w:sz w:val="22"/>
              </w:rPr>
              <w:t> </w:t>
            </w:r>
            <w:r>
              <w:rPr>
                <w:b/>
                <w:sz w:val="22"/>
              </w:rPr>
              <w:t>a</w:t>
            </w:r>
            <w:r>
              <w:rPr>
                <w:b/>
                <w:spacing w:val="-6"/>
                <w:sz w:val="22"/>
              </w:rPr>
              <w:t> </w:t>
            </w:r>
            <w:r>
              <w:rPr>
                <w:b/>
                <w:sz w:val="22"/>
              </w:rPr>
              <w:t>Longo</w:t>
            </w:r>
            <w:r>
              <w:rPr>
                <w:b/>
                <w:spacing w:val="-6"/>
                <w:sz w:val="22"/>
              </w:rPr>
              <w:t> </w:t>
            </w:r>
            <w:r>
              <w:rPr>
                <w:b/>
                <w:spacing w:val="-4"/>
                <w:sz w:val="22"/>
              </w:rPr>
              <w:t>Prazo</w:t>
            </w:r>
          </w:p>
        </w:tc>
        <w:tc>
          <w:tcPr>
            <w:tcW w:w="1086" w:type="dxa"/>
            <w:tcBorders>
              <w:left w:val="single" w:sz="4" w:space="0" w:color="7E7E7E"/>
            </w:tcBorders>
          </w:tcPr>
          <w:p>
            <w:pPr>
              <w:pStyle w:val="TableParagraph"/>
              <w:spacing w:line="268" w:lineRule="exact"/>
              <w:ind w:right="168"/>
              <w:jc w:val="right"/>
              <w:rPr>
                <w:sz w:val="22"/>
              </w:rPr>
            </w:pPr>
            <w:r>
              <w:rPr>
                <w:spacing w:val="-2"/>
                <w:sz w:val="22"/>
              </w:rPr>
              <w:t>8.028</w:t>
            </w:r>
          </w:p>
        </w:tc>
        <w:tc>
          <w:tcPr>
            <w:tcW w:w="1041" w:type="dxa"/>
          </w:tcPr>
          <w:p>
            <w:pPr>
              <w:pStyle w:val="TableParagraph"/>
              <w:spacing w:line="268" w:lineRule="exact"/>
              <w:ind w:right="105"/>
              <w:jc w:val="right"/>
              <w:rPr>
                <w:sz w:val="22"/>
              </w:rPr>
            </w:pPr>
            <w:r>
              <w:rPr>
                <w:spacing w:val="-2"/>
                <w:sz w:val="22"/>
              </w:rPr>
              <w:t>9.334</w:t>
            </w:r>
          </w:p>
        </w:tc>
      </w:tr>
      <w:tr>
        <w:trPr>
          <w:trHeight w:val="360" w:hRule="atLeast"/>
        </w:trPr>
        <w:tc>
          <w:tcPr>
            <w:tcW w:w="6239" w:type="dxa"/>
            <w:tcBorders>
              <w:right w:val="single" w:sz="4" w:space="0" w:color="7E7E7E"/>
            </w:tcBorders>
            <w:shd w:val="clear" w:color="auto" w:fill="F1F1F1"/>
          </w:tcPr>
          <w:p>
            <w:pPr>
              <w:pStyle w:val="TableParagraph"/>
              <w:ind w:left="107"/>
              <w:rPr>
                <w:b/>
                <w:sz w:val="22"/>
              </w:rPr>
            </w:pPr>
            <w:r>
              <w:rPr>
                <w:b/>
                <w:sz w:val="22"/>
              </w:rPr>
              <w:t>Encargos</w:t>
            </w:r>
            <w:r>
              <w:rPr>
                <w:b/>
                <w:spacing w:val="-6"/>
                <w:sz w:val="22"/>
              </w:rPr>
              <w:t> </w:t>
            </w:r>
            <w:r>
              <w:rPr>
                <w:b/>
                <w:sz w:val="22"/>
              </w:rPr>
              <w:t>de</w:t>
            </w:r>
            <w:r>
              <w:rPr>
                <w:b/>
                <w:spacing w:val="-5"/>
                <w:sz w:val="22"/>
              </w:rPr>
              <w:t> </w:t>
            </w:r>
            <w:r>
              <w:rPr>
                <w:b/>
                <w:spacing w:val="-4"/>
                <w:sz w:val="22"/>
              </w:rPr>
              <w:t>INSS</w:t>
            </w:r>
          </w:p>
        </w:tc>
        <w:tc>
          <w:tcPr>
            <w:tcW w:w="1086" w:type="dxa"/>
            <w:tcBorders>
              <w:left w:val="single" w:sz="4" w:space="0" w:color="7E7E7E"/>
            </w:tcBorders>
            <w:shd w:val="clear" w:color="auto" w:fill="F1F1F1"/>
          </w:tcPr>
          <w:p>
            <w:pPr>
              <w:pStyle w:val="TableParagraph"/>
              <w:ind w:right="168"/>
              <w:jc w:val="right"/>
              <w:rPr>
                <w:sz w:val="22"/>
              </w:rPr>
            </w:pPr>
            <w:r>
              <w:rPr>
                <w:spacing w:val="-2"/>
                <w:sz w:val="22"/>
              </w:rPr>
              <w:t>5.726</w:t>
            </w:r>
          </w:p>
        </w:tc>
        <w:tc>
          <w:tcPr>
            <w:tcW w:w="1041" w:type="dxa"/>
            <w:shd w:val="clear" w:color="auto" w:fill="F1F1F1"/>
          </w:tcPr>
          <w:p>
            <w:pPr>
              <w:pStyle w:val="TableParagraph"/>
              <w:ind w:right="105"/>
              <w:jc w:val="right"/>
              <w:rPr>
                <w:sz w:val="22"/>
              </w:rPr>
            </w:pPr>
            <w:r>
              <w:rPr>
                <w:spacing w:val="-2"/>
                <w:sz w:val="22"/>
              </w:rPr>
              <w:t>5.955</w:t>
            </w:r>
          </w:p>
        </w:tc>
      </w:tr>
      <w:tr>
        <w:trPr>
          <w:trHeight w:val="362" w:hRule="atLeast"/>
        </w:trPr>
        <w:tc>
          <w:tcPr>
            <w:tcW w:w="6239" w:type="dxa"/>
            <w:tcBorders>
              <w:right w:val="single" w:sz="4" w:space="0" w:color="7E7E7E"/>
            </w:tcBorders>
          </w:tcPr>
          <w:p>
            <w:pPr>
              <w:pStyle w:val="TableParagraph"/>
              <w:spacing w:line="268" w:lineRule="exact"/>
              <w:ind w:left="107"/>
              <w:rPr>
                <w:b/>
                <w:sz w:val="22"/>
              </w:rPr>
            </w:pPr>
            <w:r>
              <w:rPr>
                <w:b/>
                <w:spacing w:val="-4"/>
                <w:sz w:val="22"/>
              </w:rPr>
              <w:t>FGTS</w:t>
            </w:r>
          </w:p>
        </w:tc>
        <w:tc>
          <w:tcPr>
            <w:tcW w:w="1086" w:type="dxa"/>
            <w:tcBorders>
              <w:left w:val="single" w:sz="4" w:space="0" w:color="7E7E7E"/>
            </w:tcBorders>
          </w:tcPr>
          <w:p>
            <w:pPr>
              <w:pStyle w:val="TableParagraph"/>
              <w:spacing w:line="268" w:lineRule="exact"/>
              <w:ind w:right="173"/>
              <w:jc w:val="right"/>
              <w:rPr>
                <w:sz w:val="22"/>
              </w:rPr>
            </w:pPr>
            <w:r>
              <w:rPr>
                <w:spacing w:val="-2"/>
                <w:sz w:val="22"/>
              </w:rPr>
              <w:t>1.660</w:t>
            </w:r>
          </w:p>
        </w:tc>
        <w:tc>
          <w:tcPr>
            <w:tcW w:w="1041" w:type="dxa"/>
          </w:tcPr>
          <w:p>
            <w:pPr>
              <w:pStyle w:val="TableParagraph"/>
              <w:spacing w:line="268" w:lineRule="exact"/>
              <w:ind w:right="105"/>
              <w:jc w:val="right"/>
              <w:rPr>
                <w:sz w:val="22"/>
              </w:rPr>
            </w:pPr>
            <w:r>
              <w:rPr>
                <w:spacing w:val="-2"/>
                <w:sz w:val="22"/>
              </w:rPr>
              <w:t>2.741</w:t>
            </w:r>
          </w:p>
        </w:tc>
      </w:tr>
      <w:tr>
        <w:trPr>
          <w:trHeight w:val="360" w:hRule="atLeast"/>
        </w:trPr>
        <w:tc>
          <w:tcPr>
            <w:tcW w:w="6239" w:type="dxa"/>
            <w:tcBorders>
              <w:right w:val="single" w:sz="4" w:space="0" w:color="7E7E7E"/>
            </w:tcBorders>
            <w:shd w:val="clear" w:color="auto" w:fill="F1F1F1"/>
          </w:tcPr>
          <w:p>
            <w:pPr>
              <w:pStyle w:val="TableParagraph"/>
              <w:spacing w:line="268" w:lineRule="exact"/>
              <w:ind w:left="107"/>
              <w:rPr>
                <w:b/>
                <w:sz w:val="22"/>
              </w:rPr>
            </w:pPr>
            <w:r>
              <w:rPr>
                <w:b/>
                <w:spacing w:val="-4"/>
                <w:sz w:val="22"/>
              </w:rPr>
              <w:t>TAXAS</w:t>
            </w:r>
          </w:p>
        </w:tc>
        <w:tc>
          <w:tcPr>
            <w:tcW w:w="1086" w:type="dxa"/>
            <w:tcBorders>
              <w:left w:val="single" w:sz="4" w:space="0" w:color="7E7E7E"/>
            </w:tcBorders>
            <w:shd w:val="clear" w:color="auto" w:fill="F1F1F1"/>
          </w:tcPr>
          <w:p>
            <w:pPr>
              <w:pStyle w:val="TableParagraph"/>
              <w:spacing w:line="268" w:lineRule="exact"/>
              <w:ind w:right="168"/>
              <w:jc w:val="right"/>
              <w:rPr>
                <w:sz w:val="22"/>
              </w:rPr>
            </w:pPr>
            <w:r>
              <w:rPr>
                <w:spacing w:val="-10"/>
                <w:sz w:val="22"/>
              </w:rPr>
              <w:t>0</w:t>
            </w:r>
          </w:p>
        </w:tc>
        <w:tc>
          <w:tcPr>
            <w:tcW w:w="1041" w:type="dxa"/>
            <w:shd w:val="clear" w:color="auto" w:fill="F1F1F1"/>
          </w:tcPr>
          <w:p>
            <w:pPr>
              <w:pStyle w:val="TableParagraph"/>
              <w:spacing w:line="268" w:lineRule="exact"/>
              <w:ind w:right="104"/>
              <w:jc w:val="right"/>
              <w:rPr>
                <w:sz w:val="22"/>
              </w:rPr>
            </w:pPr>
            <w:r>
              <w:rPr>
                <w:spacing w:val="-10"/>
                <w:sz w:val="22"/>
              </w:rPr>
              <w:t>1</w:t>
            </w:r>
          </w:p>
        </w:tc>
      </w:tr>
      <w:tr>
        <w:trPr>
          <w:trHeight w:val="362" w:hRule="atLeast"/>
        </w:trPr>
        <w:tc>
          <w:tcPr>
            <w:tcW w:w="6239" w:type="dxa"/>
            <w:tcBorders>
              <w:right w:val="single" w:sz="4" w:space="0" w:color="7E7E7E"/>
            </w:tcBorders>
          </w:tcPr>
          <w:p>
            <w:pPr>
              <w:pStyle w:val="TableParagraph"/>
              <w:spacing w:line="268" w:lineRule="exact"/>
              <w:ind w:left="107"/>
              <w:rPr>
                <w:b/>
                <w:sz w:val="22"/>
              </w:rPr>
            </w:pPr>
            <w:r>
              <w:rPr>
                <w:b/>
                <w:sz w:val="22"/>
              </w:rPr>
              <w:t>IRPJ</w:t>
            </w:r>
            <w:r>
              <w:rPr>
                <w:b/>
                <w:spacing w:val="-2"/>
                <w:sz w:val="22"/>
              </w:rPr>
              <w:t> </w:t>
            </w:r>
            <w:r>
              <w:rPr>
                <w:b/>
                <w:sz w:val="22"/>
              </w:rPr>
              <w:t>a</w:t>
            </w:r>
            <w:r>
              <w:rPr>
                <w:b/>
                <w:spacing w:val="-1"/>
                <w:sz w:val="22"/>
              </w:rPr>
              <w:t> </w:t>
            </w:r>
            <w:r>
              <w:rPr>
                <w:b/>
                <w:spacing w:val="-2"/>
                <w:sz w:val="22"/>
              </w:rPr>
              <w:t>Recolher</w:t>
            </w:r>
          </w:p>
        </w:tc>
        <w:tc>
          <w:tcPr>
            <w:tcW w:w="1086" w:type="dxa"/>
            <w:tcBorders>
              <w:left w:val="single" w:sz="4" w:space="0" w:color="7E7E7E"/>
            </w:tcBorders>
          </w:tcPr>
          <w:p>
            <w:pPr>
              <w:pStyle w:val="TableParagraph"/>
              <w:spacing w:line="268" w:lineRule="exact"/>
              <w:ind w:right="168"/>
              <w:jc w:val="right"/>
              <w:rPr>
                <w:sz w:val="22"/>
              </w:rPr>
            </w:pPr>
            <w:r>
              <w:rPr>
                <w:spacing w:val="-2"/>
                <w:sz w:val="22"/>
              </w:rPr>
              <w:t>6.074</w:t>
            </w:r>
          </w:p>
        </w:tc>
        <w:tc>
          <w:tcPr>
            <w:tcW w:w="1041" w:type="dxa"/>
          </w:tcPr>
          <w:p>
            <w:pPr>
              <w:pStyle w:val="TableParagraph"/>
              <w:spacing w:line="268" w:lineRule="exact"/>
              <w:ind w:right="105"/>
              <w:jc w:val="right"/>
              <w:rPr>
                <w:sz w:val="22"/>
              </w:rPr>
            </w:pPr>
            <w:r>
              <w:rPr>
                <w:spacing w:val="-2"/>
                <w:sz w:val="22"/>
              </w:rPr>
              <w:t>5.670</w:t>
            </w:r>
          </w:p>
        </w:tc>
      </w:tr>
      <w:tr>
        <w:trPr>
          <w:trHeight w:val="360" w:hRule="atLeast"/>
        </w:trPr>
        <w:tc>
          <w:tcPr>
            <w:tcW w:w="6239" w:type="dxa"/>
            <w:tcBorders>
              <w:right w:val="single" w:sz="4" w:space="0" w:color="7E7E7E"/>
            </w:tcBorders>
            <w:shd w:val="clear" w:color="auto" w:fill="F1F1F1"/>
          </w:tcPr>
          <w:p>
            <w:pPr>
              <w:pStyle w:val="TableParagraph"/>
              <w:spacing w:line="268" w:lineRule="exact"/>
              <w:ind w:left="107"/>
              <w:rPr>
                <w:b/>
                <w:sz w:val="22"/>
              </w:rPr>
            </w:pPr>
            <w:r>
              <w:rPr>
                <w:b/>
                <w:sz w:val="22"/>
              </w:rPr>
              <w:t>CSLL</w:t>
            </w:r>
            <w:r>
              <w:rPr>
                <w:b/>
                <w:spacing w:val="-1"/>
                <w:sz w:val="22"/>
              </w:rPr>
              <w:t> </w:t>
            </w:r>
            <w:r>
              <w:rPr>
                <w:b/>
                <w:sz w:val="22"/>
              </w:rPr>
              <w:t>a</w:t>
            </w:r>
            <w:r>
              <w:rPr>
                <w:b/>
                <w:spacing w:val="-1"/>
                <w:sz w:val="22"/>
              </w:rPr>
              <w:t> </w:t>
            </w:r>
            <w:r>
              <w:rPr>
                <w:b/>
                <w:spacing w:val="-2"/>
                <w:sz w:val="22"/>
              </w:rPr>
              <w:t>Recolher</w:t>
            </w:r>
          </w:p>
        </w:tc>
        <w:tc>
          <w:tcPr>
            <w:tcW w:w="1086" w:type="dxa"/>
            <w:tcBorders>
              <w:left w:val="single" w:sz="4" w:space="0" w:color="7E7E7E"/>
            </w:tcBorders>
            <w:shd w:val="clear" w:color="auto" w:fill="F1F1F1"/>
          </w:tcPr>
          <w:p>
            <w:pPr>
              <w:pStyle w:val="TableParagraph"/>
              <w:spacing w:line="268" w:lineRule="exact"/>
              <w:ind w:right="168"/>
              <w:jc w:val="right"/>
              <w:rPr>
                <w:sz w:val="22"/>
              </w:rPr>
            </w:pPr>
            <w:r>
              <w:rPr>
                <w:spacing w:val="-10"/>
                <w:sz w:val="22"/>
              </w:rPr>
              <w:t>0</w:t>
            </w:r>
          </w:p>
        </w:tc>
        <w:tc>
          <w:tcPr>
            <w:tcW w:w="1041" w:type="dxa"/>
            <w:shd w:val="clear" w:color="auto" w:fill="F1F1F1"/>
          </w:tcPr>
          <w:p>
            <w:pPr>
              <w:pStyle w:val="TableParagraph"/>
              <w:spacing w:line="268" w:lineRule="exact"/>
              <w:ind w:right="105"/>
              <w:jc w:val="right"/>
              <w:rPr>
                <w:sz w:val="22"/>
              </w:rPr>
            </w:pPr>
            <w:r>
              <w:rPr>
                <w:spacing w:val="-5"/>
                <w:sz w:val="22"/>
              </w:rPr>
              <w:t>141</w:t>
            </w:r>
          </w:p>
        </w:tc>
      </w:tr>
      <w:tr>
        <w:trPr>
          <w:trHeight w:val="362" w:hRule="atLeast"/>
        </w:trPr>
        <w:tc>
          <w:tcPr>
            <w:tcW w:w="6239" w:type="dxa"/>
            <w:tcBorders>
              <w:right w:val="single" w:sz="4" w:space="0" w:color="7E7E7E"/>
            </w:tcBorders>
          </w:tcPr>
          <w:p>
            <w:pPr>
              <w:pStyle w:val="TableParagraph"/>
              <w:spacing w:line="268" w:lineRule="exact"/>
              <w:ind w:left="107"/>
              <w:rPr>
                <w:b/>
                <w:sz w:val="22"/>
              </w:rPr>
            </w:pPr>
            <w:r>
              <w:rPr>
                <w:b/>
                <w:sz w:val="22"/>
              </w:rPr>
              <w:t>ISS</w:t>
            </w:r>
            <w:r>
              <w:rPr>
                <w:b/>
                <w:spacing w:val="-3"/>
                <w:sz w:val="22"/>
              </w:rPr>
              <w:t> </w:t>
            </w:r>
            <w:r>
              <w:rPr>
                <w:b/>
                <w:sz w:val="22"/>
              </w:rPr>
              <w:t>a</w:t>
            </w:r>
            <w:r>
              <w:rPr>
                <w:b/>
                <w:spacing w:val="-1"/>
                <w:sz w:val="22"/>
              </w:rPr>
              <w:t> </w:t>
            </w:r>
            <w:r>
              <w:rPr>
                <w:b/>
                <w:spacing w:val="-2"/>
                <w:sz w:val="22"/>
              </w:rPr>
              <w:t>Recolher</w:t>
            </w:r>
          </w:p>
        </w:tc>
        <w:tc>
          <w:tcPr>
            <w:tcW w:w="1086" w:type="dxa"/>
            <w:tcBorders>
              <w:left w:val="single" w:sz="4" w:space="0" w:color="7E7E7E"/>
            </w:tcBorders>
          </w:tcPr>
          <w:p>
            <w:pPr>
              <w:pStyle w:val="TableParagraph"/>
              <w:spacing w:line="268" w:lineRule="exact"/>
              <w:ind w:right="168"/>
              <w:jc w:val="right"/>
              <w:rPr>
                <w:sz w:val="22"/>
              </w:rPr>
            </w:pPr>
            <w:r>
              <w:rPr>
                <w:spacing w:val="-10"/>
                <w:sz w:val="22"/>
              </w:rPr>
              <w:t>5</w:t>
            </w:r>
          </w:p>
        </w:tc>
        <w:tc>
          <w:tcPr>
            <w:tcW w:w="1041" w:type="dxa"/>
          </w:tcPr>
          <w:p>
            <w:pPr>
              <w:pStyle w:val="TableParagraph"/>
              <w:spacing w:line="268" w:lineRule="exact"/>
              <w:ind w:right="104"/>
              <w:jc w:val="right"/>
              <w:rPr>
                <w:sz w:val="22"/>
              </w:rPr>
            </w:pPr>
            <w:r>
              <w:rPr>
                <w:spacing w:val="-10"/>
                <w:sz w:val="22"/>
              </w:rPr>
              <w:t>0</w:t>
            </w:r>
          </w:p>
        </w:tc>
      </w:tr>
      <w:tr>
        <w:trPr>
          <w:trHeight w:val="360" w:hRule="atLeast"/>
        </w:trPr>
        <w:tc>
          <w:tcPr>
            <w:tcW w:w="6239" w:type="dxa"/>
            <w:tcBorders>
              <w:right w:val="single" w:sz="4" w:space="0" w:color="7E7E7E"/>
            </w:tcBorders>
            <w:shd w:val="clear" w:color="auto" w:fill="F1F1F1"/>
          </w:tcPr>
          <w:p>
            <w:pPr>
              <w:pStyle w:val="TableParagraph"/>
              <w:spacing w:line="265" w:lineRule="exact"/>
              <w:ind w:left="4" w:right="1"/>
              <w:jc w:val="center"/>
              <w:rPr>
                <w:b/>
                <w:sz w:val="22"/>
              </w:rPr>
            </w:pPr>
            <w:r>
              <w:rPr>
                <w:b/>
                <w:spacing w:val="-2"/>
                <w:sz w:val="22"/>
              </w:rPr>
              <w:t>Total</w:t>
            </w:r>
          </w:p>
        </w:tc>
        <w:tc>
          <w:tcPr>
            <w:tcW w:w="1086" w:type="dxa"/>
            <w:tcBorders>
              <w:left w:val="single" w:sz="4" w:space="0" w:color="7E7E7E"/>
            </w:tcBorders>
            <w:shd w:val="clear" w:color="auto" w:fill="F1F1F1"/>
          </w:tcPr>
          <w:p>
            <w:pPr>
              <w:pStyle w:val="TableParagraph"/>
              <w:spacing w:line="265" w:lineRule="exact"/>
              <w:ind w:right="168"/>
              <w:jc w:val="right"/>
              <w:rPr>
                <w:b/>
                <w:sz w:val="22"/>
              </w:rPr>
            </w:pPr>
            <w:r>
              <w:rPr>
                <w:b/>
                <w:spacing w:val="-2"/>
                <w:sz w:val="22"/>
              </w:rPr>
              <w:t>25.364</w:t>
            </w:r>
          </w:p>
        </w:tc>
        <w:tc>
          <w:tcPr>
            <w:tcW w:w="1041" w:type="dxa"/>
            <w:shd w:val="clear" w:color="auto" w:fill="F1F1F1"/>
          </w:tcPr>
          <w:p>
            <w:pPr>
              <w:pStyle w:val="TableParagraph"/>
              <w:spacing w:line="265" w:lineRule="exact"/>
              <w:ind w:right="105"/>
              <w:jc w:val="right"/>
              <w:rPr>
                <w:b/>
                <w:sz w:val="22"/>
              </w:rPr>
            </w:pPr>
            <w:r>
              <w:rPr>
                <w:b/>
                <w:spacing w:val="-2"/>
                <w:sz w:val="22"/>
              </w:rPr>
              <w:t>26.406</w:t>
            </w:r>
          </w:p>
        </w:tc>
      </w:tr>
      <w:tr>
        <w:trPr>
          <w:trHeight w:val="359" w:hRule="atLeast"/>
        </w:trPr>
        <w:tc>
          <w:tcPr>
            <w:tcW w:w="6239" w:type="dxa"/>
            <w:tcBorders>
              <w:right w:val="single" w:sz="4" w:space="0" w:color="7E7E7E"/>
            </w:tcBorders>
          </w:tcPr>
          <w:p>
            <w:pPr>
              <w:pStyle w:val="TableParagraph"/>
              <w:spacing w:line="268" w:lineRule="exact"/>
              <w:ind w:left="4"/>
              <w:jc w:val="center"/>
              <w:rPr>
                <w:b/>
                <w:sz w:val="22"/>
              </w:rPr>
            </w:pPr>
            <w:r>
              <w:rPr>
                <w:b/>
                <w:spacing w:val="-2"/>
                <w:sz w:val="22"/>
              </w:rPr>
              <w:t>Circulante</w:t>
            </w:r>
          </w:p>
        </w:tc>
        <w:tc>
          <w:tcPr>
            <w:tcW w:w="1086" w:type="dxa"/>
            <w:tcBorders>
              <w:left w:val="single" w:sz="4" w:space="0" w:color="7E7E7E"/>
            </w:tcBorders>
          </w:tcPr>
          <w:p>
            <w:pPr>
              <w:pStyle w:val="TableParagraph"/>
              <w:spacing w:line="268" w:lineRule="exact"/>
              <w:ind w:right="168"/>
              <w:jc w:val="right"/>
              <w:rPr>
                <w:b/>
                <w:sz w:val="22"/>
              </w:rPr>
            </w:pPr>
            <w:r>
              <w:rPr>
                <w:b/>
                <w:spacing w:val="-2"/>
                <w:sz w:val="22"/>
              </w:rPr>
              <w:t>17.336</w:t>
            </w:r>
          </w:p>
        </w:tc>
        <w:tc>
          <w:tcPr>
            <w:tcW w:w="1041" w:type="dxa"/>
          </w:tcPr>
          <w:p>
            <w:pPr>
              <w:pStyle w:val="TableParagraph"/>
              <w:spacing w:line="268" w:lineRule="exact"/>
              <w:ind w:right="105"/>
              <w:jc w:val="right"/>
              <w:rPr>
                <w:b/>
                <w:sz w:val="22"/>
              </w:rPr>
            </w:pPr>
            <w:r>
              <w:rPr>
                <w:b/>
                <w:spacing w:val="-2"/>
                <w:sz w:val="22"/>
              </w:rPr>
              <w:t>17.072</w:t>
            </w:r>
          </w:p>
        </w:tc>
      </w:tr>
      <w:tr>
        <w:trPr>
          <w:trHeight w:val="362" w:hRule="atLeast"/>
        </w:trPr>
        <w:tc>
          <w:tcPr>
            <w:tcW w:w="6239" w:type="dxa"/>
            <w:tcBorders>
              <w:right w:val="single" w:sz="4" w:space="0" w:color="7E7E7E"/>
            </w:tcBorders>
            <w:shd w:val="clear" w:color="auto" w:fill="F1F1F1"/>
          </w:tcPr>
          <w:p>
            <w:pPr>
              <w:pStyle w:val="TableParagraph"/>
              <w:spacing w:line="268" w:lineRule="exact"/>
              <w:ind w:left="4" w:right="3"/>
              <w:jc w:val="center"/>
              <w:rPr>
                <w:b/>
                <w:sz w:val="22"/>
              </w:rPr>
            </w:pPr>
            <w:r>
              <w:rPr>
                <w:b/>
                <w:sz w:val="22"/>
              </w:rPr>
              <w:t>Não</w:t>
            </w:r>
            <w:r>
              <w:rPr>
                <w:b/>
                <w:spacing w:val="-3"/>
                <w:sz w:val="22"/>
              </w:rPr>
              <w:t> </w:t>
            </w:r>
            <w:r>
              <w:rPr>
                <w:b/>
                <w:spacing w:val="-2"/>
                <w:sz w:val="22"/>
              </w:rPr>
              <w:t>circulante</w:t>
            </w:r>
          </w:p>
        </w:tc>
        <w:tc>
          <w:tcPr>
            <w:tcW w:w="1086" w:type="dxa"/>
            <w:tcBorders>
              <w:left w:val="single" w:sz="4" w:space="0" w:color="7E7E7E"/>
            </w:tcBorders>
            <w:shd w:val="clear" w:color="auto" w:fill="F1F1F1"/>
          </w:tcPr>
          <w:p>
            <w:pPr>
              <w:pStyle w:val="TableParagraph"/>
              <w:spacing w:line="268" w:lineRule="exact"/>
              <w:ind w:right="168"/>
              <w:jc w:val="right"/>
              <w:rPr>
                <w:b/>
                <w:sz w:val="22"/>
              </w:rPr>
            </w:pPr>
            <w:r>
              <w:rPr>
                <w:b/>
                <w:spacing w:val="-2"/>
                <w:sz w:val="22"/>
              </w:rPr>
              <w:t>8.028</w:t>
            </w:r>
          </w:p>
        </w:tc>
        <w:tc>
          <w:tcPr>
            <w:tcW w:w="1041" w:type="dxa"/>
            <w:shd w:val="clear" w:color="auto" w:fill="F1F1F1"/>
          </w:tcPr>
          <w:p>
            <w:pPr>
              <w:pStyle w:val="TableParagraph"/>
              <w:spacing w:line="268" w:lineRule="exact"/>
              <w:ind w:right="105"/>
              <w:jc w:val="right"/>
              <w:rPr>
                <w:b/>
                <w:sz w:val="22"/>
              </w:rPr>
            </w:pPr>
            <w:r>
              <w:rPr>
                <w:b/>
                <w:spacing w:val="-2"/>
                <w:sz w:val="22"/>
              </w:rPr>
              <w:t>9.334</w:t>
            </w:r>
          </w:p>
        </w:tc>
      </w:tr>
    </w:tbl>
    <w:p>
      <w:pPr>
        <w:pStyle w:val="BodyText"/>
        <w:rPr>
          <w:b/>
          <w:sz w:val="24"/>
        </w:rPr>
      </w:pPr>
    </w:p>
    <w:p>
      <w:pPr>
        <w:pStyle w:val="BodyText"/>
        <w:spacing w:before="50"/>
        <w:rPr>
          <w:b/>
          <w:sz w:val="24"/>
        </w:rPr>
      </w:pPr>
    </w:p>
    <w:p>
      <w:pPr>
        <w:pStyle w:val="ListParagraph"/>
        <w:numPr>
          <w:ilvl w:val="1"/>
          <w:numId w:val="1"/>
        </w:numPr>
        <w:tabs>
          <w:tab w:pos="2409" w:val="left" w:leader="none"/>
        </w:tabs>
        <w:spacing w:line="240" w:lineRule="auto" w:before="0" w:after="0"/>
        <w:ind w:left="2409" w:right="0" w:hanging="707"/>
        <w:jc w:val="left"/>
        <w:rPr>
          <w:b/>
          <w:sz w:val="24"/>
        </w:rPr>
      </w:pPr>
      <w:r>
        <w:rPr>
          <w:b/>
          <w:color w:val="2D74B5"/>
          <w:sz w:val="24"/>
        </w:rPr>
        <w:t>Tributos</w:t>
      </w:r>
      <w:r>
        <w:rPr>
          <w:b/>
          <w:color w:val="2D74B5"/>
          <w:spacing w:val="-5"/>
          <w:sz w:val="24"/>
        </w:rPr>
        <w:t> </w:t>
      </w:r>
      <w:r>
        <w:rPr>
          <w:b/>
          <w:color w:val="2D74B5"/>
          <w:spacing w:val="-2"/>
          <w:sz w:val="24"/>
        </w:rPr>
        <w:t>renegociados</w:t>
      </w:r>
    </w:p>
    <w:p>
      <w:pPr>
        <w:pStyle w:val="BodyText"/>
        <w:spacing w:before="21"/>
        <w:rPr>
          <w:b/>
          <w:sz w:val="24"/>
        </w:rPr>
      </w:pPr>
    </w:p>
    <w:p>
      <w:pPr>
        <w:pStyle w:val="BodyText"/>
        <w:spacing w:line="256" w:lineRule="auto"/>
        <w:ind w:left="1702" w:right="1976"/>
        <w:jc w:val="both"/>
      </w:pPr>
      <w:r>
        <w:rPr/>
        <w:t>Conforme relatório de Situação Fiscal de Tributos Federais, segue quadro resumo dos Processos referentes aos tributos renegociados:</w:t>
      </w:r>
    </w:p>
    <w:p>
      <w:pPr>
        <w:pStyle w:val="BodyText"/>
        <w:spacing w:before="94"/>
        <w:rPr>
          <w:sz w:val="20"/>
        </w:rPr>
      </w:pPr>
    </w:p>
    <w:tbl>
      <w:tblPr>
        <w:tblW w:w="0" w:type="auto"/>
        <w:jc w:val="left"/>
        <w:tblInd w:w="14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418"/>
        <w:gridCol w:w="1663"/>
        <w:gridCol w:w="1448"/>
        <w:gridCol w:w="1439"/>
        <w:gridCol w:w="824"/>
        <w:gridCol w:w="907"/>
        <w:gridCol w:w="945"/>
      </w:tblGrid>
      <w:tr>
        <w:trPr>
          <w:trHeight w:val="494" w:hRule="atLeast"/>
        </w:trPr>
        <w:tc>
          <w:tcPr>
            <w:tcW w:w="1418" w:type="dxa"/>
            <w:tcBorders>
              <w:bottom w:val="single" w:sz="4" w:space="0" w:color="7E7E7E"/>
            </w:tcBorders>
          </w:tcPr>
          <w:p>
            <w:pPr>
              <w:pStyle w:val="TableParagraph"/>
              <w:spacing w:before="90"/>
              <w:ind w:left="429"/>
              <w:rPr>
                <w:b/>
                <w:sz w:val="22"/>
              </w:rPr>
            </w:pPr>
            <w:r>
              <w:rPr>
                <w:b/>
                <w:spacing w:val="-2"/>
                <w:sz w:val="22"/>
              </w:rPr>
              <w:t>Órgão</w:t>
            </w:r>
          </w:p>
        </w:tc>
        <w:tc>
          <w:tcPr>
            <w:tcW w:w="1663" w:type="dxa"/>
            <w:tcBorders>
              <w:bottom w:val="single" w:sz="4" w:space="0" w:color="7E7E7E"/>
            </w:tcBorders>
          </w:tcPr>
          <w:p>
            <w:pPr>
              <w:pStyle w:val="TableParagraph"/>
              <w:spacing w:before="90"/>
              <w:ind w:left="461"/>
              <w:rPr>
                <w:b/>
                <w:sz w:val="22"/>
              </w:rPr>
            </w:pPr>
            <w:r>
              <w:rPr>
                <w:b/>
                <w:spacing w:val="-2"/>
                <w:sz w:val="22"/>
              </w:rPr>
              <w:t>Situação</w:t>
            </w:r>
          </w:p>
        </w:tc>
        <w:tc>
          <w:tcPr>
            <w:tcW w:w="1448" w:type="dxa"/>
            <w:tcBorders>
              <w:bottom w:val="single" w:sz="4" w:space="0" w:color="7E7E7E"/>
            </w:tcBorders>
          </w:tcPr>
          <w:p>
            <w:pPr>
              <w:pStyle w:val="TableParagraph"/>
              <w:spacing w:before="90"/>
              <w:ind w:left="341"/>
              <w:rPr>
                <w:b/>
                <w:sz w:val="22"/>
              </w:rPr>
            </w:pPr>
            <w:r>
              <w:rPr>
                <w:b/>
                <w:spacing w:val="-2"/>
                <w:sz w:val="22"/>
              </w:rPr>
              <w:t>Processo</w:t>
            </w:r>
          </w:p>
        </w:tc>
        <w:tc>
          <w:tcPr>
            <w:tcW w:w="1439" w:type="dxa"/>
            <w:tcBorders>
              <w:bottom w:val="single" w:sz="4" w:space="0" w:color="7E7E7E"/>
            </w:tcBorders>
          </w:tcPr>
          <w:p>
            <w:pPr>
              <w:pStyle w:val="TableParagraph"/>
              <w:spacing w:before="90"/>
              <w:ind w:right="3"/>
              <w:jc w:val="center"/>
              <w:rPr>
                <w:b/>
                <w:sz w:val="22"/>
              </w:rPr>
            </w:pPr>
            <w:r>
              <w:rPr>
                <w:b/>
                <w:sz w:val="22"/>
              </w:rPr>
              <w:t>Cód.</w:t>
            </w:r>
            <w:r>
              <w:rPr>
                <w:b/>
                <w:spacing w:val="-2"/>
                <w:sz w:val="22"/>
              </w:rPr>
              <w:t> Receita</w:t>
            </w:r>
          </w:p>
        </w:tc>
        <w:tc>
          <w:tcPr>
            <w:tcW w:w="824" w:type="dxa"/>
            <w:tcBorders>
              <w:bottom w:val="single" w:sz="4" w:space="0" w:color="7E7E7E"/>
            </w:tcBorders>
          </w:tcPr>
          <w:p>
            <w:pPr>
              <w:pStyle w:val="TableParagraph"/>
              <w:spacing w:line="225" w:lineRule="exact"/>
              <w:ind w:left="157"/>
              <w:rPr>
                <w:b/>
                <w:sz w:val="22"/>
              </w:rPr>
            </w:pPr>
            <w:r>
              <w:rPr>
                <w:b/>
                <w:spacing w:val="-2"/>
                <w:sz w:val="22"/>
              </w:rPr>
              <w:t>Curto</w:t>
            </w:r>
          </w:p>
          <w:p>
            <w:pPr>
              <w:pStyle w:val="TableParagraph"/>
              <w:spacing w:line="249" w:lineRule="exact"/>
              <w:ind w:left="157"/>
              <w:rPr>
                <w:b/>
                <w:sz w:val="22"/>
              </w:rPr>
            </w:pPr>
            <w:r>
              <w:rPr>
                <w:b/>
                <w:spacing w:val="-2"/>
                <w:sz w:val="22"/>
              </w:rPr>
              <w:t>Prazo</w:t>
            </w:r>
          </w:p>
        </w:tc>
        <w:tc>
          <w:tcPr>
            <w:tcW w:w="907" w:type="dxa"/>
            <w:tcBorders>
              <w:bottom w:val="single" w:sz="4" w:space="0" w:color="7E7E7E"/>
            </w:tcBorders>
          </w:tcPr>
          <w:p>
            <w:pPr>
              <w:pStyle w:val="TableParagraph"/>
              <w:spacing w:line="225" w:lineRule="exact"/>
              <w:ind w:left="161"/>
              <w:rPr>
                <w:b/>
                <w:sz w:val="22"/>
              </w:rPr>
            </w:pPr>
            <w:r>
              <w:rPr>
                <w:b/>
                <w:spacing w:val="-4"/>
                <w:sz w:val="22"/>
              </w:rPr>
              <w:t>Longo</w:t>
            </w:r>
          </w:p>
          <w:p>
            <w:pPr>
              <w:pStyle w:val="TableParagraph"/>
              <w:spacing w:line="249" w:lineRule="exact"/>
              <w:ind w:left="183"/>
              <w:rPr>
                <w:b/>
                <w:sz w:val="22"/>
              </w:rPr>
            </w:pPr>
            <w:r>
              <w:rPr>
                <w:b/>
                <w:spacing w:val="-2"/>
                <w:sz w:val="22"/>
              </w:rPr>
              <w:t>Prazo</w:t>
            </w:r>
          </w:p>
        </w:tc>
        <w:tc>
          <w:tcPr>
            <w:tcW w:w="945" w:type="dxa"/>
            <w:tcBorders>
              <w:bottom w:val="single" w:sz="4" w:space="0" w:color="7E7E7E"/>
            </w:tcBorders>
          </w:tcPr>
          <w:p>
            <w:pPr>
              <w:pStyle w:val="TableParagraph"/>
              <w:spacing w:line="225" w:lineRule="exact"/>
              <w:ind w:left="220"/>
              <w:rPr>
                <w:b/>
                <w:sz w:val="22"/>
              </w:rPr>
            </w:pPr>
            <w:r>
              <w:rPr>
                <w:b/>
                <w:spacing w:val="-2"/>
                <w:sz w:val="22"/>
              </w:rPr>
              <w:t>Total</w:t>
            </w:r>
          </w:p>
        </w:tc>
      </w:tr>
      <w:tr>
        <w:trPr>
          <w:trHeight w:val="1075" w:hRule="atLeast"/>
        </w:trPr>
        <w:tc>
          <w:tcPr>
            <w:tcW w:w="1418" w:type="dxa"/>
            <w:tcBorders>
              <w:top w:val="single" w:sz="4" w:space="0" w:color="7E7E7E"/>
              <w:right w:val="single" w:sz="4" w:space="0" w:color="7E7E7E"/>
            </w:tcBorders>
            <w:shd w:val="clear" w:color="auto" w:fill="F1F1F1"/>
          </w:tcPr>
          <w:p>
            <w:pPr>
              <w:pStyle w:val="TableParagraph"/>
              <w:tabs>
                <w:tab w:pos="1074" w:val="left" w:leader="none"/>
              </w:tabs>
              <w:spacing w:before="133"/>
              <w:ind w:left="107" w:right="100"/>
              <w:rPr>
                <w:b/>
                <w:sz w:val="22"/>
              </w:rPr>
            </w:pPr>
            <w:r>
              <w:rPr>
                <w:b/>
                <w:spacing w:val="-2"/>
                <w:sz w:val="22"/>
              </w:rPr>
              <w:t>Receita Federal</w:t>
            </w:r>
            <w:r>
              <w:rPr>
                <w:b/>
                <w:sz w:val="22"/>
              </w:rPr>
              <w:tab/>
            </w:r>
            <w:r>
              <w:rPr>
                <w:b/>
                <w:spacing w:val="-6"/>
                <w:sz w:val="22"/>
              </w:rPr>
              <w:t>do </w:t>
            </w:r>
            <w:r>
              <w:rPr>
                <w:b/>
                <w:spacing w:val="-2"/>
                <w:sz w:val="22"/>
              </w:rPr>
              <w:t>Brasil¹</w:t>
            </w:r>
          </w:p>
        </w:tc>
        <w:tc>
          <w:tcPr>
            <w:tcW w:w="1663" w:type="dxa"/>
            <w:tcBorders>
              <w:top w:val="single" w:sz="4" w:space="0" w:color="7E7E7E"/>
              <w:left w:val="single" w:sz="4" w:space="0" w:color="7E7E7E"/>
            </w:tcBorders>
            <w:shd w:val="clear" w:color="auto" w:fill="F1F1F1"/>
          </w:tcPr>
          <w:p>
            <w:pPr>
              <w:pStyle w:val="TableParagraph"/>
              <w:ind w:left="132" w:right="95"/>
              <w:jc w:val="center"/>
              <w:rPr>
                <w:sz w:val="22"/>
              </w:rPr>
            </w:pPr>
            <w:r>
              <w:rPr>
                <w:spacing w:val="-2"/>
                <w:sz w:val="22"/>
              </w:rPr>
              <w:t>Parcelamento </w:t>
            </w:r>
            <w:r>
              <w:rPr>
                <w:spacing w:val="-4"/>
                <w:sz w:val="22"/>
              </w:rPr>
              <w:t>com </w:t>
            </w:r>
            <w:r>
              <w:rPr>
                <w:spacing w:val="-2"/>
                <w:sz w:val="22"/>
              </w:rPr>
              <w:t>exigibilidade</w:t>
            </w:r>
          </w:p>
          <w:p>
            <w:pPr>
              <w:pStyle w:val="TableParagraph"/>
              <w:spacing w:line="249" w:lineRule="exact"/>
              <w:ind w:left="132" w:right="100"/>
              <w:jc w:val="center"/>
              <w:rPr>
                <w:sz w:val="22"/>
              </w:rPr>
            </w:pPr>
            <w:r>
              <w:rPr>
                <w:spacing w:val="-2"/>
                <w:sz w:val="22"/>
              </w:rPr>
              <w:t>suspensa</w:t>
            </w:r>
          </w:p>
        </w:tc>
        <w:tc>
          <w:tcPr>
            <w:tcW w:w="1448" w:type="dxa"/>
            <w:tcBorders>
              <w:top w:val="single" w:sz="4" w:space="0" w:color="7E7E7E"/>
            </w:tcBorders>
            <w:shd w:val="clear" w:color="auto" w:fill="F1F1F1"/>
          </w:tcPr>
          <w:p>
            <w:pPr>
              <w:pStyle w:val="TableParagraph"/>
              <w:spacing w:before="268"/>
              <w:ind w:left="190"/>
              <w:rPr>
                <w:sz w:val="22"/>
              </w:rPr>
            </w:pPr>
            <w:r>
              <w:rPr>
                <w:spacing w:val="-2"/>
                <w:sz w:val="22"/>
              </w:rPr>
              <w:t>10166.408.4</w:t>
            </w:r>
          </w:p>
          <w:p>
            <w:pPr>
              <w:pStyle w:val="TableParagraph"/>
              <w:ind w:left="224"/>
              <w:rPr>
                <w:sz w:val="22"/>
              </w:rPr>
            </w:pPr>
            <w:r>
              <w:rPr>
                <w:spacing w:val="-2"/>
                <w:sz w:val="22"/>
              </w:rPr>
              <w:t>00/2019-</w:t>
            </w:r>
            <w:r>
              <w:rPr>
                <w:spacing w:val="-5"/>
                <w:sz w:val="22"/>
              </w:rPr>
              <w:t>49</w:t>
            </w:r>
          </w:p>
        </w:tc>
        <w:tc>
          <w:tcPr>
            <w:tcW w:w="1439" w:type="dxa"/>
            <w:tcBorders>
              <w:top w:val="single" w:sz="4" w:space="0" w:color="7E7E7E"/>
            </w:tcBorders>
            <w:shd w:val="clear" w:color="auto" w:fill="F1F1F1"/>
          </w:tcPr>
          <w:p>
            <w:pPr>
              <w:pStyle w:val="TableParagraph"/>
              <w:spacing w:before="133"/>
              <w:rPr>
                <w:sz w:val="22"/>
              </w:rPr>
            </w:pPr>
          </w:p>
          <w:p>
            <w:pPr>
              <w:pStyle w:val="TableParagraph"/>
              <w:ind w:left="2" w:right="3"/>
              <w:jc w:val="center"/>
              <w:rPr>
                <w:sz w:val="22"/>
              </w:rPr>
            </w:pPr>
            <w:r>
              <w:rPr>
                <w:spacing w:val="-2"/>
                <w:sz w:val="22"/>
              </w:rPr>
              <w:t>0220-</w:t>
            </w:r>
            <w:r>
              <w:rPr>
                <w:spacing w:val="-4"/>
                <w:sz w:val="22"/>
              </w:rPr>
              <w:t>IRPJ</w:t>
            </w:r>
          </w:p>
        </w:tc>
        <w:tc>
          <w:tcPr>
            <w:tcW w:w="824" w:type="dxa"/>
            <w:tcBorders>
              <w:top w:val="single" w:sz="4" w:space="0" w:color="7E7E7E"/>
            </w:tcBorders>
            <w:shd w:val="clear" w:color="auto" w:fill="F1F1F1"/>
          </w:tcPr>
          <w:p>
            <w:pPr>
              <w:pStyle w:val="TableParagraph"/>
              <w:spacing w:before="133"/>
              <w:rPr>
                <w:sz w:val="22"/>
              </w:rPr>
            </w:pPr>
          </w:p>
          <w:p>
            <w:pPr>
              <w:pStyle w:val="TableParagraph"/>
              <w:ind w:left="160"/>
              <w:rPr>
                <w:sz w:val="22"/>
              </w:rPr>
            </w:pPr>
            <w:r>
              <w:rPr>
                <w:spacing w:val="-2"/>
                <w:sz w:val="22"/>
              </w:rPr>
              <w:t>2.564</w:t>
            </w:r>
          </w:p>
        </w:tc>
        <w:tc>
          <w:tcPr>
            <w:tcW w:w="907" w:type="dxa"/>
            <w:tcBorders>
              <w:top w:val="single" w:sz="4" w:space="0" w:color="7E7E7E"/>
            </w:tcBorders>
            <w:shd w:val="clear" w:color="auto" w:fill="F1F1F1"/>
          </w:tcPr>
          <w:p>
            <w:pPr>
              <w:pStyle w:val="TableParagraph"/>
              <w:spacing w:before="133"/>
              <w:rPr>
                <w:sz w:val="22"/>
              </w:rPr>
            </w:pPr>
          </w:p>
          <w:p>
            <w:pPr>
              <w:pStyle w:val="TableParagraph"/>
              <w:ind w:left="188"/>
              <w:rPr>
                <w:sz w:val="22"/>
              </w:rPr>
            </w:pPr>
            <w:r>
              <w:rPr>
                <w:spacing w:val="-2"/>
                <w:sz w:val="22"/>
              </w:rPr>
              <w:t>4.843</w:t>
            </w:r>
          </w:p>
        </w:tc>
        <w:tc>
          <w:tcPr>
            <w:tcW w:w="945" w:type="dxa"/>
            <w:tcBorders>
              <w:top w:val="single" w:sz="4" w:space="0" w:color="7E7E7E"/>
            </w:tcBorders>
            <w:shd w:val="clear" w:color="auto" w:fill="F1F1F1"/>
          </w:tcPr>
          <w:p>
            <w:pPr>
              <w:pStyle w:val="TableParagraph"/>
              <w:spacing w:before="133"/>
              <w:rPr>
                <w:sz w:val="22"/>
              </w:rPr>
            </w:pPr>
          </w:p>
          <w:p>
            <w:pPr>
              <w:pStyle w:val="TableParagraph"/>
              <w:ind w:left="200"/>
              <w:rPr>
                <w:b/>
                <w:sz w:val="22"/>
              </w:rPr>
            </w:pPr>
            <w:r>
              <w:rPr>
                <w:b/>
                <w:spacing w:val="-2"/>
                <w:sz w:val="22"/>
              </w:rPr>
              <w:t>7.407</w:t>
            </w:r>
          </w:p>
        </w:tc>
      </w:tr>
    </w:tbl>
    <w:p>
      <w:pPr>
        <w:pStyle w:val="TableParagraph"/>
        <w:spacing w:after="0"/>
        <w:rPr>
          <w:b/>
          <w:sz w:val="22"/>
        </w:rPr>
        <w:sectPr>
          <w:pgSz w:w="11910" w:h="16840"/>
          <w:pgMar w:header="751" w:footer="1000" w:top="1500" w:bottom="1200" w:left="0" w:right="0"/>
        </w:sectPr>
      </w:pPr>
    </w:p>
    <w:p>
      <w:pPr>
        <w:pStyle w:val="BodyText"/>
        <w:rPr>
          <w:sz w:val="20"/>
        </w:rPr>
      </w:pPr>
    </w:p>
    <w:p>
      <w:pPr>
        <w:pStyle w:val="BodyText"/>
        <w:spacing w:before="97"/>
        <w:rPr>
          <w:sz w:val="20"/>
        </w:rPr>
      </w:pPr>
    </w:p>
    <w:tbl>
      <w:tblPr>
        <w:tblW w:w="0" w:type="auto"/>
        <w:jc w:val="left"/>
        <w:tblInd w:w="14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418"/>
        <w:gridCol w:w="1644"/>
        <w:gridCol w:w="1555"/>
        <w:gridCol w:w="1281"/>
        <w:gridCol w:w="906"/>
        <w:gridCol w:w="858"/>
        <w:gridCol w:w="984"/>
      </w:tblGrid>
      <w:tr>
        <w:trPr>
          <w:trHeight w:val="1029" w:hRule="atLeast"/>
        </w:trPr>
        <w:tc>
          <w:tcPr>
            <w:tcW w:w="1418" w:type="dxa"/>
          </w:tcPr>
          <w:p>
            <w:pPr>
              <w:pStyle w:val="TableParagraph"/>
              <w:spacing w:line="225" w:lineRule="exact"/>
              <w:ind w:left="107"/>
              <w:rPr>
                <w:b/>
                <w:sz w:val="22"/>
              </w:rPr>
            </w:pPr>
            <w:r>
              <w:rPr>
                <w:b/>
                <w:sz w:val="22"/>
              </w:rPr>
              <mc:AlternateContent>
                <mc:Choice Requires="wps">
                  <w:drawing>
                    <wp:anchor distT="0" distB="0" distL="0" distR="0" allowOverlap="1" layoutInCell="1" locked="0" behindDoc="1" simplePos="0" relativeHeight="483987968">
                      <wp:simplePos x="0" y="0"/>
                      <wp:positionH relativeFrom="column">
                        <wp:posOffset>897585</wp:posOffset>
                      </wp:positionH>
                      <wp:positionV relativeFrom="paragraph">
                        <wp:posOffset>-27432</wp:posOffset>
                      </wp:positionV>
                      <wp:extent cx="6350" cy="681355"/>
                      <wp:effectExtent l="0" t="0" r="0" b="0"/>
                      <wp:wrapNone/>
                      <wp:docPr id="41" name="Group 41"/>
                      <wp:cNvGraphicFramePr>
                        <a:graphicFrameLocks/>
                      </wp:cNvGraphicFramePr>
                      <a:graphic>
                        <a:graphicData uri="http://schemas.microsoft.com/office/word/2010/wordprocessingGroup">
                          <wpg:wgp>
                            <wpg:cNvPr id="41" name="Group 41"/>
                            <wpg:cNvGrpSpPr/>
                            <wpg:grpSpPr>
                              <a:xfrm>
                                <a:off x="0" y="0"/>
                                <a:ext cx="6350" cy="681355"/>
                                <a:chExt cx="6350" cy="681355"/>
                              </a:xfrm>
                            </wpg:grpSpPr>
                            <wps:wsp>
                              <wps:cNvPr id="42" name="Graphic 42"/>
                              <wps:cNvSpPr/>
                              <wps:spPr>
                                <a:xfrm>
                                  <a:off x="0" y="0"/>
                                  <a:ext cx="6350" cy="681355"/>
                                </a:xfrm>
                                <a:custGeom>
                                  <a:avLst/>
                                  <a:gdLst/>
                                  <a:ahLst/>
                                  <a:cxnLst/>
                                  <a:rect l="l" t="t" r="r" b="b"/>
                                  <a:pathLst>
                                    <a:path w="6350" h="681355">
                                      <a:moveTo>
                                        <a:pt x="6095" y="0"/>
                                      </a:moveTo>
                                      <a:lnTo>
                                        <a:pt x="0" y="0"/>
                                      </a:lnTo>
                                      <a:lnTo>
                                        <a:pt x="0" y="681227"/>
                                      </a:lnTo>
                                      <a:lnTo>
                                        <a:pt x="6095" y="681227"/>
                                      </a:lnTo>
                                      <a:lnTo>
                                        <a:pt x="6095" y="0"/>
                                      </a:lnTo>
                                      <a:close/>
                                    </a:path>
                                  </a:pathLst>
                                </a:custGeom>
                                <a:solidFill>
                                  <a:srgbClr val="7E7E7E"/>
                                </a:solidFill>
                              </wps:spPr>
                              <wps:bodyPr wrap="square" lIns="0" tIns="0" rIns="0" bIns="0" rtlCol="0">
                                <a:prstTxWarp prst="textNoShape">
                                  <a:avLst/>
                                </a:prstTxWarp>
                                <a:noAutofit/>
                              </wps:bodyPr>
                            </wps:wsp>
                          </wpg:wgp>
                        </a:graphicData>
                      </a:graphic>
                    </wp:anchor>
                  </w:drawing>
                </mc:Choice>
                <mc:Fallback>
                  <w:pict>
                    <v:group style="position:absolute;margin-left:70.676003pt;margin-top:-2.16pt;width:.5pt;height:53.65pt;mso-position-horizontal-relative:column;mso-position-vertical-relative:paragraph;z-index:-19328512" id="docshapegroup32" coordorigin="1414,-43" coordsize="10,1073">
                      <v:rect style="position:absolute;left:1413;top:-44;width:10;height:1073" id="docshape33" filled="true" fillcolor="#7e7e7e" stroked="false">
                        <v:fill type="solid"/>
                      </v:rect>
                      <w10:wrap type="none"/>
                    </v:group>
                  </w:pict>
                </mc:Fallback>
              </mc:AlternateContent>
            </w:r>
            <w:r>
              <w:rPr>
                <w:b/>
                <w:spacing w:val="-2"/>
                <w:sz w:val="22"/>
              </w:rPr>
              <w:t>Procuradoria</w:t>
            </w:r>
          </w:p>
          <w:p>
            <w:pPr>
              <w:pStyle w:val="TableParagraph"/>
              <w:tabs>
                <w:tab w:pos="1084" w:val="left" w:leader="none"/>
              </w:tabs>
              <w:ind w:left="107" w:right="105"/>
              <w:rPr>
                <w:b/>
                <w:sz w:val="22"/>
              </w:rPr>
            </w:pPr>
            <w:r>
              <w:rPr>
                <w:b/>
                <w:spacing w:val="-2"/>
                <w:sz w:val="22"/>
              </w:rPr>
              <w:t>Geral</w:t>
            </w:r>
            <w:r>
              <w:rPr>
                <w:b/>
                <w:sz w:val="22"/>
              </w:rPr>
              <w:tab/>
            </w:r>
            <w:r>
              <w:rPr>
                <w:b/>
                <w:spacing w:val="-6"/>
                <w:sz w:val="22"/>
              </w:rPr>
              <w:t>da </w:t>
            </w:r>
            <w:r>
              <w:rPr>
                <w:b/>
                <w:spacing w:val="-2"/>
                <w:sz w:val="22"/>
              </w:rPr>
              <w:t>Fazenda</w:t>
            </w:r>
          </w:p>
          <w:p>
            <w:pPr>
              <w:pStyle w:val="TableParagraph"/>
              <w:spacing w:line="248" w:lineRule="exact"/>
              <w:ind w:left="107"/>
              <w:rPr>
                <w:b/>
                <w:sz w:val="22"/>
              </w:rPr>
            </w:pPr>
            <w:r>
              <w:rPr>
                <w:b/>
                <w:spacing w:val="-2"/>
                <w:sz w:val="22"/>
              </w:rPr>
              <w:t>Nacional</w:t>
            </w:r>
          </w:p>
        </w:tc>
        <w:tc>
          <w:tcPr>
            <w:tcW w:w="1644" w:type="dxa"/>
          </w:tcPr>
          <w:p>
            <w:pPr>
              <w:pStyle w:val="TableParagraph"/>
              <w:spacing w:before="90"/>
              <w:ind w:left="235" w:right="179"/>
              <w:jc w:val="center"/>
              <w:rPr>
                <w:sz w:val="22"/>
              </w:rPr>
            </w:pPr>
            <w:r>
              <w:rPr>
                <w:sz w:val="22"/>
              </w:rPr>
              <w:t>Inscrição</w:t>
            </w:r>
            <w:r>
              <w:rPr>
                <w:spacing w:val="-13"/>
                <w:sz w:val="22"/>
              </w:rPr>
              <w:t> </w:t>
            </w:r>
            <w:r>
              <w:rPr>
                <w:sz w:val="22"/>
              </w:rPr>
              <w:t>com </w:t>
            </w:r>
            <w:r>
              <w:rPr>
                <w:spacing w:val="-2"/>
                <w:sz w:val="22"/>
              </w:rPr>
              <w:t>exigibilidade suspensa</w:t>
            </w:r>
          </w:p>
        </w:tc>
        <w:tc>
          <w:tcPr>
            <w:tcW w:w="1555" w:type="dxa"/>
          </w:tcPr>
          <w:p>
            <w:pPr>
              <w:pStyle w:val="TableParagraph"/>
              <w:spacing w:before="90"/>
              <w:ind w:left="252" w:firstLine="33"/>
              <w:rPr>
                <w:sz w:val="22"/>
              </w:rPr>
            </w:pPr>
            <w:r>
              <w:rPr>
                <w:sz w:val="22"/>
              </w:rPr>
              <w:t>PERT</w:t>
            </w:r>
            <w:r>
              <w:rPr>
                <w:spacing w:val="-1"/>
                <w:sz w:val="22"/>
              </w:rPr>
              <w:t> </w:t>
            </w:r>
            <w:r>
              <w:rPr>
                <w:sz w:val="22"/>
              </w:rPr>
              <w:t>–</w:t>
            </w:r>
            <w:r>
              <w:rPr>
                <w:spacing w:val="-2"/>
                <w:sz w:val="22"/>
              </w:rPr>
              <w:t> </w:t>
            </w:r>
            <w:r>
              <w:rPr>
                <w:sz w:val="22"/>
              </w:rPr>
              <w:t>MP 783/2017</w:t>
            </w:r>
            <w:r>
              <w:rPr>
                <w:spacing w:val="-8"/>
                <w:sz w:val="22"/>
              </w:rPr>
              <w:t> </w:t>
            </w:r>
            <w:r>
              <w:rPr>
                <w:spacing w:val="-10"/>
                <w:sz w:val="22"/>
              </w:rPr>
              <w:t>–</w:t>
            </w:r>
          </w:p>
          <w:p>
            <w:pPr>
              <w:pStyle w:val="TableParagraph"/>
              <w:spacing w:before="1"/>
              <w:ind w:left="183"/>
              <w:rPr>
                <w:sz w:val="22"/>
              </w:rPr>
            </w:pPr>
            <w:r>
              <w:rPr>
                <w:sz w:val="22"/>
              </w:rPr>
              <w:t>Art.</w:t>
            </w:r>
            <w:r>
              <w:rPr>
                <w:spacing w:val="-3"/>
                <w:sz w:val="22"/>
              </w:rPr>
              <w:t> </w:t>
            </w:r>
            <w:r>
              <w:rPr>
                <w:sz w:val="22"/>
              </w:rPr>
              <w:t>3</w:t>
            </w:r>
            <w:r>
              <w:rPr>
                <w:spacing w:val="-2"/>
                <w:sz w:val="22"/>
              </w:rPr>
              <w:t> </w:t>
            </w:r>
            <w:r>
              <w:rPr>
                <w:sz w:val="22"/>
              </w:rPr>
              <w:t>Inciso</w:t>
            </w:r>
            <w:r>
              <w:rPr>
                <w:spacing w:val="-2"/>
                <w:sz w:val="22"/>
              </w:rPr>
              <w:t> </w:t>
            </w:r>
            <w:r>
              <w:rPr>
                <w:spacing w:val="-10"/>
                <w:sz w:val="22"/>
              </w:rPr>
              <w:t>I</w:t>
            </w:r>
          </w:p>
        </w:tc>
        <w:tc>
          <w:tcPr>
            <w:tcW w:w="1281" w:type="dxa"/>
          </w:tcPr>
          <w:p>
            <w:pPr>
              <w:pStyle w:val="TableParagraph"/>
              <w:spacing w:before="225"/>
              <w:ind w:left="205" w:firstLine="165"/>
              <w:rPr>
                <w:sz w:val="22"/>
              </w:rPr>
            </w:pPr>
            <w:r>
              <w:rPr>
                <w:spacing w:val="-2"/>
                <w:sz w:val="22"/>
              </w:rPr>
              <w:t>1734- IRPJ/CSLL</w:t>
            </w:r>
          </w:p>
        </w:tc>
        <w:tc>
          <w:tcPr>
            <w:tcW w:w="906" w:type="dxa"/>
          </w:tcPr>
          <w:p>
            <w:pPr>
              <w:pStyle w:val="TableParagraph"/>
              <w:spacing w:before="90"/>
              <w:rPr>
                <w:sz w:val="22"/>
              </w:rPr>
            </w:pPr>
          </w:p>
          <w:p>
            <w:pPr>
              <w:pStyle w:val="TableParagraph"/>
              <w:ind w:left="59" w:right="2"/>
              <w:jc w:val="center"/>
              <w:rPr>
                <w:sz w:val="22"/>
              </w:rPr>
            </w:pPr>
            <w:r>
              <w:rPr>
                <w:spacing w:val="-2"/>
                <w:sz w:val="22"/>
              </w:rPr>
              <w:t>1.307</w:t>
            </w:r>
          </w:p>
        </w:tc>
        <w:tc>
          <w:tcPr>
            <w:tcW w:w="858" w:type="dxa"/>
          </w:tcPr>
          <w:p>
            <w:pPr>
              <w:pStyle w:val="TableParagraph"/>
              <w:spacing w:before="90"/>
              <w:rPr>
                <w:sz w:val="22"/>
              </w:rPr>
            </w:pPr>
          </w:p>
          <w:p>
            <w:pPr>
              <w:pStyle w:val="TableParagraph"/>
              <w:ind w:left="3" w:right="3"/>
              <w:jc w:val="center"/>
              <w:rPr>
                <w:sz w:val="22"/>
              </w:rPr>
            </w:pPr>
            <w:r>
              <w:rPr>
                <w:spacing w:val="-2"/>
                <w:sz w:val="22"/>
              </w:rPr>
              <w:t>3.185</w:t>
            </w:r>
          </w:p>
        </w:tc>
        <w:tc>
          <w:tcPr>
            <w:tcW w:w="984" w:type="dxa"/>
          </w:tcPr>
          <w:p>
            <w:pPr>
              <w:pStyle w:val="TableParagraph"/>
              <w:spacing w:before="90"/>
              <w:rPr>
                <w:sz w:val="22"/>
              </w:rPr>
            </w:pPr>
          </w:p>
          <w:p>
            <w:pPr>
              <w:pStyle w:val="TableParagraph"/>
              <w:ind w:right="1"/>
              <w:jc w:val="center"/>
              <w:rPr>
                <w:b/>
                <w:sz w:val="22"/>
              </w:rPr>
            </w:pPr>
            <w:r>
              <w:rPr>
                <w:b/>
                <w:spacing w:val="-2"/>
                <w:sz w:val="22"/>
              </w:rPr>
              <w:t>4.492</w:t>
            </w:r>
          </w:p>
        </w:tc>
      </w:tr>
      <w:tr>
        <w:trPr>
          <w:trHeight w:val="268" w:hRule="atLeast"/>
        </w:trPr>
        <w:tc>
          <w:tcPr>
            <w:tcW w:w="1418" w:type="dxa"/>
            <w:tcBorders>
              <w:right w:val="single" w:sz="4" w:space="0" w:color="7E7E7E"/>
            </w:tcBorders>
            <w:shd w:val="clear" w:color="auto" w:fill="F1F1F1"/>
          </w:tcPr>
          <w:p>
            <w:pPr>
              <w:pStyle w:val="TableParagraph"/>
              <w:spacing w:line="249" w:lineRule="exact"/>
              <w:ind w:left="107"/>
              <w:rPr>
                <w:b/>
                <w:sz w:val="22"/>
              </w:rPr>
            </w:pPr>
            <w:r>
              <w:rPr>
                <w:b/>
                <w:spacing w:val="-2"/>
                <w:sz w:val="22"/>
              </w:rPr>
              <w:t>Total</w:t>
            </w:r>
          </w:p>
        </w:tc>
        <w:tc>
          <w:tcPr>
            <w:tcW w:w="1644" w:type="dxa"/>
            <w:tcBorders>
              <w:left w:val="single" w:sz="4" w:space="0" w:color="7E7E7E"/>
            </w:tcBorders>
            <w:shd w:val="clear" w:color="auto" w:fill="F1F1F1"/>
          </w:tcPr>
          <w:p>
            <w:pPr>
              <w:pStyle w:val="TableParagraph"/>
              <w:rPr>
                <w:rFonts w:ascii="Times New Roman"/>
                <w:sz w:val="18"/>
              </w:rPr>
            </w:pPr>
          </w:p>
        </w:tc>
        <w:tc>
          <w:tcPr>
            <w:tcW w:w="1555" w:type="dxa"/>
            <w:shd w:val="clear" w:color="auto" w:fill="F1F1F1"/>
          </w:tcPr>
          <w:p>
            <w:pPr>
              <w:pStyle w:val="TableParagraph"/>
              <w:rPr>
                <w:rFonts w:ascii="Times New Roman"/>
                <w:sz w:val="18"/>
              </w:rPr>
            </w:pPr>
          </w:p>
        </w:tc>
        <w:tc>
          <w:tcPr>
            <w:tcW w:w="1281" w:type="dxa"/>
            <w:shd w:val="clear" w:color="auto" w:fill="F1F1F1"/>
          </w:tcPr>
          <w:p>
            <w:pPr>
              <w:pStyle w:val="TableParagraph"/>
              <w:rPr>
                <w:rFonts w:ascii="Times New Roman"/>
                <w:sz w:val="18"/>
              </w:rPr>
            </w:pPr>
          </w:p>
        </w:tc>
        <w:tc>
          <w:tcPr>
            <w:tcW w:w="906" w:type="dxa"/>
            <w:shd w:val="clear" w:color="auto" w:fill="F1F1F1"/>
          </w:tcPr>
          <w:p>
            <w:pPr>
              <w:pStyle w:val="TableParagraph"/>
              <w:spacing w:line="249" w:lineRule="exact"/>
              <w:ind w:left="59"/>
              <w:jc w:val="center"/>
              <w:rPr>
                <w:b/>
                <w:sz w:val="22"/>
              </w:rPr>
            </w:pPr>
            <w:r>
              <w:rPr>
                <w:b/>
                <w:spacing w:val="-2"/>
                <w:sz w:val="22"/>
              </w:rPr>
              <w:t>3.871</w:t>
            </w:r>
          </w:p>
        </w:tc>
        <w:tc>
          <w:tcPr>
            <w:tcW w:w="858" w:type="dxa"/>
            <w:shd w:val="clear" w:color="auto" w:fill="F1F1F1"/>
          </w:tcPr>
          <w:p>
            <w:pPr>
              <w:pStyle w:val="TableParagraph"/>
              <w:spacing w:line="249" w:lineRule="exact"/>
              <w:ind w:right="3"/>
              <w:jc w:val="center"/>
              <w:rPr>
                <w:b/>
                <w:sz w:val="22"/>
              </w:rPr>
            </w:pPr>
            <w:r>
              <w:rPr>
                <w:b/>
                <w:spacing w:val="-2"/>
                <w:sz w:val="22"/>
              </w:rPr>
              <w:t>8.028</w:t>
            </w:r>
          </w:p>
        </w:tc>
        <w:tc>
          <w:tcPr>
            <w:tcW w:w="984" w:type="dxa"/>
            <w:shd w:val="clear" w:color="auto" w:fill="F1F1F1"/>
          </w:tcPr>
          <w:p>
            <w:pPr>
              <w:pStyle w:val="TableParagraph"/>
              <w:spacing w:line="249" w:lineRule="exact"/>
              <w:ind w:left="1" w:right="1"/>
              <w:jc w:val="center"/>
              <w:rPr>
                <w:b/>
                <w:sz w:val="22"/>
              </w:rPr>
            </w:pPr>
            <w:r>
              <w:rPr>
                <w:b/>
                <w:spacing w:val="-2"/>
                <w:sz w:val="22"/>
              </w:rPr>
              <w:t>11.899</w:t>
            </w:r>
          </w:p>
        </w:tc>
      </w:tr>
    </w:tbl>
    <w:p>
      <w:pPr>
        <w:spacing w:line="259" w:lineRule="auto" w:before="3"/>
        <w:ind w:left="1702" w:right="1983" w:firstLine="0"/>
        <w:jc w:val="both"/>
        <w:rPr>
          <w:sz w:val="18"/>
        </w:rPr>
      </w:pPr>
      <w:r>
        <w:rPr>
          <w:sz w:val="18"/>
        </w:rPr>
        <w:t>¹O parcelamento junto à Receita Federal do Brasil está suspenso em função de sentença datada de 09/06/2020 nos</w:t>
      </w:r>
      <w:r>
        <w:rPr>
          <w:spacing w:val="-2"/>
          <w:sz w:val="18"/>
        </w:rPr>
        <w:t> </w:t>
      </w:r>
      <w:r>
        <w:rPr>
          <w:sz w:val="18"/>
        </w:rPr>
        <w:t>autos</w:t>
      </w:r>
      <w:r>
        <w:rPr>
          <w:spacing w:val="-2"/>
          <w:sz w:val="18"/>
        </w:rPr>
        <w:t> </w:t>
      </w:r>
      <w:r>
        <w:rPr>
          <w:sz w:val="18"/>
        </w:rPr>
        <w:t>do processo nº</w:t>
      </w:r>
      <w:r>
        <w:rPr>
          <w:spacing w:val="-1"/>
          <w:sz w:val="18"/>
        </w:rPr>
        <w:t> </w:t>
      </w:r>
      <w:r>
        <w:rPr>
          <w:sz w:val="18"/>
        </w:rPr>
        <w:t>1002685-79.2020.4.01.3400,</w:t>
      </w:r>
      <w:r>
        <w:rPr>
          <w:spacing w:val="-1"/>
          <w:sz w:val="18"/>
        </w:rPr>
        <w:t> </w:t>
      </w:r>
      <w:r>
        <w:rPr>
          <w:sz w:val="18"/>
        </w:rPr>
        <w:t>que</w:t>
      </w:r>
      <w:r>
        <w:rPr>
          <w:spacing w:val="-2"/>
          <w:sz w:val="18"/>
        </w:rPr>
        <w:t> </w:t>
      </w:r>
      <w:r>
        <w:rPr>
          <w:sz w:val="18"/>
        </w:rPr>
        <w:t>reconheceu</w:t>
      </w:r>
      <w:r>
        <w:rPr>
          <w:spacing w:val="-2"/>
          <w:sz w:val="18"/>
        </w:rPr>
        <w:t> </w:t>
      </w:r>
      <w:r>
        <w:rPr>
          <w:sz w:val="18"/>
        </w:rPr>
        <w:t>a</w:t>
      </w:r>
      <w:r>
        <w:rPr>
          <w:spacing w:val="-1"/>
          <w:sz w:val="18"/>
        </w:rPr>
        <w:t> </w:t>
      </w:r>
      <w:r>
        <w:rPr>
          <w:sz w:val="18"/>
        </w:rPr>
        <w:t>imunidade</w:t>
      </w:r>
      <w:r>
        <w:rPr>
          <w:spacing w:val="-2"/>
          <w:sz w:val="18"/>
        </w:rPr>
        <w:t> </w:t>
      </w:r>
      <w:r>
        <w:rPr>
          <w:sz w:val="18"/>
        </w:rPr>
        <w:t>da</w:t>
      </w:r>
      <w:r>
        <w:rPr>
          <w:spacing w:val="-1"/>
          <w:sz w:val="18"/>
        </w:rPr>
        <w:t> </w:t>
      </w:r>
      <w:r>
        <w:rPr>
          <w:sz w:val="18"/>
        </w:rPr>
        <w:t>companhia</w:t>
      </w:r>
      <w:r>
        <w:rPr>
          <w:spacing w:val="-1"/>
          <w:sz w:val="18"/>
        </w:rPr>
        <w:t> </w:t>
      </w:r>
      <w:r>
        <w:rPr>
          <w:sz w:val="18"/>
        </w:rPr>
        <w:t>referente</w:t>
      </w:r>
      <w:r>
        <w:rPr>
          <w:spacing w:val="-2"/>
          <w:sz w:val="18"/>
        </w:rPr>
        <w:t> </w:t>
      </w:r>
      <w:r>
        <w:rPr>
          <w:sz w:val="18"/>
        </w:rPr>
        <w:t>ao </w:t>
      </w:r>
      <w:r>
        <w:rPr>
          <w:spacing w:val="-2"/>
          <w:sz w:val="18"/>
        </w:rPr>
        <w:t>IRPJ.</w:t>
      </w:r>
    </w:p>
    <w:p>
      <w:pPr>
        <w:pStyle w:val="BodyText"/>
        <w:spacing w:before="69"/>
        <w:rPr>
          <w:sz w:val="18"/>
        </w:rPr>
      </w:pPr>
    </w:p>
    <w:p>
      <w:pPr>
        <w:pStyle w:val="Heading2"/>
      </w:pPr>
      <w:r>
        <w:rPr>
          <w:color w:val="2D74B5"/>
          <w:u w:val="single" w:color="2D74B5"/>
        </w:rPr>
        <w:t>Prática</w:t>
      </w:r>
      <w:r>
        <w:rPr>
          <w:color w:val="2D74B5"/>
          <w:spacing w:val="-7"/>
          <w:u w:val="single" w:color="2D74B5"/>
        </w:rPr>
        <w:t> </w:t>
      </w:r>
      <w:r>
        <w:rPr>
          <w:color w:val="2D74B5"/>
          <w:spacing w:val="-2"/>
          <w:u w:val="single" w:color="2D74B5"/>
        </w:rPr>
        <w:t>Contábil</w:t>
      </w:r>
    </w:p>
    <w:p>
      <w:pPr>
        <w:pStyle w:val="BodyText"/>
        <w:spacing w:before="42"/>
        <w:rPr>
          <w:b/>
        </w:rPr>
      </w:pPr>
    </w:p>
    <w:p>
      <w:pPr>
        <w:pStyle w:val="BodyText"/>
        <w:spacing w:line="259" w:lineRule="auto"/>
        <w:ind w:left="1702" w:right="1977"/>
        <w:jc w:val="both"/>
      </w:pPr>
      <w:r>
        <w:rPr/>
        <w:t>A Companhia segrega em Curto Prazo e Longo Prazo os tributos renegociados junto à Procuradoria</w:t>
      </w:r>
      <w:r>
        <w:rPr>
          <w:spacing w:val="-13"/>
        </w:rPr>
        <w:t> </w:t>
      </w:r>
      <w:r>
        <w:rPr/>
        <w:t>Geral</w:t>
      </w:r>
      <w:r>
        <w:rPr>
          <w:spacing w:val="-12"/>
        </w:rPr>
        <w:t> </w:t>
      </w:r>
      <w:r>
        <w:rPr/>
        <w:t>da</w:t>
      </w:r>
      <w:r>
        <w:rPr>
          <w:spacing w:val="-13"/>
        </w:rPr>
        <w:t> </w:t>
      </w:r>
      <w:r>
        <w:rPr/>
        <w:t>Fazenda</w:t>
      </w:r>
      <w:r>
        <w:rPr>
          <w:spacing w:val="-12"/>
        </w:rPr>
        <w:t> </w:t>
      </w:r>
      <w:r>
        <w:rPr/>
        <w:t>Nacional</w:t>
      </w:r>
      <w:r>
        <w:rPr>
          <w:spacing w:val="-13"/>
        </w:rPr>
        <w:t> </w:t>
      </w:r>
      <w:r>
        <w:rPr/>
        <w:t>–</w:t>
      </w:r>
      <w:r>
        <w:rPr>
          <w:spacing w:val="-12"/>
        </w:rPr>
        <w:t> </w:t>
      </w:r>
      <w:r>
        <w:rPr/>
        <w:t>PGFN</w:t>
      </w:r>
      <w:r>
        <w:rPr>
          <w:spacing w:val="-13"/>
        </w:rPr>
        <w:t> </w:t>
      </w:r>
      <w:r>
        <w:rPr/>
        <w:t>e</w:t>
      </w:r>
      <w:r>
        <w:rPr>
          <w:spacing w:val="-12"/>
        </w:rPr>
        <w:t> </w:t>
      </w:r>
      <w:r>
        <w:rPr/>
        <w:t>à</w:t>
      </w:r>
      <w:r>
        <w:rPr>
          <w:spacing w:val="-12"/>
        </w:rPr>
        <w:t> </w:t>
      </w:r>
      <w:r>
        <w:rPr/>
        <w:t>Receita</w:t>
      </w:r>
      <w:r>
        <w:rPr>
          <w:spacing w:val="-13"/>
        </w:rPr>
        <w:t> </w:t>
      </w:r>
      <w:r>
        <w:rPr/>
        <w:t>Federal</w:t>
      </w:r>
      <w:r>
        <w:rPr>
          <w:spacing w:val="-12"/>
        </w:rPr>
        <w:t> </w:t>
      </w:r>
      <w:r>
        <w:rPr/>
        <w:t>do</w:t>
      </w:r>
      <w:r>
        <w:rPr>
          <w:spacing w:val="-13"/>
        </w:rPr>
        <w:t> </w:t>
      </w:r>
      <w:r>
        <w:rPr/>
        <w:t>Brasil</w:t>
      </w:r>
      <w:r>
        <w:rPr>
          <w:spacing w:val="-12"/>
        </w:rPr>
        <w:t> </w:t>
      </w:r>
      <w:r>
        <w:rPr/>
        <w:t>–</w:t>
      </w:r>
      <w:r>
        <w:rPr>
          <w:spacing w:val="-13"/>
        </w:rPr>
        <w:t> </w:t>
      </w:r>
      <w:r>
        <w:rPr/>
        <w:t>RFB,</w:t>
      </w:r>
      <w:r>
        <w:rPr>
          <w:spacing w:val="-12"/>
        </w:rPr>
        <w:t> </w:t>
      </w:r>
      <w:r>
        <w:rPr/>
        <w:t>de</w:t>
      </w:r>
      <w:r>
        <w:rPr>
          <w:spacing w:val="-12"/>
        </w:rPr>
        <w:t> </w:t>
      </w:r>
      <w:r>
        <w:rPr/>
        <w:t>acordo com</w:t>
      </w:r>
      <w:r>
        <w:rPr>
          <w:spacing w:val="-2"/>
        </w:rPr>
        <w:t> </w:t>
      </w:r>
      <w:r>
        <w:rPr/>
        <w:t>a</w:t>
      </w:r>
      <w:r>
        <w:rPr>
          <w:spacing w:val="-4"/>
        </w:rPr>
        <w:t> </w:t>
      </w:r>
      <w:r>
        <w:rPr/>
        <w:t>sua</w:t>
      </w:r>
      <w:r>
        <w:rPr>
          <w:spacing w:val="-3"/>
        </w:rPr>
        <w:t> </w:t>
      </w:r>
      <w:r>
        <w:rPr/>
        <w:t>exigibilidade,</w:t>
      </w:r>
      <w:r>
        <w:rPr>
          <w:spacing w:val="-4"/>
        </w:rPr>
        <w:t> </w:t>
      </w:r>
      <w:r>
        <w:rPr/>
        <w:t>sendo</w:t>
      </w:r>
      <w:r>
        <w:rPr>
          <w:spacing w:val="-2"/>
        </w:rPr>
        <w:t> </w:t>
      </w:r>
      <w:r>
        <w:rPr/>
        <w:t>em</w:t>
      </w:r>
      <w:r>
        <w:rPr>
          <w:spacing w:val="-2"/>
        </w:rPr>
        <w:t> </w:t>
      </w:r>
      <w:r>
        <w:rPr/>
        <w:t>Curto</w:t>
      </w:r>
      <w:r>
        <w:rPr>
          <w:spacing w:val="-3"/>
        </w:rPr>
        <w:t> </w:t>
      </w:r>
      <w:r>
        <w:rPr/>
        <w:t>Prazo</w:t>
      </w:r>
      <w:r>
        <w:rPr>
          <w:spacing w:val="-2"/>
        </w:rPr>
        <w:t> </w:t>
      </w:r>
      <w:r>
        <w:rPr/>
        <w:t>aqueles que</w:t>
      </w:r>
      <w:r>
        <w:rPr>
          <w:spacing w:val="-3"/>
        </w:rPr>
        <w:t> </w:t>
      </w:r>
      <w:r>
        <w:rPr/>
        <w:t>vencerão</w:t>
      </w:r>
      <w:r>
        <w:rPr>
          <w:spacing w:val="-1"/>
        </w:rPr>
        <w:t> </w:t>
      </w:r>
      <w:r>
        <w:rPr/>
        <w:t>até</w:t>
      </w:r>
      <w:r>
        <w:rPr>
          <w:spacing w:val="-4"/>
        </w:rPr>
        <w:t> </w:t>
      </w:r>
      <w:r>
        <w:rPr/>
        <w:t>o</w:t>
      </w:r>
      <w:r>
        <w:rPr>
          <w:spacing w:val="-2"/>
        </w:rPr>
        <w:t> </w:t>
      </w:r>
      <w:r>
        <w:rPr/>
        <w:t>final</w:t>
      </w:r>
      <w:r>
        <w:rPr>
          <w:spacing w:val="-7"/>
        </w:rPr>
        <w:t> </w:t>
      </w:r>
      <w:r>
        <w:rPr/>
        <w:t>do</w:t>
      </w:r>
      <w:r>
        <w:rPr>
          <w:spacing w:val="-2"/>
        </w:rPr>
        <w:t> </w:t>
      </w:r>
      <w:r>
        <w:rPr/>
        <w:t>exercício subsequente</w:t>
      </w:r>
      <w:r>
        <w:rPr>
          <w:spacing w:val="-6"/>
        </w:rPr>
        <w:t> </w:t>
      </w:r>
      <w:r>
        <w:rPr/>
        <w:t>e</w:t>
      </w:r>
      <w:r>
        <w:rPr>
          <w:spacing w:val="-5"/>
        </w:rPr>
        <w:t> </w:t>
      </w:r>
      <w:r>
        <w:rPr/>
        <w:t>em</w:t>
      </w:r>
      <w:r>
        <w:rPr>
          <w:spacing w:val="-6"/>
        </w:rPr>
        <w:t> </w:t>
      </w:r>
      <w:r>
        <w:rPr/>
        <w:t>Longo</w:t>
      </w:r>
      <w:r>
        <w:rPr>
          <w:spacing w:val="-5"/>
        </w:rPr>
        <w:t> </w:t>
      </w:r>
      <w:r>
        <w:rPr/>
        <w:t>Prazo</w:t>
      </w:r>
      <w:r>
        <w:rPr>
          <w:spacing w:val="-4"/>
        </w:rPr>
        <w:t> </w:t>
      </w:r>
      <w:r>
        <w:rPr/>
        <w:t>aqueles</w:t>
      </w:r>
      <w:r>
        <w:rPr>
          <w:spacing w:val="-5"/>
        </w:rPr>
        <w:t> </w:t>
      </w:r>
      <w:r>
        <w:rPr/>
        <w:t>que</w:t>
      </w:r>
      <w:r>
        <w:rPr>
          <w:spacing w:val="-6"/>
        </w:rPr>
        <w:t> </w:t>
      </w:r>
      <w:r>
        <w:rPr/>
        <w:t>vencerão</w:t>
      </w:r>
      <w:r>
        <w:rPr>
          <w:spacing w:val="-6"/>
        </w:rPr>
        <w:t> </w:t>
      </w:r>
      <w:r>
        <w:rPr/>
        <w:t>após</w:t>
      </w:r>
      <w:r>
        <w:rPr>
          <w:spacing w:val="-7"/>
        </w:rPr>
        <w:t> </w:t>
      </w:r>
      <w:r>
        <w:rPr/>
        <w:t>o</w:t>
      </w:r>
      <w:r>
        <w:rPr>
          <w:spacing w:val="-4"/>
        </w:rPr>
        <w:t> </w:t>
      </w:r>
      <w:r>
        <w:rPr/>
        <w:t>final</w:t>
      </w:r>
      <w:r>
        <w:rPr>
          <w:spacing w:val="-5"/>
        </w:rPr>
        <w:t> </w:t>
      </w:r>
      <w:r>
        <w:rPr/>
        <w:t>do</w:t>
      </w:r>
      <w:r>
        <w:rPr>
          <w:spacing w:val="-4"/>
        </w:rPr>
        <w:t> </w:t>
      </w:r>
      <w:r>
        <w:rPr/>
        <w:t>exercício</w:t>
      </w:r>
      <w:r>
        <w:rPr>
          <w:spacing w:val="-6"/>
        </w:rPr>
        <w:t> </w:t>
      </w:r>
      <w:r>
        <w:rPr/>
        <w:t>subsequente. Com relação ao Parcelamento junto à PGFN, no exercício de 2023, a CPRM antecipou as parcelas vincendas no exercício de 2024.</w:t>
      </w:r>
    </w:p>
    <w:p>
      <w:pPr>
        <w:pStyle w:val="BodyText"/>
        <w:spacing w:before="19"/>
      </w:pPr>
    </w:p>
    <w:p>
      <w:pPr>
        <w:pStyle w:val="Heading1"/>
        <w:numPr>
          <w:ilvl w:val="1"/>
          <w:numId w:val="1"/>
        </w:numPr>
        <w:tabs>
          <w:tab w:pos="2409" w:val="left" w:leader="none"/>
        </w:tabs>
        <w:spacing w:line="240" w:lineRule="auto" w:before="0" w:after="0"/>
        <w:ind w:left="2409" w:right="0" w:hanging="707"/>
        <w:jc w:val="left"/>
      </w:pPr>
      <w:r>
        <w:rPr>
          <w:color w:val="2D74B5"/>
        </w:rPr>
        <w:t>Encargos de</w:t>
      </w:r>
      <w:r>
        <w:rPr>
          <w:color w:val="2D74B5"/>
          <w:spacing w:val="-3"/>
        </w:rPr>
        <w:t> </w:t>
      </w:r>
      <w:r>
        <w:rPr>
          <w:color w:val="2D74B5"/>
          <w:spacing w:val="-4"/>
        </w:rPr>
        <w:t>INSS</w:t>
      </w:r>
    </w:p>
    <w:p>
      <w:pPr>
        <w:pStyle w:val="BodyText"/>
        <w:spacing w:before="21"/>
        <w:rPr>
          <w:b/>
          <w:sz w:val="24"/>
        </w:rPr>
      </w:pPr>
    </w:p>
    <w:p>
      <w:pPr>
        <w:pStyle w:val="Heading2"/>
      </w:pPr>
      <w:r>
        <w:rPr>
          <w:color w:val="2D74B5"/>
          <w:u w:val="single" w:color="2D74B5"/>
        </w:rPr>
        <w:t>Prática</w:t>
      </w:r>
      <w:r>
        <w:rPr>
          <w:color w:val="2D74B5"/>
          <w:spacing w:val="-7"/>
          <w:u w:val="single" w:color="2D74B5"/>
        </w:rPr>
        <w:t> </w:t>
      </w:r>
      <w:r>
        <w:rPr>
          <w:color w:val="2D74B5"/>
          <w:spacing w:val="-2"/>
          <w:u w:val="single" w:color="2D74B5"/>
        </w:rPr>
        <w:t>Contábil</w:t>
      </w:r>
    </w:p>
    <w:p>
      <w:pPr>
        <w:pStyle w:val="BodyText"/>
        <w:spacing w:before="42"/>
        <w:rPr>
          <w:b/>
        </w:rPr>
      </w:pPr>
    </w:p>
    <w:p>
      <w:pPr>
        <w:pStyle w:val="BodyText"/>
        <w:spacing w:line="259" w:lineRule="auto"/>
        <w:ind w:left="1702" w:right="1977"/>
        <w:jc w:val="both"/>
      </w:pPr>
      <w:r>
        <w:rPr/>
        <w:t>Registra</w:t>
      </w:r>
      <w:r>
        <w:rPr>
          <w:spacing w:val="-7"/>
        </w:rPr>
        <w:t> </w:t>
      </w:r>
      <w:r>
        <w:rPr/>
        <w:t>os</w:t>
      </w:r>
      <w:r>
        <w:rPr>
          <w:spacing w:val="-9"/>
        </w:rPr>
        <w:t> </w:t>
      </w:r>
      <w:r>
        <w:rPr/>
        <w:t>valores</w:t>
      </w:r>
      <w:r>
        <w:rPr>
          <w:spacing w:val="-7"/>
        </w:rPr>
        <w:t> </w:t>
      </w:r>
      <w:r>
        <w:rPr/>
        <w:t>relativos</w:t>
      </w:r>
      <w:r>
        <w:rPr>
          <w:spacing w:val="-5"/>
        </w:rPr>
        <w:t> </w:t>
      </w:r>
      <w:r>
        <w:rPr/>
        <w:t>às</w:t>
      </w:r>
      <w:r>
        <w:rPr>
          <w:spacing w:val="-7"/>
        </w:rPr>
        <w:t> </w:t>
      </w:r>
      <w:r>
        <w:rPr/>
        <w:t>contribuições</w:t>
      </w:r>
      <w:r>
        <w:rPr>
          <w:spacing w:val="-6"/>
        </w:rPr>
        <w:t> </w:t>
      </w:r>
      <w:r>
        <w:rPr/>
        <w:t>à</w:t>
      </w:r>
      <w:r>
        <w:rPr>
          <w:spacing w:val="-7"/>
        </w:rPr>
        <w:t> </w:t>
      </w:r>
      <w:r>
        <w:rPr/>
        <w:t>Previdência</w:t>
      </w:r>
      <w:r>
        <w:rPr>
          <w:spacing w:val="-5"/>
        </w:rPr>
        <w:t> </w:t>
      </w:r>
      <w:r>
        <w:rPr/>
        <w:t>Social,</w:t>
      </w:r>
      <w:r>
        <w:rPr>
          <w:spacing w:val="-5"/>
        </w:rPr>
        <w:t> </w:t>
      </w:r>
      <w:r>
        <w:rPr/>
        <w:t>incidentes</w:t>
      </w:r>
      <w:r>
        <w:rPr>
          <w:spacing w:val="-6"/>
        </w:rPr>
        <w:t> </w:t>
      </w:r>
      <w:r>
        <w:rPr/>
        <w:t>sobre</w:t>
      </w:r>
      <w:r>
        <w:rPr>
          <w:spacing w:val="-5"/>
        </w:rPr>
        <w:t> </w:t>
      </w:r>
      <w:r>
        <w:rPr/>
        <w:t>salários</w:t>
      </w:r>
      <w:r>
        <w:rPr>
          <w:spacing w:val="-7"/>
        </w:rPr>
        <w:t> </w:t>
      </w:r>
      <w:r>
        <w:rPr/>
        <w:t>e remunerações</w:t>
      </w:r>
      <w:r>
        <w:rPr>
          <w:spacing w:val="-7"/>
        </w:rPr>
        <w:t> </w:t>
      </w:r>
      <w:r>
        <w:rPr/>
        <w:t>pagos</w:t>
      </w:r>
      <w:r>
        <w:rPr>
          <w:spacing w:val="-8"/>
        </w:rPr>
        <w:t> </w:t>
      </w:r>
      <w:r>
        <w:rPr/>
        <w:t>pela</w:t>
      </w:r>
      <w:r>
        <w:rPr>
          <w:spacing w:val="-8"/>
        </w:rPr>
        <w:t> </w:t>
      </w:r>
      <w:r>
        <w:rPr/>
        <w:t>Companhia.</w:t>
      </w:r>
      <w:r>
        <w:rPr>
          <w:spacing w:val="-9"/>
        </w:rPr>
        <w:t> </w:t>
      </w:r>
      <w:r>
        <w:rPr/>
        <w:t>Os</w:t>
      </w:r>
      <w:r>
        <w:rPr>
          <w:spacing w:val="-6"/>
        </w:rPr>
        <w:t> </w:t>
      </w:r>
      <w:r>
        <w:rPr/>
        <w:t>saldos</w:t>
      </w:r>
      <w:r>
        <w:rPr>
          <w:spacing w:val="-8"/>
        </w:rPr>
        <w:t> </w:t>
      </w:r>
      <w:r>
        <w:rPr/>
        <w:t>referem-se</w:t>
      </w:r>
      <w:r>
        <w:rPr>
          <w:spacing w:val="-9"/>
        </w:rPr>
        <w:t> </w:t>
      </w:r>
      <w:r>
        <w:rPr/>
        <w:t>a</w:t>
      </w:r>
      <w:r>
        <w:rPr>
          <w:spacing w:val="-8"/>
        </w:rPr>
        <w:t> </w:t>
      </w:r>
      <w:r>
        <w:rPr/>
        <w:t>apropriações</w:t>
      </w:r>
      <w:r>
        <w:rPr>
          <w:spacing w:val="-7"/>
        </w:rPr>
        <w:t> </w:t>
      </w:r>
      <w:r>
        <w:rPr/>
        <w:t>realizadas</w:t>
      </w:r>
      <w:r>
        <w:rPr>
          <w:spacing w:val="-7"/>
        </w:rPr>
        <w:t> </w:t>
      </w:r>
      <w:r>
        <w:rPr/>
        <w:t>ao</w:t>
      </w:r>
      <w:r>
        <w:rPr>
          <w:spacing w:val="-7"/>
        </w:rPr>
        <w:t> </w:t>
      </w:r>
      <w:r>
        <w:rPr/>
        <w:t>fim do período de reporte que serão pagas no mês subsequente.</w:t>
      </w:r>
    </w:p>
    <w:p>
      <w:pPr>
        <w:pStyle w:val="BodyText"/>
        <w:spacing w:before="21"/>
      </w:pPr>
    </w:p>
    <w:p>
      <w:pPr>
        <w:pStyle w:val="Heading1"/>
        <w:numPr>
          <w:ilvl w:val="1"/>
          <w:numId w:val="1"/>
        </w:numPr>
        <w:tabs>
          <w:tab w:pos="2409" w:val="left" w:leader="none"/>
        </w:tabs>
        <w:spacing w:line="240" w:lineRule="auto" w:before="0" w:after="0"/>
        <w:ind w:left="2409" w:right="0" w:hanging="707"/>
        <w:jc w:val="left"/>
      </w:pPr>
      <w:r>
        <w:rPr>
          <w:color w:val="2D74B5"/>
        </w:rPr>
        <w:t>Encargos</w:t>
      </w:r>
      <w:r>
        <w:rPr>
          <w:color w:val="2D74B5"/>
          <w:spacing w:val="-1"/>
        </w:rPr>
        <w:t> </w:t>
      </w:r>
      <w:r>
        <w:rPr>
          <w:color w:val="2D74B5"/>
        </w:rPr>
        <w:t>de</w:t>
      </w:r>
      <w:r>
        <w:rPr>
          <w:color w:val="2D74B5"/>
          <w:spacing w:val="-3"/>
        </w:rPr>
        <w:t> </w:t>
      </w:r>
      <w:r>
        <w:rPr>
          <w:color w:val="2D74B5"/>
          <w:spacing w:val="-4"/>
        </w:rPr>
        <w:t>FGTS</w:t>
      </w:r>
    </w:p>
    <w:p>
      <w:pPr>
        <w:pStyle w:val="BodyText"/>
        <w:spacing w:before="21"/>
        <w:rPr>
          <w:b/>
          <w:sz w:val="24"/>
        </w:rPr>
      </w:pPr>
    </w:p>
    <w:p>
      <w:pPr>
        <w:pStyle w:val="Heading2"/>
      </w:pPr>
      <w:r>
        <w:rPr>
          <w:color w:val="2D74B5"/>
          <w:u w:val="single" w:color="2D74B5"/>
        </w:rPr>
        <w:t>Prática</w:t>
      </w:r>
      <w:r>
        <w:rPr>
          <w:color w:val="2D74B5"/>
          <w:spacing w:val="-7"/>
          <w:u w:val="single" w:color="2D74B5"/>
        </w:rPr>
        <w:t> </w:t>
      </w:r>
      <w:r>
        <w:rPr>
          <w:color w:val="2D74B5"/>
          <w:spacing w:val="-2"/>
          <w:u w:val="single" w:color="2D74B5"/>
        </w:rPr>
        <w:t>Contábil</w:t>
      </w:r>
    </w:p>
    <w:p>
      <w:pPr>
        <w:pStyle w:val="BodyText"/>
        <w:spacing w:before="41"/>
        <w:rPr>
          <w:b/>
        </w:rPr>
      </w:pPr>
    </w:p>
    <w:p>
      <w:pPr>
        <w:pStyle w:val="BodyText"/>
        <w:spacing w:line="259" w:lineRule="auto"/>
        <w:ind w:left="1702" w:right="1978"/>
        <w:jc w:val="both"/>
      </w:pPr>
      <w:r>
        <w:rPr/>
        <w:t>Registra os valores dos encargos sociais a recolher referentes ao Fundo de Garantia por Tempo</w:t>
      </w:r>
      <w:r>
        <w:rPr>
          <w:spacing w:val="-3"/>
        </w:rPr>
        <w:t> </w:t>
      </w:r>
      <w:r>
        <w:rPr/>
        <w:t>de</w:t>
      </w:r>
      <w:r>
        <w:rPr>
          <w:spacing w:val="-4"/>
        </w:rPr>
        <w:t> </w:t>
      </w:r>
      <w:r>
        <w:rPr/>
        <w:t>Serviço</w:t>
      </w:r>
      <w:r>
        <w:rPr>
          <w:spacing w:val="-2"/>
        </w:rPr>
        <w:t> </w:t>
      </w:r>
      <w:r>
        <w:rPr/>
        <w:t>-</w:t>
      </w:r>
      <w:r>
        <w:rPr>
          <w:spacing w:val="-5"/>
        </w:rPr>
        <w:t> </w:t>
      </w:r>
      <w:r>
        <w:rPr/>
        <w:t>FGTS,</w:t>
      </w:r>
      <w:r>
        <w:rPr>
          <w:spacing w:val="-4"/>
        </w:rPr>
        <w:t> </w:t>
      </w:r>
      <w:r>
        <w:rPr/>
        <w:t>apropriados</w:t>
      </w:r>
      <w:r>
        <w:rPr>
          <w:spacing w:val="-3"/>
        </w:rPr>
        <w:t> </w:t>
      </w:r>
      <w:r>
        <w:rPr/>
        <w:t>ao</w:t>
      </w:r>
      <w:r>
        <w:rPr>
          <w:spacing w:val="-3"/>
        </w:rPr>
        <w:t> </w:t>
      </w:r>
      <w:r>
        <w:rPr/>
        <w:t>fim</w:t>
      </w:r>
      <w:r>
        <w:rPr>
          <w:spacing w:val="-4"/>
        </w:rPr>
        <w:t> </w:t>
      </w:r>
      <w:r>
        <w:rPr/>
        <w:t>do</w:t>
      </w:r>
      <w:r>
        <w:rPr>
          <w:spacing w:val="-3"/>
        </w:rPr>
        <w:t> </w:t>
      </w:r>
      <w:r>
        <w:rPr/>
        <w:t>período</w:t>
      </w:r>
      <w:r>
        <w:rPr>
          <w:spacing w:val="-3"/>
        </w:rPr>
        <w:t> </w:t>
      </w:r>
      <w:r>
        <w:rPr/>
        <w:t>de</w:t>
      </w:r>
      <w:r>
        <w:rPr>
          <w:spacing w:val="-4"/>
        </w:rPr>
        <w:t> </w:t>
      </w:r>
      <w:r>
        <w:rPr/>
        <w:t>reporte</w:t>
      </w:r>
      <w:r>
        <w:rPr>
          <w:spacing w:val="-4"/>
        </w:rPr>
        <w:t> </w:t>
      </w:r>
      <w:r>
        <w:rPr/>
        <w:t>que</w:t>
      </w:r>
      <w:r>
        <w:rPr>
          <w:spacing w:val="-4"/>
        </w:rPr>
        <w:t> </w:t>
      </w:r>
      <w:r>
        <w:rPr/>
        <w:t>serão</w:t>
      </w:r>
      <w:r>
        <w:rPr>
          <w:spacing w:val="-3"/>
        </w:rPr>
        <w:t> </w:t>
      </w:r>
      <w:r>
        <w:rPr/>
        <w:t>pagas</w:t>
      </w:r>
      <w:r>
        <w:rPr>
          <w:spacing w:val="-4"/>
        </w:rPr>
        <w:t> </w:t>
      </w:r>
      <w:r>
        <w:rPr/>
        <w:t>no</w:t>
      </w:r>
      <w:r>
        <w:rPr>
          <w:spacing w:val="-3"/>
        </w:rPr>
        <w:t> </w:t>
      </w:r>
      <w:r>
        <w:rPr/>
        <w:t>mês </w:t>
      </w:r>
      <w:r>
        <w:rPr>
          <w:spacing w:val="-2"/>
        </w:rPr>
        <w:t>subsequente.</w:t>
      </w:r>
    </w:p>
    <w:p>
      <w:pPr>
        <w:pStyle w:val="BodyText"/>
        <w:spacing w:before="21"/>
      </w:pPr>
    </w:p>
    <w:p>
      <w:pPr>
        <w:pStyle w:val="Heading1"/>
        <w:numPr>
          <w:ilvl w:val="1"/>
          <w:numId w:val="1"/>
        </w:numPr>
        <w:tabs>
          <w:tab w:pos="2408" w:val="left" w:leader="none"/>
        </w:tabs>
        <w:spacing w:line="240" w:lineRule="auto" w:before="0" w:after="0"/>
        <w:ind w:left="2408" w:right="0" w:hanging="706"/>
        <w:jc w:val="both"/>
      </w:pPr>
      <w:r>
        <w:rPr>
          <w:color w:val="2D74B5"/>
        </w:rPr>
        <w:t>IRPJ</w:t>
      </w:r>
      <w:r>
        <w:rPr>
          <w:color w:val="2D74B5"/>
          <w:spacing w:val="-2"/>
        </w:rPr>
        <w:t> </w:t>
      </w:r>
      <w:r>
        <w:rPr>
          <w:color w:val="2D74B5"/>
        </w:rPr>
        <w:t>a</w:t>
      </w:r>
      <w:r>
        <w:rPr>
          <w:color w:val="2D74B5"/>
          <w:spacing w:val="-1"/>
        </w:rPr>
        <w:t> </w:t>
      </w:r>
      <w:r>
        <w:rPr>
          <w:color w:val="2D74B5"/>
          <w:spacing w:val="-2"/>
        </w:rPr>
        <w:t>recolher</w:t>
      </w:r>
    </w:p>
    <w:p>
      <w:pPr>
        <w:pStyle w:val="BodyText"/>
        <w:spacing w:line="259" w:lineRule="auto" w:before="24"/>
        <w:ind w:left="1702" w:right="1976"/>
        <w:jc w:val="both"/>
      </w:pPr>
      <w:r>
        <w:rPr/>
        <w:t>Registra os valores de imposto de renda pessoa jurídica apurados em conformidade com a sistemática de apuração Trimestral do Lucro Real nos anos de 2021, 2022 e 2023 que não foram</w:t>
      </w:r>
      <w:r>
        <w:rPr>
          <w:spacing w:val="-3"/>
        </w:rPr>
        <w:t> </w:t>
      </w:r>
      <w:r>
        <w:rPr/>
        <w:t>recolhidos</w:t>
      </w:r>
      <w:r>
        <w:rPr>
          <w:spacing w:val="-6"/>
        </w:rPr>
        <w:t> </w:t>
      </w:r>
      <w:r>
        <w:rPr/>
        <w:t>em</w:t>
      </w:r>
      <w:r>
        <w:rPr>
          <w:spacing w:val="-3"/>
        </w:rPr>
        <w:t> </w:t>
      </w:r>
      <w:r>
        <w:rPr/>
        <w:t>função</w:t>
      </w:r>
      <w:r>
        <w:rPr>
          <w:spacing w:val="-3"/>
        </w:rPr>
        <w:t> </w:t>
      </w:r>
      <w:r>
        <w:rPr/>
        <w:t>da</w:t>
      </w:r>
      <w:r>
        <w:rPr>
          <w:spacing w:val="-4"/>
        </w:rPr>
        <w:t> </w:t>
      </w:r>
      <w:r>
        <w:rPr/>
        <w:t>sentença</w:t>
      </w:r>
      <w:r>
        <w:rPr>
          <w:spacing w:val="-5"/>
        </w:rPr>
        <w:t> </w:t>
      </w:r>
      <w:r>
        <w:rPr/>
        <w:t>datada</w:t>
      </w:r>
      <w:r>
        <w:rPr>
          <w:spacing w:val="-7"/>
        </w:rPr>
        <w:t> </w:t>
      </w:r>
      <w:r>
        <w:rPr/>
        <w:t>em</w:t>
      </w:r>
      <w:r>
        <w:rPr>
          <w:spacing w:val="-3"/>
        </w:rPr>
        <w:t> </w:t>
      </w:r>
      <w:r>
        <w:rPr/>
        <w:t>09/06/2020</w:t>
      </w:r>
      <w:r>
        <w:rPr>
          <w:spacing w:val="-4"/>
        </w:rPr>
        <w:t> </w:t>
      </w:r>
      <w:r>
        <w:rPr/>
        <w:t>(fls.115</w:t>
      </w:r>
      <w:r>
        <w:rPr>
          <w:spacing w:val="-4"/>
        </w:rPr>
        <w:t> </w:t>
      </w:r>
      <w:r>
        <w:rPr/>
        <w:t>a</w:t>
      </w:r>
      <w:r>
        <w:rPr>
          <w:spacing w:val="-7"/>
        </w:rPr>
        <w:t> </w:t>
      </w:r>
      <w:r>
        <w:rPr/>
        <w:t>124)</w:t>
      </w:r>
      <w:r>
        <w:rPr>
          <w:spacing w:val="-3"/>
        </w:rPr>
        <w:t> </w:t>
      </w:r>
      <w:r>
        <w:rPr/>
        <w:t>–</w:t>
      </w:r>
      <w:r>
        <w:rPr>
          <w:spacing w:val="-6"/>
        </w:rPr>
        <w:t> </w:t>
      </w:r>
      <w:r>
        <w:rPr/>
        <w:t>Imunidade Recíproca, IRPJ/Imposto de Renda de Pessoa Jurídica, Suspensão da Exigibilidade, Cadastro de Inadimplentes - CADIN, nos autos do processo nº 1002685-79.2020.4.01.3400.</w:t>
      </w:r>
    </w:p>
    <w:p>
      <w:pPr>
        <w:pStyle w:val="BodyText"/>
        <w:spacing w:before="21"/>
      </w:pPr>
    </w:p>
    <w:p>
      <w:pPr>
        <w:pStyle w:val="BodyText"/>
        <w:ind w:left="1702"/>
        <w:jc w:val="both"/>
      </w:pPr>
      <w:r>
        <w:rPr/>
        <w:t>Esses</w:t>
      </w:r>
      <w:r>
        <w:rPr>
          <w:spacing w:val="-5"/>
        </w:rPr>
        <w:t> </w:t>
      </w:r>
      <w:r>
        <w:rPr/>
        <w:t>valores</w:t>
      </w:r>
      <w:r>
        <w:rPr>
          <w:spacing w:val="-5"/>
        </w:rPr>
        <w:t> </w:t>
      </w:r>
      <w:r>
        <w:rPr/>
        <w:t>são</w:t>
      </w:r>
      <w:r>
        <w:rPr>
          <w:spacing w:val="-5"/>
        </w:rPr>
        <w:t> </w:t>
      </w:r>
      <w:r>
        <w:rPr/>
        <w:t>atualizados</w:t>
      </w:r>
      <w:r>
        <w:rPr>
          <w:spacing w:val="-4"/>
        </w:rPr>
        <w:t> </w:t>
      </w:r>
      <w:r>
        <w:rPr/>
        <w:t>mensalmente</w:t>
      </w:r>
      <w:r>
        <w:rPr>
          <w:spacing w:val="-1"/>
        </w:rPr>
        <w:t> </w:t>
      </w:r>
      <w:r>
        <w:rPr/>
        <w:t>pela</w:t>
      </w:r>
      <w:r>
        <w:rPr>
          <w:spacing w:val="-6"/>
        </w:rPr>
        <w:t> </w:t>
      </w:r>
      <w:r>
        <w:rPr/>
        <w:t>Selic</w:t>
      </w:r>
      <w:r>
        <w:rPr>
          <w:spacing w:val="-5"/>
        </w:rPr>
        <w:t> </w:t>
      </w:r>
      <w:r>
        <w:rPr/>
        <w:t>até</w:t>
      </w:r>
      <w:r>
        <w:rPr>
          <w:spacing w:val="-4"/>
        </w:rPr>
        <w:t> </w:t>
      </w:r>
      <w:r>
        <w:rPr/>
        <w:t>o</w:t>
      </w:r>
      <w:r>
        <w:rPr>
          <w:spacing w:val="-2"/>
        </w:rPr>
        <w:t> </w:t>
      </w:r>
      <w:r>
        <w:rPr/>
        <w:t>trânsito</w:t>
      </w:r>
      <w:r>
        <w:rPr>
          <w:spacing w:val="-4"/>
        </w:rPr>
        <w:t> </w:t>
      </w:r>
      <w:r>
        <w:rPr/>
        <w:t>julgado</w:t>
      </w:r>
      <w:r>
        <w:rPr>
          <w:spacing w:val="-2"/>
        </w:rPr>
        <w:t> </w:t>
      </w:r>
      <w:r>
        <w:rPr/>
        <w:t>da</w:t>
      </w:r>
      <w:r>
        <w:rPr>
          <w:spacing w:val="-2"/>
        </w:rPr>
        <w:t> ação.</w:t>
      </w:r>
    </w:p>
    <w:p>
      <w:pPr>
        <w:pStyle w:val="BodyText"/>
        <w:spacing w:before="42"/>
      </w:pPr>
    </w:p>
    <w:p>
      <w:pPr>
        <w:pStyle w:val="Heading1"/>
        <w:numPr>
          <w:ilvl w:val="1"/>
          <w:numId w:val="1"/>
        </w:numPr>
        <w:tabs>
          <w:tab w:pos="2408" w:val="left" w:leader="none"/>
        </w:tabs>
        <w:spacing w:line="240" w:lineRule="auto" w:before="0" w:after="0"/>
        <w:ind w:left="2408" w:right="0" w:hanging="706"/>
        <w:jc w:val="both"/>
      </w:pPr>
      <w:r>
        <w:rPr>
          <w:color w:val="2D74B5"/>
        </w:rPr>
        <w:t>ISS</w:t>
      </w:r>
      <w:r>
        <w:rPr>
          <w:color w:val="2D74B5"/>
          <w:spacing w:val="-1"/>
        </w:rPr>
        <w:t> </w:t>
      </w:r>
      <w:r>
        <w:rPr>
          <w:color w:val="2D74B5"/>
        </w:rPr>
        <w:t>a</w:t>
      </w:r>
      <w:r>
        <w:rPr>
          <w:color w:val="2D74B5"/>
          <w:spacing w:val="-1"/>
        </w:rPr>
        <w:t> </w:t>
      </w:r>
      <w:r>
        <w:rPr>
          <w:color w:val="2D74B5"/>
          <w:spacing w:val="-2"/>
        </w:rPr>
        <w:t>recolher</w:t>
      </w:r>
    </w:p>
    <w:p>
      <w:pPr>
        <w:pStyle w:val="Heading1"/>
        <w:spacing w:after="0" w:line="240" w:lineRule="auto"/>
        <w:jc w:val="both"/>
        <w:sectPr>
          <w:pgSz w:w="11910" w:h="16840"/>
          <w:pgMar w:header="751" w:footer="1000" w:top="1500" w:bottom="1200" w:left="0" w:right="0"/>
        </w:sectPr>
      </w:pPr>
    </w:p>
    <w:p>
      <w:pPr>
        <w:pStyle w:val="BodyText"/>
        <w:rPr>
          <w:b/>
        </w:rPr>
      </w:pPr>
    </w:p>
    <w:p>
      <w:pPr>
        <w:pStyle w:val="BodyText"/>
        <w:spacing w:before="5"/>
        <w:rPr>
          <w:b/>
        </w:rPr>
      </w:pPr>
    </w:p>
    <w:p>
      <w:pPr>
        <w:pStyle w:val="BodyText"/>
        <w:spacing w:line="259" w:lineRule="auto"/>
        <w:ind w:left="1702" w:right="1983"/>
        <w:jc w:val="both"/>
      </w:pPr>
      <w:r>
        <w:rPr/>
        <w:t>Registra o valor do Imposto sobre Serviços de Qualquer Natureza devido sobre os serviços prestados pela CPRM, que será pago após o fim do período de reporte.</w:t>
      </w:r>
    </w:p>
    <w:p>
      <w:pPr>
        <w:pStyle w:val="BodyText"/>
        <w:spacing w:before="20"/>
      </w:pPr>
    </w:p>
    <w:p>
      <w:pPr>
        <w:pStyle w:val="Heading1"/>
        <w:numPr>
          <w:ilvl w:val="0"/>
          <w:numId w:val="1"/>
        </w:numPr>
        <w:tabs>
          <w:tab w:pos="2409" w:val="left" w:leader="none"/>
        </w:tabs>
        <w:spacing w:line="240" w:lineRule="auto" w:before="0" w:after="0"/>
        <w:ind w:left="2409" w:right="0" w:hanging="707"/>
        <w:jc w:val="left"/>
      </w:pPr>
      <w:r>
        <w:rPr>
          <w:color w:val="2D74B5"/>
        </w:rPr>
        <w:t>Obrigações</w:t>
      </w:r>
      <w:r>
        <w:rPr>
          <w:color w:val="2D74B5"/>
          <w:spacing w:val="-3"/>
        </w:rPr>
        <w:t> </w:t>
      </w:r>
      <w:r>
        <w:rPr>
          <w:color w:val="2D74B5"/>
        </w:rPr>
        <w:t>Tributárias</w:t>
      </w:r>
      <w:r>
        <w:rPr>
          <w:color w:val="2D74B5"/>
          <w:spacing w:val="-2"/>
        </w:rPr>
        <w:t> </w:t>
      </w:r>
      <w:r>
        <w:rPr>
          <w:color w:val="2D74B5"/>
        </w:rPr>
        <w:t>a</w:t>
      </w:r>
      <w:r>
        <w:rPr>
          <w:color w:val="2D74B5"/>
          <w:spacing w:val="-6"/>
        </w:rPr>
        <w:t> </w:t>
      </w:r>
      <w:r>
        <w:rPr>
          <w:color w:val="2D74B5"/>
        </w:rPr>
        <w:t>Recolher</w:t>
      </w:r>
      <w:r>
        <w:rPr>
          <w:color w:val="2D74B5"/>
          <w:spacing w:val="1"/>
        </w:rPr>
        <w:t> </w:t>
      </w:r>
      <w:r>
        <w:rPr>
          <w:color w:val="2D74B5"/>
        </w:rPr>
        <w:t>-</w:t>
      </w:r>
      <w:r>
        <w:rPr>
          <w:color w:val="2D74B5"/>
          <w:spacing w:val="49"/>
        </w:rPr>
        <w:t> </w:t>
      </w:r>
      <w:r>
        <w:rPr>
          <w:color w:val="2D74B5"/>
          <w:spacing w:val="-2"/>
        </w:rPr>
        <w:t>Retenções</w:t>
      </w:r>
    </w:p>
    <w:p>
      <w:pPr>
        <w:pStyle w:val="BodyText"/>
        <w:spacing w:before="21"/>
        <w:rPr>
          <w:b/>
          <w:sz w:val="24"/>
        </w:rPr>
      </w:pPr>
    </w:p>
    <w:p>
      <w:pPr>
        <w:pStyle w:val="BodyText"/>
        <w:spacing w:line="256" w:lineRule="auto"/>
        <w:ind w:left="1702" w:right="1976"/>
        <w:jc w:val="both"/>
      </w:pPr>
      <w:r>
        <w:rPr/>
        <w:t>São registradas as retenções tributárias sobre contas</w:t>
      </w:r>
      <w:r>
        <w:rPr>
          <w:spacing w:val="-1"/>
        </w:rPr>
        <w:t> </w:t>
      </w:r>
      <w:r>
        <w:rPr/>
        <w:t>a pagar e folha</w:t>
      </w:r>
      <w:r>
        <w:rPr>
          <w:spacing w:val="-1"/>
        </w:rPr>
        <w:t> </w:t>
      </w:r>
      <w:r>
        <w:rPr/>
        <w:t>de pagamento em que a companhia é responsável pelo recolhimento.</w:t>
      </w:r>
    </w:p>
    <w:p>
      <w:pPr>
        <w:pStyle w:val="BodyText"/>
        <w:spacing w:before="120"/>
        <w:rPr>
          <w:sz w:val="20"/>
        </w:rPr>
      </w:pPr>
    </w:p>
    <w:tbl>
      <w:tblPr>
        <w:tblW w:w="0" w:type="auto"/>
        <w:jc w:val="left"/>
        <w:tblInd w:w="135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5955"/>
        <w:gridCol w:w="1166"/>
        <w:gridCol w:w="1811"/>
      </w:tblGrid>
      <w:tr>
        <w:trPr>
          <w:trHeight w:val="535" w:hRule="atLeast"/>
        </w:trPr>
        <w:tc>
          <w:tcPr>
            <w:tcW w:w="5955" w:type="dxa"/>
            <w:tcBorders>
              <w:bottom w:val="single" w:sz="4" w:space="0" w:color="7E7E7E"/>
            </w:tcBorders>
          </w:tcPr>
          <w:p>
            <w:pPr>
              <w:pStyle w:val="TableParagraph"/>
              <w:rPr>
                <w:rFonts w:ascii="Times New Roman"/>
                <w:sz w:val="22"/>
              </w:rPr>
            </w:pPr>
          </w:p>
        </w:tc>
        <w:tc>
          <w:tcPr>
            <w:tcW w:w="1166" w:type="dxa"/>
            <w:tcBorders>
              <w:bottom w:val="single" w:sz="4" w:space="0" w:color="7E7E7E"/>
            </w:tcBorders>
          </w:tcPr>
          <w:p>
            <w:pPr>
              <w:pStyle w:val="TableParagraph"/>
              <w:spacing w:before="100"/>
              <w:ind w:right="142"/>
              <w:jc w:val="right"/>
              <w:rPr>
                <w:b/>
                <w:sz w:val="22"/>
              </w:rPr>
            </w:pPr>
            <w:r>
              <w:rPr>
                <w:b/>
                <w:spacing w:val="-2"/>
                <w:sz w:val="22"/>
              </w:rPr>
              <w:t>09/2024</w:t>
            </w:r>
          </w:p>
        </w:tc>
        <w:tc>
          <w:tcPr>
            <w:tcW w:w="1811" w:type="dxa"/>
            <w:tcBorders>
              <w:bottom w:val="single" w:sz="4" w:space="0" w:color="7E7E7E"/>
            </w:tcBorders>
          </w:tcPr>
          <w:p>
            <w:pPr>
              <w:pStyle w:val="TableParagraph"/>
              <w:spacing w:line="225" w:lineRule="exact"/>
              <w:ind w:left="2" w:right="31"/>
              <w:jc w:val="center"/>
              <w:rPr>
                <w:b/>
                <w:sz w:val="22"/>
              </w:rPr>
            </w:pPr>
            <w:r>
              <w:rPr>
                <w:b/>
                <w:spacing w:val="-2"/>
                <w:sz w:val="22"/>
              </w:rPr>
              <w:t>12/2023</w:t>
            </w:r>
          </w:p>
          <w:p>
            <w:pPr>
              <w:pStyle w:val="TableParagraph"/>
              <w:spacing w:before="22"/>
              <w:ind w:right="31"/>
              <w:jc w:val="center"/>
              <w:rPr>
                <w:b/>
                <w:sz w:val="22"/>
              </w:rPr>
            </w:pPr>
            <w:r>
              <w:rPr>
                <w:b/>
                <w:spacing w:val="-2"/>
                <w:sz w:val="22"/>
              </w:rPr>
              <w:t>Reapresentado*</w:t>
            </w:r>
          </w:p>
        </w:tc>
      </w:tr>
      <w:tr>
        <w:trPr>
          <w:trHeight w:val="290" w:hRule="atLeast"/>
        </w:trPr>
        <w:tc>
          <w:tcPr>
            <w:tcW w:w="5955" w:type="dxa"/>
            <w:tcBorders>
              <w:top w:val="single" w:sz="4" w:space="0" w:color="7E7E7E"/>
              <w:right w:val="single" w:sz="4" w:space="0" w:color="7E7E7E"/>
            </w:tcBorders>
            <w:shd w:val="clear" w:color="auto" w:fill="F1F1F1"/>
          </w:tcPr>
          <w:p>
            <w:pPr>
              <w:pStyle w:val="TableParagraph"/>
              <w:spacing w:before="1"/>
              <w:ind w:left="108"/>
              <w:rPr>
                <w:b/>
                <w:sz w:val="22"/>
              </w:rPr>
            </w:pPr>
            <w:r>
              <w:rPr>
                <w:b/>
                <w:sz w:val="22"/>
              </w:rPr>
              <w:t>IRRF</w:t>
            </w:r>
            <w:r>
              <w:rPr>
                <w:b/>
                <w:spacing w:val="-5"/>
                <w:sz w:val="22"/>
              </w:rPr>
              <w:t> </w:t>
            </w:r>
            <w:r>
              <w:rPr>
                <w:b/>
                <w:sz w:val="22"/>
              </w:rPr>
              <w:t>devido</w:t>
            </w:r>
            <w:r>
              <w:rPr>
                <w:b/>
                <w:spacing w:val="-3"/>
                <w:sz w:val="22"/>
              </w:rPr>
              <w:t> </w:t>
            </w:r>
            <w:r>
              <w:rPr>
                <w:b/>
                <w:sz w:val="22"/>
              </w:rPr>
              <w:t>ao</w:t>
            </w:r>
            <w:r>
              <w:rPr>
                <w:b/>
                <w:spacing w:val="-3"/>
                <w:sz w:val="22"/>
              </w:rPr>
              <w:t> </w:t>
            </w:r>
            <w:r>
              <w:rPr>
                <w:b/>
                <w:sz w:val="22"/>
              </w:rPr>
              <w:t>Tesouro</w:t>
            </w:r>
            <w:r>
              <w:rPr>
                <w:b/>
                <w:spacing w:val="-3"/>
                <w:sz w:val="22"/>
              </w:rPr>
              <w:t> </w:t>
            </w:r>
            <w:r>
              <w:rPr>
                <w:b/>
                <w:spacing w:val="-2"/>
                <w:sz w:val="22"/>
              </w:rPr>
              <w:t>Nacional</w:t>
            </w:r>
          </w:p>
        </w:tc>
        <w:tc>
          <w:tcPr>
            <w:tcW w:w="1166" w:type="dxa"/>
            <w:tcBorders>
              <w:top w:val="single" w:sz="4" w:space="0" w:color="7E7E7E"/>
              <w:left w:val="single" w:sz="4" w:space="0" w:color="7E7E7E"/>
            </w:tcBorders>
            <w:shd w:val="clear" w:color="auto" w:fill="F1F1F1"/>
          </w:tcPr>
          <w:p>
            <w:pPr>
              <w:pStyle w:val="TableParagraph"/>
              <w:spacing w:before="1"/>
              <w:ind w:right="137"/>
              <w:jc w:val="right"/>
              <w:rPr>
                <w:sz w:val="22"/>
              </w:rPr>
            </w:pPr>
            <w:r>
              <w:rPr>
                <w:spacing w:val="-2"/>
                <w:sz w:val="22"/>
              </w:rPr>
              <w:t>8.155</w:t>
            </w:r>
          </w:p>
        </w:tc>
        <w:tc>
          <w:tcPr>
            <w:tcW w:w="1811" w:type="dxa"/>
            <w:tcBorders>
              <w:top w:val="single" w:sz="4" w:space="0" w:color="7E7E7E"/>
            </w:tcBorders>
            <w:shd w:val="clear" w:color="auto" w:fill="F1F1F1"/>
          </w:tcPr>
          <w:p>
            <w:pPr>
              <w:pStyle w:val="TableParagraph"/>
              <w:spacing w:before="1"/>
              <w:ind w:right="104"/>
              <w:jc w:val="right"/>
              <w:rPr>
                <w:sz w:val="22"/>
              </w:rPr>
            </w:pPr>
            <w:r>
              <w:rPr>
                <w:spacing w:val="-2"/>
                <w:sz w:val="22"/>
              </w:rPr>
              <w:t>5.550</w:t>
            </w:r>
          </w:p>
        </w:tc>
      </w:tr>
      <w:tr>
        <w:trPr>
          <w:trHeight w:val="290" w:hRule="atLeast"/>
        </w:trPr>
        <w:tc>
          <w:tcPr>
            <w:tcW w:w="5955" w:type="dxa"/>
            <w:tcBorders>
              <w:right w:val="single" w:sz="4" w:space="0" w:color="7E7E7E"/>
            </w:tcBorders>
          </w:tcPr>
          <w:p>
            <w:pPr>
              <w:pStyle w:val="TableParagraph"/>
              <w:spacing w:line="268" w:lineRule="exact"/>
              <w:ind w:left="108"/>
              <w:rPr>
                <w:b/>
                <w:sz w:val="22"/>
              </w:rPr>
            </w:pPr>
            <w:r>
              <w:rPr>
                <w:b/>
                <w:spacing w:val="-4"/>
                <w:sz w:val="22"/>
              </w:rPr>
              <w:t>INSS</w:t>
            </w:r>
          </w:p>
        </w:tc>
        <w:tc>
          <w:tcPr>
            <w:tcW w:w="1166" w:type="dxa"/>
            <w:tcBorders>
              <w:left w:val="single" w:sz="4" w:space="0" w:color="7E7E7E"/>
            </w:tcBorders>
          </w:tcPr>
          <w:p>
            <w:pPr>
              <w:pStyle w:val="TableParagraph"/>
              <w:spacing w:line="268" w:lineRule="exact"/>
              <w:ind w:right="138"/>
              <w:jc w:val="right"/>
              <w:rPr>
                <w:sz w:val="22"/>
              </w:rPr>
            </w:pPr>
            <w:r>
              <w:rPr>
                <w:spacing w:val="-2"/>
                <w:sz w:val="22"/>
              </w:rPr>
              <w:t>1.586</w:t>
            </w:r>
          </w:p>
        </w:tc>
        <w:tc>
          <w:tcPr>
            <w:tcW w:w="1811" w:type="dxa"/>
          </w:tcPr>
          <w:p>
            <w:pPr>
              <w:pStyle w:val="TableParagraph"/>
              <w:spacing w:line="268" w:lineRule="exact"/>
              <w:ind w:right="104"/>
              <w:jc w:val="right"/>
              <w:rPr>
                <w:sz w:val="22"/>
              </w:rPr>
            </w:pPr>
            <w:r>
              <w:rPr>
                <w:spacing w:val="-2"/>
                <w:sz w:val="22"/>
              </w:rPr>
              <w:t>1.573</w:t>
            </w:r>
          </w:p>
        </w:tc>
      </w:tr>
      <w:tr>
        <w:trPr>
          <w:trHeight w:val="290" w:hRule="atLeast"/>
        </w:trPr>
        <w:tc>
          <w:tcPr>
            <w:tcW w:w="5955" w:type="dxa"/>
            <w:tcBorders>
              <w:right w:val="single" w:sz="4" w:space="0" w:color="7E7E7E"/>
            </w:tcBorders>
            <w:shd w:val="clear" w:color="auto" w:fill="F1F1F1"/>
          </w:tcPr>
          <w:p>
            <w:pPr>
              <w:pStyle w:val="TableParagraph"/>
              <w:spacing w:line="268" w:lineRule="exact"/>
              <w:ind w:left="108"/>
              <w:rPr>
                <w:b/>
                <w:sz w:val="22"/>
              </w:rPr>
            </w:pPr>
            <w:r>
              <w:rPr>
                <w:b/>
                <w:sz w:val="22"/>
              </w:rPr>
              <w:t>Impostos</w:t>
            </w:r>
            <w:r>
              <w:rPr>
                <w:b/>
                <w:spacing w:val="-9"/>
                <w:sz w:val="22"/>
              </w:rPr>
              <w:t> </w:t>
            </w:r>
            <w:r>
              <w:rPr>
                <w:b/>
                <w:sz w:val="22"/>
              </w:rPr>
              <w:t>e</w:t>
            </w:r>
            <w:r>
              <w:rPr>
                <w:b/>
                <w:spacing w:val="-5"/>
                <w:sz w:val="22"/>
              </w:rPr>
              <w:t> </w:t>
            </w:r>
            <w:r>
              <w:rPr>
                <w:b/>
                <w:sz w:val="22"/>
              </w:rPr>
              <w:t>Contribuições</w:t>
            </w:r>
            <w:r>
              <w:rPr>
                <w:b/>
                <w:spacing w:val="-7"/>
                <w:sz w:val="22"/>
              </w:rPr>
              <w:t> </w:t>
            </w:r>
            <w:r>
              <w:rPr>
                <w:b/>
                <w:sz w:val="22"/>
              </w:rPr>
              <w:t>diversos</w:t>
            </w:r>
            <w:r>
              <w:rPr>
                <w:b/>
                <w:spacing w:val="-3"/>
                <w:sz w:val="22"/>
              </w:rPr>
              <w:t> </w:t>
            </w:r>
            <w:r>
              <w:rPr>
                <w:b/>
                <w:sz w:val="22"/>
              </w:rPr>
              <w:t>devidos</w:t>
            </w:r>
            <w:r>
              <w:rPr>
                <w:b/>
                <w:spacing w:val="-5"/>
                <w:sz w:val="22"/>
              </w:rPr>
              <w:t> </w:t>
            </w:r>
            <w:r>
              <w:rPr>
                <w:b/>
                <w:sz w:val="22"/>
              </w:rPr>
              <w:t>a</w:t>
            </w:r>
            <w:r>
              <w:rPr>
                <w:b/>
                <w:spacing w:val="-7"/>
                <w:sz w:val="22"/>
              </w:rPr>
              <w:t> </w:t>
            </w:r>
            <w:r>
              <w:rPr>
                <w:b/>
                <w:sz w:val="22"/>
              </w:rPr>
              <w:t>Tesouro</w:t>
            </w:r>
            <w:r>
              <w:rPr>
                <w:b/>
                <w:spacing w:val="-5"/>
                <w:sz w:val="22"/>
              </w:rPr>
              <w:t> </w:t>
            </w:r>
            <w:r>
              <w:rPr>
                <w:b/>
                <w:spacing w:val="-2"/>
                <w:sz w:val="22"/>
              </w:rPr>
              <w:t>Nacional</w:t>
            </w:r>
          </w:p>
        </w:tc>
        <w:tc>
          <w:tcPr>
            <w:tcW w:w="1166" w:type="dxa"/>
            <w:tcBorders>
              <w:left w:val="single" w:sz="4" w:space="0" w:color="7E7E7E"/>
            </w:tcBorders>
            <w:shd w:val="clear" w:color="auto" w:fill="F1F1F1"/>
          </w:tcPr>
          <w:p>
            <w:pPr>
              <w:pStyle w:val="TableParagraph"/>
              <w:spacing w:line="268" w:lineRule="exact"/>
              <w:ind w:right="137"/>
              <w:jc w:val="right"/>
              <w:rPr>
                <w:sz w:val="22"/>
              </w:rPr>
            </w:pPr>
            <w:r>
              <w:rPr>
                <w:spacing w:val="-2"/>
                <w:sz w:val="22"/>
              </w:rPr>
              <w:t>1.325</w:t>
            </w:r>
          </w:p>
        </w:tc>
        <w:tc>
          <w:tcPr>
            <w:tcW w:w="1811" w:type="dxa"/>
            <w:shd w:val="clear" w:color="auto" w:fill="F1F1F1"/>
          </w:tcPr>
          <w:p>
            <w:pPr>
              <w:pStyle w:val="TableParagraph"/>
              <w:spacing w:line="268" w:lineRule="exact"/>
              <w:ind w:right="104"/>
              <w:jc w:val="right"/>
              <w:rPr>
                <w:sz w:val="22"/>
              </w:rPr>
            </w:pPr>
            <w:r>
              <w:rPr>
                <w:spacing w:val="-2"/>
                <w:sz w:val="22"/>
              </w:rPr>
              <w:t>2.236</w:t>
            </w:r>
          </w:p>
        </w:tc>
      </w:tr>
      <w:tr>
        <w:trPr>
          <w:trHeight w:val="290" w:hRule="atLeast"/>
        </w:trPr>
        <w:tc>
          <w:tcPr>
            <w:tcW w:w="5955" w:type="dxa"/>
            <w:tcBorders>
              <w:right w:val="single" w:sz="4" w:space="0" w:color="7E7E7E"/>
            </w:tcBorders>
          </w:tcPr>
          <w:p>
            <w:pPr>
              <w:pStyle w:val="TableParagraph"/>
              <w:spacing w:line="268" w:lineRule="exact"/>
              <w:ind w:left="108"/>
              <w:rPr>
                <w:b/>
                <w:sz w:val="22"/>
              </w:rPr>
            </w:pPr>
            <w:r>
              <w:rPr>
                <w:b/>
                <w:spacing w:val="-5"/>
                <w:sz w:val="22"/>
              </w:rPr>
              <w:t>ISS</w:t>
            </w:r>
          </w:p>
        </w:tc>
        <w:tc>
          <w:tcPr>
            <w:tcW w:w="1166" w:type="dxa"/>
            <w:tcBorders>
              <w:left w:val="single" w:sz="4" w:space="0" w:color="7E7E7E"/>
            </w:tcBorders>
          </w:tcPr>
          <w:p>
            <w:pPr>
              <w:pStyle w:val="TableParagraph"/>
              <w:spacing w:line="268" w:lineRule="exact"/>
              <w:ind w:right="137"/>
              <w:jc w:val="right"/>
              <w:rPr>
                <w:sz w:val="22"/>
              </w:rPr>
            </w:pPr>
            <w:r>
              <w:rPr>
                <w:spacing w:val="-5"/>
                <w:sz w:val="22"/>
              </w:rPr>
              <w:t>147</w:t>
            </w:r>
          </w:p>
        </w:tc>
        <w:tc>
          <w:tcPr>
            <w:tcW w:w="1811" w:type="dxa"/>
          </w:tcPr>
          <w:p>
            <w:pPr>
              <w:pStyle w:val="TableParagraph"/>
              <w:spacing w:line="268" w:lineRule="exact"/>
              <w:ind w:right="103"/>
              <w:jc w:val="right"/>
              <w:rPr>
                <w:sz w:val="22"/>
              </w:rPr>
            </w:pPr>
            <w:r>
              <w:rPr>
                <w:spacing w:val="-5"/>
                <w:sz w:val="22"/>
              </w:rPr>
              <w:t>79</w:t>
            </w:r>
          </w:p>
        </w:tc>
      </w:tr>
      <w:tr>
        <w:trPr>
          <w:trHeight w:val="288" w:hRule="atLeast"/>
        </w:trPr>
        <w:tc>
          <w:tcPr>
            <w:tcW w:w="5955" w:type="dxa"/>
            <w:tcBorders>
              <w:right w:val="single" w:sz="4" w:space="0" w:color="7E7E7E"/>
            </w:tcBorders>
            <w:shd w:val="clear" w:color="auto" w:fill="F1F1F1"/>
          </w:tcPr>
          <w:p>
            <w:pPr>
              <w:pStyle w:val="TableParagraph"/>
              <w:spacing w:line="268" w:lineRule="exact"/>
              <w:ind w:left="108"/>
              <w:rPr>
                <w:b/>
                <w:sz w:val="22"/>
              </w:rPr>
            </w:pPr>
            <w:r>
              <w:rPr>
                <w:b/>
                <w:spacing w:val="-2"/>
                <w:sz w:val="22"/>
              </w:rPr>
              <w:t>Total</w:t>
            </w:r>
          </w:p>
        </w:tc>
        <w:tc>
          <w:tcPr>
            <w:tcW w:w="1166" w:type="dxa"/>
            <w:tcBorders>
              <w:left w:val="single" w:sz="4" w:space="0" w:color="7E7E7E"/>
            </w:tcBorders>
            <w:shd w:val="clear" w:color="auto" w:fill="F1F1F1"/>
          </w:tcPr>
          <w:p>
            <w:pPr>
              <w:pStyle w:val="TableParagraph"/>
              <w:spacing w:line="268" w:lineRule="exact"/>
              <w:ind w:right="137"/>
              <w:jc w:val="right"/>
              <w:rPr>
                <w:b/>
                <w:sz w:val="22"/>
              </w:rPr>
            </w:pPr>
            <w:r>
              <w:rPr>
                <w:b/>
                <w:spacing w:val="-2"/>
                <w:sz w:val="22"/>
              </w:rPr>
              <w:t>11.213</w:t>
            </w:r>
          </w:p>
        </w:tc>
        <w:tc>
          <w:tcPr>
            <w:tcW w:w="1811" w:type="dxa"/>
            <w:shd w:val="clear" w:color="auto" w:fill="F1F1F1"/>
          </w:tcPr>
          <w:p>
            <w:pPr>
              <w:pStyle w:val="TableParagraph"/>
              <w:spacing w:line="268" w:lineRule="exact"/>
              <w:ind w:right="104"/>
              <w:jc w:val="right"/>
              <w:rPr>
                <w:b/>
                <w:sz w:val="22"/>
              </w:rPr>
            </w:pPr>
            <w:r>
              <w:rPr>
                <w:b/>
                <w:spacing w:val="-2"/>
                <w:sz w:val="22"/>
              </w:rPr>
              <w:t>9.438</w:t>
            </w:r>
          </w:p>
        </w:tc>
      </w:tr>
    </w:tbl>
    <w:p>
      <w:pPr>
        <w:spacing w:before="1"/>
        <w:ind w:left="1702" w:right="0" w:firstLine="0"/>
        <w:jc w:val="both"/>
        <w:rPr>
          <w:b/>
          <w:sz w:val="22"/>
        </w:rPr>
      </w:pPr>
      <w:r>
        <w:rPr>
          <w:b/>
          <w:sz w:val="22"/>
        </w:rPr>
        <w:t>*Vide</w:t>
      </w:r>
      <w:r>
        <w:rPr>
          <w:b/>
          <w:spacing w:val="-7"/>
          <w:sz w:val="22"/>
        </w:rPr>
        <w:t> </w:t>
      </w:r>
      <w:r>
        <w:rPr>
          <w:b/>
          <w:sz w:val="22"/>
        </w:rPr>
        <w:t>nota</w:t>
      </w:r>
      <w:r>
        <w:rPr>
          <w:b/>
          <w:spacing w:val="-6"/>
          <w:sz w:val="22"/>
        </w:rPr>
        <w:t> </w:t>
      </w:r>
      <w:r>
        <w:rPr>
          <w:b/>
          <w:sz w:val="22"/>
        </w:rPr>
        <w:t>explicativa</w:t>
      </w:r>
      <w:r>
        <w:rPr>
          <w:b/>
          <w:spacing w:val="-6"/>
          <w:sz w:val="22"/>
        </w:rPr>
        <w:t> </w:t>
      </w:r>
      <w:r>
        <w:rPr>
          <w:b/>
          <w:spacing w:val="-10"/>
          <w:sz w:val="22"/>
        </w:rPr>
        <w:t>3</w:t>
      </w:r>
    </w:p>
    <w:p>
      <w:pPr>
        <w:pStyle w:val="BodyText"/>
        <w:spacing w:before="44"/>
        <w:rPr>
          <w:b/>
        </w:rPr>
      </w:pPr>
    </w:p>
    <w:p>
      <w:pPr>
        <w:pStyle w:val="Heading1"/>
        <w:numPr>
          <w:ilvl w:val="1"/>
          <w:numId w:val="1"/>
        </w:numPr>
        <w:tabs>
          <w:tab w:pos="2409" w:val="left" w:leader="none"/>
        </w:tabs>
        <w:spacing w:line="240" w:lineRule="auto" w:before="0" w:after="0"/>
        <w:ind w:left="2409" w:right="0" w:hanging="707"/>
        <w:jc w:val="left"/>
      </w:pPr>
      <w:r>
        <w:rPr>
          <w:color w:val="2D74B5"/>
        </w:rPr>
        <w:t>IRRF</w:t>
      </w:r>
      <w:r>
        <w:rPr>
          <w:color w:val="2D74B5"/>
          <w:spacing w:val="-2"/>
        </w:rPr>
        <w:t> </w:t>
      </w:r>
      <w:r>
        <w:rPr>
          <w:color w:val="2D74B5"/>
        </w:rPr>
        <w:t>devido</w:t>
      </w:r>
      <w:r>
        <w:rPr>
          <w:color w:val="2D74B5"/>
          <w:spacing w:val="-1"/>
        </w:rPr>
        <w:t> </w:t>
      </w:r>
      <w:r>
        <w:rPr>
          <w:color w:val="2D74B5"/>
        </w:rPr>
        <w:t>ao</w:t>
      </w:r>
      <w:r>
        <w:rPr>
          <w:color w:val="2D74B5"/>
          <w:spacing w:val="-4"/>
        </w:rPr>
        <w:t> </w:t>
      </w:r>
      <w:r>
        <w:rPr>
          <w:color w:val="2D74B5"/>
        </w:rPr>
        <w:t>Tesouro</w:t>
      </w:r>
      <w:r>
        <w:rPr>
          <w:color w:val="2D74B5"/>
          <w:spacing w:val="-2"/>
        </w:rPr>
        <w:t> Nacional</w:t>
      </w:r>
    </w:p>
    <w:p>
      <w:pPr>
        <w:pStyle w:val="BodyText"/>
        <w:spacing w:before="18"/>
        <w:rPr>
          <w:b/>
          <w:sz w:val="24"/>
        </w:rPr>
      </w:pPr>
    </w:p>
    <w:p>
      <w:pPr>
        <w:pStyle w:val="BodyText"/>
        <w:spacing w:line="259" w:lineRule="auto" w:before="1"/>
        <w:ind w:left="1702" w:right="1974"/>
        <w:jc w:val="both"/>
      </w:pPr>
      <w:r>
        <w:rPr/>
        <w:t>Registra</w:t>
      </w:r>
      <w:r>
        <w:rPr>
          <w:spacing w:val="-3"/>
        </w:rPr>
        <w:t> </w:t>
      </w:r>
      <w:r>
        <w:rPr/>
        <w:t>os</w:t>
      </w:r>
      <w:r>
        <w:rPr>
          <w:spacing w:val="-2"/>
        </w:rPr>
        <w:t> </w:t>
      </w:r>
      <w:r>
        <w:rPr/>
        <w:t>valores de</w:t>
      </w:r>
      <w:r>
        <w:rPr>
          <w:spacing w:val="-1"/>
        </w:rPr>
        <w:t> </w:t>
      </w:r>
      <w:r>
        <w:rPr/>
        <w:t>retenções</w:t>
      </w:r>
      <w:r>
        <w:rPr>
          <w:spacing w:val="-2"/>
        </w:rPr>
        <w:t> </w:t>
      </w:r>
      <w:r>
        <w:rPr/>
        <w:t>na fonte relativas</w:t>
      </w:r>
      <w:r>
        <w:rPr>
          <w:spacing w:val="-2"/>
        </w:rPr>
        <w:t> </w:t>
      </w:r>
      <w:r>
        <w:rPr/>
        <w:t>ao imposto sobre</w:t>
      </w:r>
      <w:r>
        <w:rPr>
          <w:spacing w:val="-2"/>
        </w:rPr>
        <w:t> </w:t>
      </w:r>
      <w:r>
        <w:rPr/>
        <w:t>a</w:t>
      </w:r>
      <w:r>
        <w:rPr>
          <w:spacing w:val="-2"/>
        </w:rPr>
        <w:t> </w:t>
      </w:r>
      <w:r>
        <w:rPr/>
        <w:t>renda efetuadas pela CPRM, referentes aos pagamentos ou valores creditados a terceiros ou empregados, que estão sujeitos à retenção desse tributo.</w:t>
      </w:r>
    </w:p>
    <w:p>
      <w:pPr>
        <w:pStyle w:val="BodyText"/>
        <w:spacing w:before="20"/>
      </w:pPr>
    </w:p>
    <w:p>
      <w:pPr>
        <w:pStyle w:val="BodyText"/>
        <w:spacing w:line="259" w:lineRule="auto" w:before="1"/>
        <w:ind w:left="1702" w:right="1976"/>
        <w:jc w:val="both"/>
      </w:pPr>
      <w:r>
        <w:rPr/>
        <w:t>O</w:t>
      </w:r>
      <w:r>
        <w:rPr>
          <w:spacing w:val="-10"/>
        </w:rPr>
        <w:t> </w:t>
      </w:r>
      <w:r>
        <w:rPr/>
        <w:t>aumento</w:t>
      </w:r>
      <w:r>
        <w:rPr>
          <w:spacing w:val="-11"/>
        </w:rPr>
        <w:t> </w:t>
      </w:r>
      <w:r>
        <w:rPr/>
        <w:t>se</w:t>
      </w:r>
      <w:r>
        <w:rPr>
          <w:spacing w:val="-12"/>
        </w:rPr>
        <w:t> </w:t>
      </w:r>
      <w:r>
        <w:rPr/>
        <w:t>explica</w:t>
      </w:r>
      <w:r>
        <w:rPr>
          <w:spacing w:val="-13"/>
        </w:rPr>
        <w:t> </w:t>
      </w:r>
      <w:r>
        <w:rPr/>
        <w:t>em</w:t>
      </w:r>
      <w:r>
        <w:rPr>
          <w:spacing w:val="-10"/>
        </w:rPr>
        <w:t> </w:t>
      </w:r>
      <w:r>
        <w:rPr/>
        <w:t>função</w:t>
      </w:r>
      <w:r>
        <w:rPr>
          <w:spacing w:val="-10"/>
        </w:rPr>
        <w:t> </w:t>
      </w:r>
      <w:r>
        <w:rPr/>
        <w:t>de</w:t>
      </w:r>
      <w:r>
        <w:rPr>
          <w:spacing w:val="-10"/>
        </w:rPr>
        <w:t> </w:t>
      </w:r>
      <w:r>
        <w:rPr/>
        <w:t>IRRF</w:t>
      </w:r>
      <w:r>
        <w:rPr>
          <w:spacing w:val="-13"/>
        </w:rPr>
        <w:t> </w:t>
      </w:r>
      <w:r>
        <w:rPr/>
        <w:t>sobre</w:t>
      </w:r>
      <w:r>
        <w:rPr>
          <w:spacing w:val="-12"/>
        </w:rPr>
        <w:t> </w:t>
      </w:r>
      <w:r>
        <w:rPr/>
        <w:t>o</w:t>
      </w:r>
      <w:r>
        <w:rPr>
          <w:spacing w:val="-9"/>
        </w:rPr>
        <w:t> </w:t>
      </w:r>
      <w:r>
        <w:rPr/>
        <w:t>pagamento</w:t>
      </w:r>
      <w:r>
        <w:rPr>
          <w:spacing w:val="-11"/>
        </w:rPr>
        <w:t> </w:t>
      </w:r>
      <w:r>
        <w:rPr/>
        <w:t>da</w:t>
      </w:r>
      <w:r>
        <w:rPr>
          <w:spacing w:val="-10"/>
        </w:rPr>
        <w:t> </w:t>
      </w:r>
      <w:r>
        <w:rPr/>
        <w:t>Gratificação</w:t>
      </w:r>
      <w:r>
        <w:rPr>
          <w:spacing w:val="-11"/>
        </w:rPr>
        <w:t> </w:t>
      </w:r>
      <w:r>
        <w:rPr/>
        <w:t>de</w:t>
      </w:r>
      <w:r>
        <w:rPr>
          <w:spacing w:val="-12"/>
        </w:rPr>
        <w:t> </w:t>
      </w:r>
      <w:r>
        <w:rPr/>
        <w:t>Desempenho de Atividades Geocientíficas (GDAG) para os empregados da CPRM.</w:t>
      </w:r>
    </w:p>
    <w:p>
      <w:pPr>
        <w:pStyle w:val="BodyText"/>
        <w:spacing w:before="22"/>
      </w:pPr>
    </w:p>
    <w:p>
      <w:pPr>
        <w:pStyle w:val="Heading1"/>
        <w:numPr>
          <w:ilvl w:val="1"/>
          <w:numId w:val="1"/>
        </w:numPr>
        <w:tabs>
          <w:tab w:pos="2409" w:val="left" w:leader="none"/>
        </w:tabs>
        <w:spacing w:line="240" w:lineRule="auto" w:before="0" w:after="0"/>
        <w:ind w:left="2409" w:right="0" w:hanging="707"/>
        <w:jc w:val="left"/>
      </w:pPr>
      <w:r>
        <w:rPr>
          <w:color w:val="2D74B5"/>
          <w:spacing w:val="-4"/>
        </w:rPr>
        <w:t>INSS</w:t>
      </w:r>
    </w:p>
    <w:p>
      <w:pPr>
        <w:pStyle w:val="BodyText"/>
        <w:spacing w:before="19"/>
        <w:rPr>
          <w:b/>
          <w:sz w:val="24"/>
        </w:rPr>
      </w:pPr>
    </w:p>
    <w:p>
      <w:pPr>
        <w:pStyle w:val="BodyText"/>
        <w:spacing w:line="259" w:lineRule="auto"/>
        <w:ind w:left="1702" w:right="1977"/>
        <w:jc w:val="both"/>
      </w:pPr>
      <w:r>
        <w:rPr/>
        <w:t>Registra</w:t>
      </w:r>
      <w:r>
        <w:rPr>
          <w:spacing w:val="-8"/>
        </w:rPr>
        <w:t> </w:t>
      </w:r>
      <w:r>
        <w:rPr/>
        <w:t>o</w:t>
      </w:r>
      <w:r>
        <w:rPr>
          <w:spacing w:val="-4"/>
        </w:rPr>
        <w:t> </w:t>
      </w:r>
      <w:r>
        <w:rPr/>
        <w:t>valor</w:t>
      </w:r>
      <w:r>
        <w:rPr>
          <w:spacing w:val="-5"/>
        </w:rPr>
        <w:t> </w:t>
      </w:r>
      <w:r>
        <w:rPr/>
        <w:t>das</w:t>
      </w:r>
      <w:r>
        <w:rPr>
          <w:spacing w:val="-5"/>
        </w:rPr>
        <w:t> </w:t>
      </w:r>
      <w:r>
        <w:rPr/>
        <w:t>retenções</w:t>
      </w:r>
      <w:r>
        <w:rPr>
          <w:spacing w:val="-6"/>
        </w:rPr>
        <w:t> </w:t>
      </w:r>
      <w:r>
        <w:rPr/>
        <w:t>efetuadas</w:t>
      </w:r>
      <w:r>
        <w:rPr>
          <w:spacing w:val="-5"/>
        </w:rPr>
        <w:t> </w:t>
      </w:r>
      <w:r>
        <w:rPr/>
        <w:t>pela</w:t>
      </w:r>
      <w:r>
        <w:rPr>
          <w:spacing w:val="-5"/>
        </w:rPr>
        <w:t> </w:t>
      </w:r>
      <w:r>
        <w:rPr/>
        <w:t>companhia</w:t>
      </w:r>
      <w:r>
        <w:rPr>
          <w:spacing w:val="-6"/>
        </w:rPr>
        <w:t> </w:t>
      </w:r>
      <w:r>
        <w:rPr/>
        <w:t>sobre</w:t>
      </w:r>
      <w:r>
        <w:rPr>
          <w:spacing w:val="-3"/>
        </w:rPr>
        <w:t> </w:t>
      </w:r>
      <w:r>
        <w:rPr/>
        <w:t>pagamentos</w:t>
      </w:r>
      <w:r>
        <w:rPr>
          <w:spacing w:val="-5"/>
        </w:rPr>
        <w:t> </w:t>
      </w:r>
      <w:r>
        <w:rPr/>
        <w:t>de</w:t>
      </w:r>
      <w:r>
        <w:rPr>
          <w:spacing w:val="-7"/>
        </w:rPr>
        <w:t> </w:t>
      </w:r>
      <w:r>
        <w:rPr/>
        <w:t>empregados regidos pela Consolidação das Leis do Trabalho (CLT) ou de serviços de terceiros, a ser recolhido ao Fundo do Regime Geral de Previdência Social - FRGPS.</w:t>
      </w:r>
    </w:p>
    <w:p>
      <w:pPr>
        <w:pStyle w:val="BodyText"/>
        <w:spacing w:before="21"/>
      </w:pPr>
    </w:p>
    <w:p>
      <w:pPr>
        <w:pStyle w:val="Heading1"/>
        <w:numPr>
          <w:ilvl w:val="1"/>
          <w:numId w:val="1"/>
        </w:numPr>
        <w:tabs>
          <w:tab w:pos="2409" w:val="left" w:leader="none"/>
        </w:tabs>
        <w:spacing w:line="240" w:lineRule="auto" w:before="0" w:after="0"/>
        <w:ind w:left="2409" w:right="0" w:hanging="707"/>
        <w:jc w:val="left"/>
      </w:pPr>
      <w:r>
        <w:rPr>
          <w:color w:val="2D74B5"/>
        </w:rPr>
        <w:t>Impostos</w:t>
      </w:r>
      <w:r>
        <w:rPr>
          <w:color w:val="2D74B5"/>
          <w:spacing w:val="-7"/>
        </w:rPr>
        <w:t> </w:t>
      </w:r>
      <w:r>
        <w:rPr>
          <w:color w:val="2D74B5"/>
        </w:rPr>
        <w:t>e</w:t>
      </w:r>
      <w:r>
        <w:rPr>
          <w:color w:val="2D74B5"/>
          <w:spacing w:val="-3"/>
        </w:rPr>
        <w:t> </w:t>
      </w:r>
      <w:r>
        <w:rPr>
          <w:color w:val="2D74B5"/>
        </w:rPr>
        <w:t>Contribuições</w:t>
      </w:r>
      <w:r>
        <w:rPr>
          <w:color w:val="2D74B5"/>
          <w:spacing w:val="-3"/>
        </w:rPr>
        <w:t> </w:t>
      </w:r>
      <w:r>
        <w:rPr>
          <w:color w:val="2D74B5"/>
        </w:rPr>
        <w:t>diversos Devidos</w:t>
      </w:r>
      <w:r>
        <w:rPr>
          <w:color w:val="2D74B5"/>
          <w:spacing w:val="-4"/>
        </w:rPr>
        <w:t> </w:t>
      </w:r>
      <w:r>
        <w:rPr>
          <w:color w:val="2D74B5"/>
        </w:rPr>
        <w:t>ao</w:t>
      </w:r>
      <w:r>
        <w:rPr>
          <w:color w:val="2D74B5"/>
          <w:spacing w:val="-1"/>
        </w:rPr>
        <w:t> </w:t>
      </w:r>
      <w:r>
        <w:rPr>
          <w:color w:val="2D74B5"/>
        </w:rPr>
        <w:t>Tesouro</w:t>
      </w:r>
      <w:r>
        <w:rPr>
          <w:color w:val="2D74B5"/>
          <w:spacing w:val="-4"/>
        </w:rPr>
        <w:t> </w:t>
      </w:r>
      <w:r>
        <w:rPr>
          <w:color w:val="2D74B5"/>
          <w:spacing w:val="-2"/>
        </w:rPr>
        <w:t>Nacional</w:t>
      </w:r>
    </w:p>
    <w:p>
      <w:pPr>
        <w:pStyle w:val="BodyText"/>
        <w:spacing w:before="21"/>
        <w:rPr>
          <w:b/>
          <w:sz w:val="24"/>
        </w:rPr>
      </w:pPr>
    </w:p>
    <w:p>
      <w:pPr>
        <w:pStyle w:val="BodyText"/>
        <w:spacing w:line="259" w:lineRule="auto"/>
        <w:ind w:left="1702" w:right="1974"/>
        <w:jc w:val="both"/>
      </w:pPr>
      <w:r>
        <w:rPr/>
        <w:t>Registra os valores referentes às retenções sobre pagamentos efetuadas pela companhia, relativos a impostos e contribuições diversos (PIS/COFINS/CSLL, entre outros), principalmente em atendimento à Instrução Normativa RFB nº Lei 1.234/2012.</w:t>
      </w:r>
    </w:p>
    <w:p>
      <w:pPr>
        <w:pStyle w:val="BodyText"/>
        <w:spacing w:before="21"/>
      </w:pPr>
    </w:p>
    <w:p>
      <w:pPr>
        <w:pStyle w:val="Heading1"/>
        <w:numPr>
          <w:ilvl w:val="1"/>
          <w:numId w:val="1"/>
        </w:numPr>
        <w:tabs>
          <w:tab w:pos="2409" w:val="left" w:leader="none"/>
        </w:tabs>
        <w:spacing w:line="240" w:lineRule="auto" w:before="0" w:after="0"/>
        <w:ind w:left="2409" w:right="0" w:hanging="707"/>
        <w:jc w:val="left"/>
      </w:pPr>
      <w:r>
        <w:rPr>
          <w:color w:val="2D74B5"/>
          <w:spacing w:val="-5"/>
        </w:rPr>
        <w:t>ISS</w:t>
      </w:r>
    </w:p>
    <w:p>
      <w:pPr>
        <w:pStyle w:val="BodyText"/>
        <w:spacing w:before="19"/>
        <w:rPr>
          <w:b/>
          <w:sz w:val="24"/>
        </w:rPr>
      </w:pPr>
    </w:p>
    <w:p>
      <w:pPr>
        <w:pStyle w:val="BodyText"/>
        <w:spacing w:line="259" w:lineRule="auto"/>
        <w:ind w:left="1702" w:right="2116"/>
        <w:jc w:val="both"/>
      </w:pPr>
      <w:r>
        <w:rPr/>
        <w:t>Registra os valores referentes às retenções sobre pagamentos de serviços efetuadas pela companhia, relativos ao Imposto Sobre Serviço de Qualquer Natureza – ISSQN ou simplesmente ISS.</w:t>
      </w:r>
    </w:p>
    <w:p>
      <w:pPr>
        <w:pStyle w:val="BodyText"/>
        <w:spacing w:after="0" w:line="259" w:lineRule="auto"/>
        <w:jc w:val="both"/>
        <w:sectPr>
          <w:pgSz w:w="11910" w:h="16840"/>
          <w:pgMar w:header="751" w:footer="1000" w:top="1500" w:bottom="1200" w:left="0" w:right="0"/>
        </w:sectPr>
      </w:pPr>
    </w:p>
    <w:p>
      <w:pPr>
        <w:pStyle w:val="BodyText"/>
        <w:spacing w:before="249"/>
        <w:rPr>
          <w:sz w:val="24"/>
        </w:rPr>
      </w:pPr>
    </w:p>
    <w:p>
      <w:pPr>
        <w:pStyle w:val="Heading1"/>
        <w:numPr>
          <w:ilvl w:val="0"/>
          <w:numId w:val="1"/>
        </w:numPr>
        <w:tabs>
          <w:tab w:pos="2409" w:val="left" w:leader="none"/>
        </w:tabs>
        <w:spacing w:line="240" w:lineRule="auto" w:before="0" w:after="0"/>
        <w:ind w:left="2409" w:right="0" w:hanging="707"/>
        <w:jc w:val="left"/>
      </w:pPr>
      <w:r>
        <w:rPr>
          <w:color w:val="2D74B5"/>
        </w:rPr>
        <w:t>Férias</w:t>
      </w:r>
      <w:r>
        <w:rPr>
          <w:color w:val="2D74B5"/>
          <w:spacing w:val="-2"/>
        </w:rPr>
        <w:t> </w:t>
      </w:r>
      <w:r>
        <w:rPr>
          <w:color w:val="2D74B5"/>
        </w:rPr>
        <w:t>e</w:t>
      </w:r>
      <w:r>
        <w:rPr>
          <w:color w:val="2D74B5"/>
          <w:spacing w:val="-2"/>
        </w:rPr>
        <w:t> </w:t>
      </w:r>
      <w:r>
        <w:rPr>
          <w:color w:val="2D74B5"/>
        </w:rPr>
        <w:t>13°</w:t>
      </w:r>
      <w:r>
        <w:rPr>
          <w:color w:val="2D74B5"/>
          <w:spacing w:val="-3"/>
        </w:rPr>
        <w:t> </w:t>
      </w:r>
      <w:r>
        <w:rPr>
          <w:color w:val="2D74B5"/>
        </w:rPr>
        <w:t>Salário</w:t>
      </w:r>
      <w:r>
        <w:rPr>
          <w:color w:val="2D74B5"/>
          <w:spacing w:val="-3"/>
        </w:rPr>
        <w:t> </w:t>
      </w:r>
      <w:r>
        <w:rPr>
          <w:color w:val="2D74B5"/>
        </w:rPr>
        <w:t>a</w:t>
      </w:r>
      <w:r>
        <w:rPr>
          <w:color w:val="2D74B5"/>
          <w:spacing w:val="-2"/>
        </w:rPr>
        <w:t> Pagar</w:t>
      </w:r>
    </w:p>
    <w:p>
      <w:pPr>
        <w:pStyle w:val="BodyText"/>
        <w:spacing w:before="11"/>
        <w:rPr>
          <w:b/>
          <w:sz w:val="8"/>
        </w:rPr>
      </w:pPr>
    </w:p>
    <w:tbl>
      <w:tblPr>
        <w:tblW w:w="0" w:type="auto"/>
        <w:jc w:val="left"/>
        <w:tblInd w:w="17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6097"/>
        <w:gridCol w:w="1147"/>
        <w:gridCol w:w="978"/>
      </w:tblGrid>
      <w:tr>
        <w:trPr>
          <w:trHeight w:val="225" w:hRule="atLeast"/>
        </w:trPr>
        <w:tc>
          <w:tcPr>
            <w:tcW w:w="6097" w:type="dxa"/>
            <w:tcBorders>
              <w:bottom w:val="single" w:sz="4" w:space="0" w:color="7E7E7E"/>
            </w:tcBorders>
          </w:tcPr>
          <w:p>
            <w:pPr>
              <w:pStyle w:val="TableParagraph"/>
              <w:rPr>
                <w:rFonts w:ascii="Times New Roman"/>
                <w:sz w:val="16"/>
              </w:rPr>
            </w:pPr>
          </w:p>
        </w:tc>
        <w:tc>
          <w:tcPr>
            <w:tcW w:w="1147" w:type="dxa"/>
            <w:tcBorders>
              <w:bottom w:val="single" w:sz="4" w:space="0" w:color="7E7E7E"/>
            </w:tcBorders>
          </w:tcPr>
          <w:p>
            <w:pPr>
              <w:pStyle w:val="TableParagraph"/>
              <w:spacing w:line="205" w:lineRule="exact"/>
              <w:ind w:right="104"/>
              <w:jc w:val="right"/>
              <w:rPr>
                <w:b/>
                <w:sz w:val="22"/>
              </w:rPr>
            </w:pPr>
            <w:r>
              <w:rPr>
                <w:b/>
                <w:spacing w:val="-2"/>
                <w:sz w:val="22"/>
              </w:rPr>
              <w:t>09/2024</w:t>
            </w:r>
          </w:p>
        </w:tc>
        <w:tc>
          <w:tcPr>
            <w:tcW w:w="978" w:type="dxa"/>
            <w:tcBorders>
              <w:bottom w:val="single" w:sz="4" w:space="0" w:color="7E7E7E"/>
            </w:tcBorders>
          </w:tcPr>
          <w:p>
            <w:pPr>
              <w:pStyle w:val="TableParagraph"/>
              <w:spacing w:line="205" w:lineRule="exact"/>
              <w:ind w:right="105"/>
              <w:jc w:val="right"/>
              <w:rPr>
                <w:b/>
                <w:sz w:val="22"/>
              </w:rPr>
            </w:pPr>
            <w:r>
              <w:rPr>
                <w:b/>
                <w:spacing w:val="-2"/>
                <w:sz w:val="22"/>
              </w:rPr>
              <w:t>12/2023</w:t>
            </w:r>
          </w:p>
        </w:tc>
      </w:tr>
      <w:tr>
        <w:trPr>
          <w:trHeight w:val="268" w:hRule="atLeast"/>
        </w:trPr>
        <w:tc>
          <w:tcPr>
            <w:tcW w:w="6097" w:type="dxa"/>
            <w:tcBorders>
              <w:top w:val="single" w:sz="4" w:space="0" w:color="7E7E7E"/>
              <w:right w:val="single" w:sz="4" w:space="0" w:color="7E7E7E"/>
            </w:tcBorders>
            <w:shd w:val="clear" w:color="auto" w:fill="F1F1F1"/>
          </w:tcPr>
          <w:p>
            <w:pPr>
              <w:pStyle w:val="TableParagraph"/>
              <w:spacing w:line="249" w:lineRule="exact"/>
              <w:ind w:left="108"/>
              <w:rPr>
                <w:b/>
                <w:sz w:val="22"/>
              </w:rPr>
            </w:pPr>
            <w:r>
              <w:rPr>
                <w:b/>
                <w:sz w:val="22"/>
              </w:rPr>
              <w:t>Férias</w:t>
            </w:r>
            <w:r>
              <w:rPr>
                <w:b/>
                <w:spacing w:val="-5"/>
                <w:sz w:val="22"/>
              </w:rPr>
              <w:t> </w:t>
            </w:r>
            <w:r>
              <w:rPr>
                <w:b/>
                <w:sz w:val="22"/>
              </w:rPr>
              <w:t>a</w:t>
            </w:r>
            <w:r>
              <w:rPr>
                <w:b/>
                <w:spacing w:val="-2"/>
                <w:sz w:val="22"/>
              </w:rPr>
              <w:t> pagar</w:t>
            </w:r>
          </w:p>
        </w:tc>
        <w:tc>
          <w:tcPr>
            <w:tcW w:w="1147" w:type="dxa"/>
            <w:tcBorders>
              <w:top w:val="single" w:sz="4" w:space="0" w:color="7E7E7E"/>
              <w:left w:val="single" w:sz="4" w:space="0" w:color="7E7E7E"/>
            </w:tcBorders>
            <w:shd w:val="clear" w:color="auto" w:fill="F1F1F1"/>
          </w:tcPr>
          <w:p>
            <w:pPr>
              <w:pStyle w:val="TableParagraph"/>
              <w:spacing w:line="249" w:lineRule="exact"/>
              <w:ind w:right="104"/>
              <w:jc w:val="right"/>
              <w:rPr>
                <w:sz w:val="22"/>
              </w:rPr>
            </w:pPr>
            <w:r>
              <w:rPr>
                <w:spacing w:val="-2"/>
                <w:sz w:val="22"/>
              </w:rPr>
              <w:t>55.185</w:t>
            </w:r>
          </w:p>
        </w:tc>
        <w:tc>
          <w:tcPr>
            <w:tcW w:w="978" w:type="dxa"/>
            <w:tcBorders>
              <w:top w:val="single" w:sz="4" w:space="0" w:color="7E7E7E"/>
            </w:tcBorders>
            <w:shd w:val="clear" w:color="auto" w:fill="F1F1F1"/>
          </w:tcPr>
          <w:p>
            <w:pPr>
              <w:pStyle w:val="TableParagraph"/>
              <w:spacing w:line="249" w:lineRule="exact"/>
              <w:ind w:right="105"/>
              <w:jc w:val="right"/>
              <w:rPr>
                <w:sz w:val="22"/>
              </w:rPr>
            </w:pPr>
            <w:r>
              <w:rPr>
                <w:spacing w:val="-2"/>
                <w:sz w:val="22"/>
              </w:rPr>
              <w:t>52.533</w:t>
            </w:r>
          </w:p>
        </w:tc>
      </w:tr>
      <w:tr>
        <w:trPr>
          <w:trHeight w:val="268" w:hRule="atLeast"/>
        </w:trPr>
        <w:tc>
          <w:tcPr>
            <w:tcW w:w="6097" w:type="dxa"/>
            <w:tcBorders>
              <w:right w:val="single" w:sz="4" w:space="0" w:color="7E7E7E"/>
            </w:tcBorders>
          </w:tcPr>
          <w:p>
            <w:pPr>
              <w:pStyle w:val="TableParagraph"/>
              <w:spacing w:line="249" w:lineRule="exact"/>
              <w:ind w:left="108"/>
              <w:rPr>
                <w:b/>
                <w:sz w:val="22"/>
              </w:rPr>
            </w:pPr>
            <w:r>
              <w:rPr>
                <w:b/>
                <w:sz w:val="22"/>
              </w:rPr>
              <w:t>13º</w:t>
            </w:r>
            <w:r>
              <w:rPr>
                <w:b/>
                <w:spacing w:val="-3"/>
                <w:sz w:val="22"/>
              </w:rPr>
              <w:t> </w:t>
            </w:r>
            <w:r>
              <w:rPr>
                <w:b/>
                <w:sz w:val="22"/>
              </w:rPr>
              <w:t>Salário</w:t>
            </w:r>
            <w:r>
              <w:rPr>
                <w:b/>
                <w:spacing w:val="-2"/>
                <w:sz w:val="22"/>
              </w:rPr>
              <w:t> </w:t>
            </w:r>
            <w:r>
              <w:rPr>
                <w:b/>
                <w:sz w:val="22"/>
              </w:rPr>
              <w:t>a</w:t>
            </w:r>
            <w:r>
              <w:rPr>
                <w:b/>
                <w:spacing w:val="-3"/>
                <w:sz w:val="22"/>
              </w:rPr>
              <w:t> </w:t>
            </w:r>
            <w:r>
              <w:rPr>
                <w:b/>
                <w:spacing w:val="-4"/>
                <w:sz w:val="22"/>
              </w:rPr>
              <w:t>pagar</w:t>
            </w:r>
          </w:p>
        </w:tc>
        <w:tc>
          <w:tcPr>
            <w:tcW w:w="1147" w:type="dxa"/>
            <w:tcBorders>
              <w:left w:val="single" w:sz="4" w:space="0" w:color="7E7E7E"/>
            </w:tcBorders>
          </w:tcPr>
          <w:p>
            <w:pPr>
              <w:pStyle w:val="TableParagraph"/>
              <w:spacing w:line="249" w:lineRule="exact"/>
              <w:ind w:right="104"/>
              <w:jc w:val="right"/>
              <w:rPr>
                <w:sz w:val="22"/>
              </w:rPr>
            </w:pPr>
            <w:r>
              <w:rPr>
                <w:spacing w:val="-2"/>
                <w:sz w:val="22"/>
              </w:rPr>
              <w:t>16.897</w:t>
            </w:r>
          </w:p>
        </w:tc>
        <w:tc>
          <w:tcPr>
            <w:tcW w:w="978" w:type="dxa"/>
          </w:tcPr>
          <w:p>
            <w:pPr>
              <w:pStyle w:val="TableParagraph"/>
              <w:spacing w:line="249" w:lineRule="exact"/>
              <w:ind w:right="104"/>
              <w:jc w:val="right"/>
              <w:rPr>
                <w:sz w:val="22"/>
              </w:rPr>
            </w:pPr>
            <w:r>
              <w:rPr>
                <w:spacing w:val="-10"/>
                <w:sz w:val="22"/>
              </w:rPr>
              <w:t>0</w:t>
            </w:r>
          </w:p>
        </w:tc>
      </w:tr>
      <w:tr>
        <w:trPr>
          <w:trHeight w:val="266" w:hRule="atLeast"/>
        </w:trPr>
        <w:tc>
          <w:tcPr>
            <w:tcW w:w="6097" w:type="dxa"/>
            <w:tcBorders>
              <w:right w:val="single" w:sz="4" w:space="0" w:color="7E7E7E"/>
            </w:tcBorders>
            <w:shd w:val="clear" w:color="auto" w:fill="F1F1F1"/>
          </w:tcPr>
          <w:p>
            <w:pPr>
              <w:pStyle w:val="TableParagraph"/>
              <w:spacing w:line="246" w:lineRule="exact"/>
              <w:ind w:left="108"/>
              <w:rPr>
                <w:b/>
                <w:sz w:val="22"/>
              </w:rPr>
            </w:pPr>
            <w:r>
              <w:rPr>
                <w:b/>
                <w:spacing w:val="-2"/>
                <w:sz w:val="22"/>
              </w:rPr>
              <w:t>Total</w:t>
            </w:r>
          </w:p>
        </w:tc>
        <w:tc>
          <w:tcPr>
            <w:tcW w:w="1147" w:type="dxa"/>
            <w:tcBorders>
              <w:left w:val="single" w:sz="4" w:space="0" w:color="7E7E7E"/>
            </w:tcBorders>
            <w:shd w:val="clear" w:color="auto" w:fill="F1F1F1"/>
          </w:tcPr>
          <w:p>
            <w:pPr>
              <w:pStyle w:val="TableParagraph"/>
              <w:spacing w:line="246" w:lineRule="exact"/>
              <w:ind w:right="104"/>
              <w:jc w:val="right"/>
              <w:rPr>
                <w:b/>
                <w:sz w:val="22"/>
              </w:rPr>
            </w:pPr>
            <w:r>
              <w:rPr>
                <w:b/>
                <w:spacing w:val="-2"/>
                <w:sz w:val="22"/>
              </w:rPr>
              <w:t>72.082</w:t>
            </w:r>
          </w:p>
        </w:tc>
        <w:tc>
          <w:tcPr>
            <w:tcW w:w="978" w:type="dxa"/>
            <w:shd w:val="clear" w:color="auto" w:fill="F1F1F1"/>
          </w:tcPr>
          <w:p>
            <w:pPr>
              <w:pStyle w:val="TableParagraph"/>
              <w:spacing w:line="246" w:lineRule="exact"/>
              <w:ind w:right="105"/>
              <w:jc w:val="right"/>
              <w:rPr>
                <w:b/>
                <w:sz w:val="22"/>
              </w:rPr>
            </w:pPr>
            <w:r>
              <w:rPr>
                <w:b/>
                <w:spacing w:val="-2"/>
                <w:sz w:val="22"/>
              </w:rPr>
              <w:t>52.533</w:t>
            </w:r>
          </w:p>
        </w:tc>
      </w:tr>
    </w:tbl>
    <w:p>
      <w:pPr>
        <w:pStyle w:val="Heading2"/>
        <w:spacing w:before="292"/>
        <w:jc w:val="left"/>
      </w:pPr>
      <w:r>
        <w:rPr>
          <w:color w:val="2D74B5"/>
          <w:u w:val="single" w:color="2D74B5"/>
        </w:rPr>
        <w:t>Prática</w:t>
      </w:r>
      <w:r>
        <w:rPr>
          <w:color w:val="2D74B5"/>
          <w:spacing w:val="-7"/>
          <w:u w:val="single" w:color="2D74B5"/>
        </w:rPr>
        <w:t> </w:t>
      </w:r>
      <w:r>
        <w:rPr>
          <w:color w:val="2D74B5"/>
          <w:spacing w:val="-2"/>
          <w:u w:val="single" w:color="2D74B5"/>
        </w:rPr>
        <w:t>Contábil</w:t>
      </w:r>
    </w:p>
    <w:p>
      <w:pPr>
        <w:pStyle w:val="BodyText"/>
        <w:spacing w:before="43"/>
        <w:rPr>
          <w:b/>
        </w:rPr>
      </w:pPr>
    </w:p>
    <w:p>
      <w:pPr>
        <w:pStyle w:val="BodyText"/>
        <w:spacing w:line="259" w:lineRule="auto"/>
        <w:ind w:left="1702" w:right="1974"/>
        <w:jc w:val="both"/>
      </w:pPr>
      <w:r>
        <w:rPr/>
        <w:t>A Companhia registra as Férias e o 13° Salário pela Competência com base nos direitos adquiridos por seus empregados até a data do balanço, na proporção mensal de 1/12 (um, doze avos) sobre a folha de pagamento.</w:t>
      </w:r>
    </w:p>
    <w:p>
      <w:pPr>
        <w:pStyle w:val="BodyText"/>
        <w:spacing w:before="21"/>
      </w:pPr>
    </w:p>
    <w:p>
      <w:pPr>
        <w:pStyle w:val="BodyText"/>
        <w:spacing w:line="259" w:lineRule="auto"/>
        <w:ind w:left="1702" w:right="1977"/>
        <w:jc w:val="both"/>
      </w:pPr>
      <w:r>
        <w:rPr/>
        <w:t>O saldo de</w:t>
      </w:r>
      <w:r>
        <w:rPr>
          <w:spacing w:val="-2"/>
        </w:rPr>
        <w:t> </w:t>
      </w:r>
      <w:r>
        <w:rPr/>
        <w:t>13º</w:t>
      </w:r>
      <w:r>
        <w:rPr>
          <w:spacing w:val="-2"/>
        </w:rPr>
        <w:t> </w:t>
      </w:r>
      <w:r>
        <w:rPr/>
        <w:t>Salário</w:t>
      </w:r>
      <w:r>
        <w:rPr>
          <w:spacing w:val="-1"/>
        </w:rPr>
        <w:t> </w:t>
      </w:r>
      <w:r>
        <w:rPr/>
        <w:t>a pagar, conforme</w:t>
      </w:r>
      <w:r>
        <w:rPr>
          <w:spacing w:val="-2"/>
        </w:rPr>
        <w:t> </w:t>
      </w:r>
      <w:r>
        <w:rPr/>
        <w:t>Macrofunção SIAFI</w:t>
      </w:r>
      <w:r>
        <w:rPr>
          <w:spacing w:val="-2"/>
        </w:rPr>
        <w:t> </w:t>
      </w:r>
      <w:r>
        <w:rPr/>
        <w:t>021142 –</w:t>
      </w:r>
      <w:r>
        <w:rPr>
          <w:spacing w:val="-1"/>
        </w:rPr>
        <w:t> </w:t>
      </w:r>
      <w:r>
        <w:rPr/>
        <w:t>Folha</w:t>
      </w:r>
      <w:r>
        <w:rPr>
          <w:spacing w:val="-2"/>
        </w:rPr>
        <w:t> </w:t>
      </w:r>
      <w:r>
        <w:rPr/>
        <w:t>de</w:t>
      </w:r>
      <w:r>
        <w:rPr>
          <w:spacing w:val="-2"/>
        </w:rPr>
        <w:t> </w:t>
      </w:r>
      <w:r>
        <w:rPr/>
        <w:t>Pagamento, apresenta o valor a pagar descontado dos adiantamentos de 13º efetuados.</w:t>
      </w:r>
    </w:p>
    <w:p>
      <w:pPr>
        <w:pStyle w:val="BodyText"/>
      </w:pPr>
    </w:p>
    <w:p>
      <w:pPr>
        <w:pStyle w:val="BodyText"/>
        <w:spacing w:before="69"/>
      </w:pPr>
    </w:p>
    <w:p>
      <w:pPr>
        <w:pStyle w:val="Heading1"/>
        <w:numPr>
          <w:ilvl w:val="0"/>
          <w:numId w:val="1"/>
        </w:numPr>
        <w:tabs>
          <w:tab w:pos="2409" w:val="left" w:leader="none"/>
        </w:tabs>
        <w:spacing w:line="240" w:lineRule="auto" w:before="0" w:after="0"/>
        <w:ind w:left="2409" w:right="0" w:hanging="707"/>
        <w:jc w:val="left"/>
      </w:pPr>
      <w:r>
        <w:rPr>
          <w:color w:val="2D74B5"/>
        </w:rPr>
        <w:t>Provisão</w:t>
      </w:r>
      <w:r>
        <w:rPr>
          <w:color w:val="2D74B5"/>
          <w:spacing w:val="-1"/>
        </w:rPr>
        <w:t> </w:t>
      </w:r>
      <w:r>
        <w:rPr>
          <w:color w:val="2D74B5"/>
        </w:rPr>
        <w:t>para</w:t>
      </w:r>
      <w:r>
        <w:rPr>
          <w:color w:val="2D74B5"/>
          <w:spacing w:val="-2"/>
        </w:rPr>
        <w:t> Contingências</w:t>
      </w:r>
    </w:p>
    <w:p>
      <w:pPr>
        <w:pStyle w:val="BodyText"/>
        <w:spacing w:before="4"/>
        <w:rPr>
          <w:b/>
          <w:sz w:val="5"/>
        </w:rPr>
      </w:pPr>
    </w:p>
    <w:tbl>
      <w:tblPr>
        <w:tblW w:w="0" w:type="auto"/>
        <w:jc w:val="left"/>
        <w:tblInd w:w="1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6032"/>
        <w:gridCol w:w="1212"/>
        <w:gridCol w:w="980"/>
      </w:tblGrid>
      <w:tr>
        <w:trPr>
          <w:trHeight w:val="225" w:hRule="atLeast"/>
        </w:trPr>
        <w:tc>
          <w:tcPr>
            <w:tcW w:w="6032" w:type="dxa"/>
            <w:tcBorders>
              <w:bottom w:val="single" w:sz="4" w:space="0" w:color="7E7E7E"/>
            </w:tcBorders>
          </w:tcPr>
          <w:p>
            <w:pPr>
              <w:pStyle w:val="TableParagraph"/>
              <w:rPr>
                <w:rFonts w:ascii="Times New Roman"/>
                <w:sz w:val="16"/>
              </w:rPr>
            </w:pPr>
          </w:p>
        </w:tc>
        <w:tc>
          <w:tcPr>
            <w:tcW w:w="1212" w:type="dxa"/>
            <w:tcBorders>
              <w:bottom w:val="single" w:sz="4" w:space="0" w:color="7E7E7E"/>
            </w:tcBorders>
          </w:tcPr>
          <w:p>
            <w:pPr>
              <w:pStyle w:val="TableParagraph"/>
              <w:spacing w:line="205" w:lineRule="exact"/>
              <w:ind w:right="104"/>
              <w:jc w:val="right"/>
              <w:rPr>
                <w:b/>
                <w:sz w:val="22"/>
              </w:rPr>
            </w:pPr>
            <w:r>
              <w:rPr>
                <w:b/>
                <w:spacing w:val="-2"/>
                <w:sz w:val="22"/>
              </w:rPr>
              <w:t>09/2024</w:t>
            </w:r>
          </w:p>
        </w:tc>
        <w:tc>
          <w:tcPr>
            <w:tcW w:w="980" w:type="dxa"/>
            <w:tcBorders>
              <w:bottom w:val="single" w:sz="4" w:space="0" w:color="7E7E7E"/>
            </w:tcBorders>
          </w:tcPr>
          <w:p>
            <w:pPr>
              <w:pStyle w:val="TableParagraph"/>
              <w:spacing w:line="205" w:lineRule="exact"/>
              <w:ind w:right="107"/>
              <w:jc w:val="right"/>
              <w:rPr>
                <w:b/>
                <w:sz w:val="22"/>
              </w:rPr>
            </w:pPr>
            <w:r>
              <w:rPr>
                <w:b/>
                <w:spacing w:val="-2"/>
                <w:sz w:val="22"/>
              </w:rPr>
              <w:t>12/2023</w:t>
            </w:r>
          </w:p>
        </w:tc>
      </w:tr>
      <w:tr>
        <w:trPr>
          <w:trHeight w:val="268" w:hRule="atLeast"/>
        </w:trPr>
        <w:tc>
          <w:tcPr>
            <w:tcW w:w="6032" w:type="dxa"/>
            <w:tcBorders>
              <w:top w:val="single" w:sz="4" w:space="0" w:color="7E7E7E"/>
              <w:right w:val="single" w:sz="4" w:space="0" w:color="7E7E7E"/>
            </w:tcBorders>
            <w:shd w:val="clear" w:color="auto" w:fill="F1F1F1"/>
          </w:tcPr>
          <w:p>
            <w:pPr>
              <w:pStyle w:val="TableParagraph"/>
              <w:spacing w:line="249" w:lineRule="exact"/>
              <w:ind w:left="108"/>
              <w:rPr>
                <w:b/>
                <w:sz w:val="22"/>
              </w:rPr>
            </w:pPr>
            <w:r>
              <w:rPr>
                <w:b/>
                <w:spacing w:val="-2"/>
                <w:sz w:val="22"/>
              </w:rPr>
              <w:t>Responsabilidade</w:t>
            </w:r>
            <w:r>
              <w:rPr>
                <w:b/>
                <w:spacing w:val="17"/>
                <w:sz w:val="22"/>
              </w:rPr>
              <w:t> </w:t>
            </w:r>
            <w:r>
              <w:rPr>
                <w:b/>
                <w:spacing w:val="-4"/>
                <w:sz w:val="22"/>
              </w:rPr>
              <w:t>civil</w:t>
            </w:r>
          </w:p>
        </w:tc>
        <w:tc>
          <w:tcPr>
            <w:tcW w:w="1212" w:type="dxa"/>
            <w:tcBorders>
              <w:top w:val="single" w:sz="4" w:space="0" w:color="7E7E7E"/>
              <w:left w:val="single" w:sz="4" w:space="0" w:color="7E7E7E"/>
            </w:tcBorders>
            <w:shd w:val="clear" w:color="auto" w:fill="F1F1F1"/>
          </w:tcPr>
          <w:p>
            <w:pPr>
              <w:pStyle w:val="TableParagraph"/>
              <w:spacing w:line="249" w:lineRule="exact"/>
              <w:ind w:right="104"/>
              <w:jc w:val="right"/>
              <w:rPr>
                <w:sz w:val="22"/>
              </w:rPr>
            </w:pPr>
            <w:r>
              <w:rPr>
                <w:spacing w:val="-5"/>
                <w:sz w:val="22"/>
              </w:rPr>
              <w:t>460</w:t>
            </w:r>
          </w:p>
        </w:tc>
        <w:tc>
          <w:tcPr>
            <w:tcW w:w="980" w:type="dxa"/>
            <w:tcBorders>
              <w:top w:val="single" w:sz="4" w:space="0" w:color="7E7E7E"/>
            </w:tcBorders>
            <w:shd w:val="clear" w:color="auto" w:fill="F1F1F1"/>
          </w:tcPr>
          <w:p>
            <w:pPr>
              <w:pStyle w:val="TableParagraph"/>
              <w:spacing w:line="249" w:lineRule="exact"/>
              <w:ind w:right="107"/>
              <w:jc w:val="right"/>
              <w:rPr>
                <w:sz w:val="22"/>
              </w:rPr>
            </w:pPr>
            <w:r>
              <w:rPr>
                <w:spacing w:val="-5"/>
                <w:sz w:val="22"/>
              </w:rPr>
              <w:t>370</w:t>
            </w:r>
          </w:p>
        </w:tc>
      </w:tr>
      <w:tr>
        <w:trPr>
          <w:trHeight w:val="268" w:hRule="atLeast"/>
        </w:trPr>
        <w:tc>
          <w:tcPr>
            <w:tcW w:w="6032" w:type="dxa"/>
            <w:tcBorders>
              <w:right w:val="single" w:sz="4" w:space="0" w:color="7E7E7E"/>
            </w:tcBorders>
          </w:tcPr>
          <w:p>
            <w:pPr>
              <w:pStyle w:val="TableParagraph"/>
              <w:spacing w:line="249" w:lineRule="exact"/>
              <w:ind w:left="108"/>
              <w:rPr>
                <w:b/>
                <w:sz w:val="22"/>
              </w:rPr>
            </w:pPr>
            <w:r>
              <w:rPr>
                <w:b/>
                <w:sz w:val="22"/>
              </w:rPr>
              <w:t>Ações</w:t>
            </w:r>
            <w:r>
              <w:rPr>
                <w:b/>
                <w:spacing w:val="-5"/>
                <w:sz w:val="22"/>
              </w:rPr>
              <w:t> </w:t>
            </w:r>
            <w:r>
              <w:rPr>
                <w:b/>
                <w:spacing w:val="-2"/>
                <w:sz w:val="22"/>
              </w:rPr>
              <w:t>trabalhistas</w:t>
            </w:r>
          </w:p>
        </w:tc>
        <w:tc>
          <w:tcPr>
            <w:tcW w:w="1212" w:type="dxa"/>
            <w:tcBorders>
              <w:left w:val="single" w:sz="4" w:space="0" w:color="7E7E7E"/>
            </w:tcBorders>
          </w:tcPr>
          <w:p>
            <w:pPr>
              <w:pStyle w:val="TableParagraph"/>
              <w:spacing w:line="249" w:lineRule="exact"/>
              <w:ind w:right="104"/>
              <w:jc w:val="right"/>
              <w:rPr>
                <w:sz w:val="22"/>
              </w:rPr>
            </w:pPr>
            <w:r>
              <w:rPr>
                <w:spacing w:val="-5"/>
                <w:sz w:val="22"/>
              </w:rPr>
              <w:t>876</w:t>
            </w:r>
          </w:p>
        </w:tc>
        <w:tc>
          <w:tcPr>
            <w:tcW w:w="980" w:type="dxa"/>
          </w:tcPr>
          <w:p>
            <w:pPr>
              <w:pStyle w:val="TableParagraph"/>
              <w:spacing w:line="249" w:lineRule="exact"/>
              <w:ind w:right="107"/>
              <w:jc w:val="right"/>
              <w:rPr>
                <w:sz w:val="22"/>
              </w:rPr>
            </w:pPr>
            <w:r>
              <w:rPr>
                <w:spacing w:val="-5"/>
                <w:sz w:val="22"/>
              </w:rPr>
              <w:t>876</w:t>
            </w:r>
          </w:p>
        </w:tc>
      </w:tr>
      <w:tr>
        <w:trPr>
          <w:trHeight w:val="269" w:hRule="atLeast"/>
        </w:trPr>
        <w:tc>
          <w:tcPr>
            <w:tcW w:w="6032" w:type="dxa"/>
            <w:tcBorders>
              <w:right w:val="single" w:sz="4" w:space="0" w:color="7E7E7E"/>
            </w:tcBorders>
            <w:shd w:val="clear" w:color="auto" w:fill="F1F1F1"/>
          </w:tcPr>
          <w:p>
            <w:pPr>
              <w:pStyle w:val="TableParagraph"/>
              <w:spacing w:line="249" w:lineRule="exact"/>
              <w:ind w:left="108"/>
              <w:rPr>
                <w:b/>
                <w:sz w:val="22"/>
              </w:rPr>
            </w:pPr>
            <w:r>
              <w:rPr>
                <w:b/>
                <w:spacing w:val="-2"/>
                <w:sz w:val="22"/>
              </w:rPr>
              <w:t>Total</w:t>
            </w:r>
          </w:p>
        </w:tc>
        <w:tc>
          <w:tcPr>
            <w:tcW w:w="1212" w:type="dxa"/>
            <w:tcBorders>
              <w:left w:val="single" w:sz="4" w:space="0" w:color="7E7E7E"/>
            </w:tcBorders>
            <w:shd w:val="clear" w:color="auto" w:fill="F1F1F1"/>
          </w:tcPr>
          <w:p>
            <w:pPr>
              <w:pStyle w:val="TableParagraph"/>
              <w:spacing w:line="249" w:lineRule="exact"/>
              <w:ind w:right="104"/>
              <w:jc w:val="right"/>
              <w:rPr>
                <w:b/>
                <w:sz w:val="22"/>
              </w:rPr>
            </w:pPr>
            <w:r>
              <w:rPr>
                <w:b/>
                <w:spacing w:val="-2"/>
                <w:sz w:val="22"/>
              </w:rPr>
              <w:t>1.336</w:t>
            </w:r>
          </w:p>
        </w:tc>
        <w:tc>
          <w:tcPr>
            <w:tcW w:w="980" w:type="dxa"/>
            <w:shd w:val="clear" w:color="auto" w:fill="F1F1F1"/>
          </w:tcPr>
          <w:p>
            <w:pPr>
              <w:pStyle w:val="TableParagraph"/>
              <w:spacing w:line="249" w:lineRule="exact"/>
              <w:ind w:right="107"/>
              <w:jc w:val="right"/>
              <w:rPr>
                <w:b/>
                <w:sz w:val="22"/>
              </w:rPr>
            </w:pPr>
            <w:r>
              <w:rPr>
                <w:b/>
                <w:spacing w:val="-2"/>
                <w:sz w:val="22"/>
              </w:rPr>
              <w:t>1.246</w:t>
            </w:r>
          </w:p>
        </w:tc>
      </w:tr>
    </w:tbl>
    <w:p>
      <w:pPr>
        <w:pStyle w:val="Heading2"/>
        <w:spacing w:before="292"/>
      </w:pPr>
      <w:r>
        <w:rPr>
          <w:color w:val="2D74B5"/>
          <w:u w:val="single" w:color="2D74B5"/>
        </w:rPr>
        <w:t>Prática</w:t>
      </w:r>
      <w:r>
        <w:rPr>
          <w:color w:val="2D74B5"/>
          <w:spacing w:val="-7"/>
          <w:u w:val="single" w:color="2D74B5"/>
        </w:rPr>
        <w:t> </w:t>
      </w:r>
      <w:r>
        <w:rPr>
          <w:color w:val="2D74B5"/>
          <w:spacing w:val="-2"/>
          <w:u w:val="single" w:color="2D74B5"/>
        </w:rPr>
        <w:t>Contábil</w:t>
      </w:r>
    </w:p>
    <w:p>
      <w:pPr>
        <w:pStyle w:val="BodyText"/>
        <w:spacing w:before="43"/>
        <w:rPr>
          <w:b/>
        </w:rPr>
      </w:pPr>
    </w:p>
    <w:p>
      <w:pPr>
        <w:pStyle w:val="BodyText"/>
        <w:spacing w:line="256" w:lineRule="auto" w:before="1"/>
        <w:ind w:left="1702" w:right="1898"/>
      </w:pPr>
      <w:r>
        <w:rPr/>
        <w:t>A Provisão para Contingências foi constituída com base em expectativas de perdas futuras, de acordo com os riscos prováveis apontados pela Consultoria Jurídica da companhia.</w:t>
      </w:r>
    </w:p>
    <w:p>
      <w:pPr>
        <w:pStyle w:val="BodyText"/>
      </w:pPr>
    </w:p>
    <w:p>
      <w:pPr>
        <w:pStyle w:val="BodyText"/>
        <w:spacing w:before="47"/>
      </w:pPr>
    </w:p>
    <w:p>
      <w:pPr>
        <w:pStyle w:val="Heading1"/>
        <w:numPr>
          <w:ilvl w:val="0"/>
          <w:numId w:val="1"/>
        </w:numPr>
        <w:tabs>
          <w:tab w:pos="2126" w:val="left" w:leader="none"/>
        </w:tabs>
        <w:spacing w:line="240" w:lineRule="auto" w:before="0" w:after="0"/>
        <w:ind w:left="2126" w:right="0" w:hanging="424"/>
        <w:jc w:val="left"/>
      </w:pPr>
      <w:r>
        <w:rPr>
          <w:color w:val="2D74B5"/>
        </w:rPr>
        <w:t>Contas</w:t>
      </w:r>
      <w:r>
        <w:rPr>
          <w:color w:val="2D74B5"/>
          <w:spacing w:val="-1"/>
        </w:rPr>
        <w:t> </w:t>
      </w:r>
      <w:r>
        <w:rPr>
          <w:color w:val="2D74B5"/>
        </w:rPr>
        <w:t>e</w:t>
      </w:r>
      <w:r>
        <w:rPr>
          <w:color w:val="2D74B5"/>
          <w:spacing w:val="-2"/>
        </w:rPr>
        <w:t> </w:t>
      </w:r>
      <w:r>
        <w:rPr>
          <w:color w:val="2D74B5"/>
        </w:rPr>
        <w:t>Despesas</w:t>
      </w:r>
      <w:r>
        <w:rPr>
          <w:color w:val="2D74B5"/>
          <w:spacing w:val="-1"/>
        </w:rPr>
        <w:t> </w:t>
      </w:r>
      <w:r>
        <w:rPr>
          <w:color w:val="2D74B5"/>
        </w:rPr>
        <w:t>a </w:t>
      </w:r>
      <w:r>
        <w:rPr>
          <w:color w:val="2D74B5"/>
          <w:spacing w:val="-2"/>
        </w:rPr>
        <w:t>pagar</w:t>
      </w:r>
    </w:p>
    <w:p>
      <w:pPr>
        <w:pStyle w:val="BodyText"/>
        <w:spacing w:before="4"/>
        <w:rPr>
          <w:b/>
          <w:sz w:val="5"/>
        </w:rPr>
      </w:pPr>
    </w:p>
    <w:tbl>
      <w:tblPr>
        <w:tblW w:w="0" w:type="auto"/>
        <w:jc w:val="left"/>
        <w:tblInd w:w="1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5528"/>
        <w:gridCol w:w="980"/>
        <w:gridCol w:w="1715"/>
      </w:tblGrid>
      <w:tr>
        <w:trPr>
          <w:trHeight w:val="494" w:hRule="atLeast"/>
        </w:trPr>
        <w:tc>
          <w:tcPr>
            <w:tcW w:w="5528" w:type="dxa"/>
            <w:tcBorders>
              <w:bottom w:val="single" w:sz="4" w:space="0" w:color="7E7E7E"/>
            </w:tcBorders>
          </w:tcPr>
          <w:p>
            <w:pPr>
              <w:pStyle w:val="TableParagraph"/>
              <w:rPr>
                <w:rFonts w:ascii="Times New Roman"/>
                <w:sz w:val="22"/>
              </w:rPr>
            </w:pPr>
          </w:p>
        </w:tc>
        <w:tc>
          <w:tcPr>
            <w:tcW w:w="980" w:type="dxa"/>
            <w:tcBorders>
              <w:bottom w:val="single" w:sz="4" w:space="0" w:color="7E7E7E"/>
            </w:tcBorders>
          </w:tcPr>
          <w:p>
            <w:pPr>
              <w:pStyle w:val="TableParagraph"/>
              <w:spacing w:before="90"/>
              <w:ind w:right="105"/>
              <w:jc w:val="right"/>
              <w:rPr>
                <w:b/>
                <w:sz w:val="22"/>
              </w:rPr>
            </w:pPr>
            <w:r>
              <w:rPr>
                <w:b/>
                <w:spacing w:val="-2"/>
                <w:sz w:val="22"/>
              </w:rPr>
              <w:t>09/2024</w:t>
            </w:r>
          </w:p>
        </w:tc>
        <w:tc>
          <w:tcPr>
            <w:tcW w:w="1715" w:type="dxa"/>
            <w:tcBorders>
              <w:bottom w:val="single" w:sz="4" w:space="0" w:color="7E7E7E"/>
            </w:tcBorders>
          </w:tcPr>
          <w:p>
            <w:pPr>
              <w:pStyle w:val="TableParagraph"/>
              <w:spacing w:line="225" w:lineRule="exact"/>
              <w:ind w:right="4"/>
              <w:jc w:val="center"/>
              <w:rPr>
                <w:b/>
                <w:sz w:val="22"/>
              </w:rPr>
            </w:pPr>
            <w:r>
              <w:rPr>
                <w:b/>
                <w:spacing w:val="-2"/>
                <w:sz w:val="22"/>
              </w:rPr>
              <w:t>12/2023</w:t>
            </w:r>
          </w:p>
          <w:p>
            <w:pPr>
              <w:pStyle w:val="TableParagraph"/>
              <w:spacing w:line="249" w:lineRule="exact"/>
              <w:ind w:left="4" w:right="4"/>
              <w:jc w:val="center"/>
              <w:rPr>
                <w:b/>
                <w:sz w:val="22"/>
              </w:rPr>
            </w:pPr>
            <w:r>
              <w:rPr>
                <w:b/>
                <w:spacing w:val="-2"/>
                <w:sz w:val="22"/>
              </w:rPr>
              <w:t>Reapresentado*</w:t>
            </w:r>
          </w:p>
        </w:tc>
      </w:tr>
      <w:tr>
        <w:trPr>
          <w:trHeight w:val="268" w:hRule="atLeast"/>
        </w:trPr>
        <w:tc>
          <w:tcPr>
            <w:tcW w:w="5528" w:type="dxa"/>
            <w:tcBorders>
              <w:top w:val="single" w:sz="4" w:space="0" w:color="7E7E7E"/>
              <w:right w:val="single" w:sz="4" w:space="0" w:color="7E7E7E"/>
            </w:tcBorders>
            <w:shd w:val="clear" w:color="auto" w:fill="F1F1F1"/>
          </w:tcPr>
          <w:p>
            <w:pPr>
              <w:pStyle w:val="TableParagraph"/>
              <w:spacing w:line="249" w:lineRule="exact"/>
              <w:ind w:left="108"/>
              <w:rPr>
                <w:b/>
                <w:sz w:val="22"/>
              </w:rPr>
            </w:pPr>
            <w:r>
              <w:rPr>
                <w:b/>
                <w:sz w:val="22"/>
              </w:rPr>
              <w:t>Salários,</w:t>
            </w:r>
            <w:r>
              <w:rPr>
                <w:b/>
                <w:spacing w:val="-7"/>
                <w:sz w:val="22"/>
              </w:rPr>
              <w:t> </w:t>
            </w:r>
            <w:r>
              <w:rPr>
                <w:b/>
                <w:sz w:val="22"/>
              </w:rPr>
              <w:t>remunerações</w:t>
            </w:r>
            <w:r>
              <w:rPr>
                <w:b/>
                <w:spacing w:val="-7"/>
                <w:sz w:val="22"/>
              </w:rPr>
              <w:t> </w:t>
            </w:r>
            <w:r>
              <w:rPr>
                <w:b/>
                <w:sz w:val="22"/>
              </w:rPr>
              <w:t>e</w:t>
            </w:r>
            <w:r>
              <w:rPr>
                <w:b/>
                <w:spacing w:val="-7"/>
                <w:sz w:val="22"/>
              </w:rPr>
              <w:t> </w:t>
            </w:r>
            <w:r>
              <w:rPr>
                <w:b/>
                <w:spacing w:val="-2"/>
                <w:sz w:val="22"/>
              </w:rPr>
              <w:t>benefícios</w:t>
            </w:r>
          </w:p>
        </w:tc>
        <w:tc>
          <w:tcPr>
            <w:tcW w:w="980" w:type="dxa"/>
            <w:tcBorders>
              <w:top w:val="single" w:sz="4" w:space="0" w:color="7E7E7E"/>
              <w:left w:val="single" w:sz="4" w:space="0" w:color="7E7E7E"/>
            </w:tcBorders>
            <w:shd w:val="clear" w:color="auto" w:fill="F1F1F1"/>
          </w:tcPr>
          <w:p>
            <w:pPr>
              <w:pStyle w:val="TableParagraph"/>
              <w:spacing w:line="249" w:lineRule="exact"/>
              <w:ind w:right="105"/>
              <w:jc w:val="right"/>
              <w:rPr>
                <w:sz w:val="22"/>
              </w:rPr>
            </w:pPr>
            <w:r>
              <w:rPr>
                <w:spacing w:val="-2"/>
                <w:sz w:val="22"/>
              </w:rPr>
              <w:t>14.871</w:t>
            </w:r>
          </w:p>
        </w:tc>
        <w:tc>
          <w:tcPr>
            <w:tcW w:w="1715" w:type="dxa"/>
            <w:tcBorders>
              <w:top w:val="single" w:sz="4" w:space="0" w:color="7E7E7E"/>
            </w:tcBorders>
            <w:shd w:val="clear" w:color="auto" w:fill="F1F1F1"/>
          </w:tcPr>
          <w:p>
            <w:pPr>
              <w:pStyle w:val="TableParagraph"/>
              <w:spacing w:line="249" w:lineRule="exact"/>
              <w:ind w:right="106"/>
              <w:jc w:val="right"/>
              <w:rPr>
                <w:sz w:val="22"/>
              </w:rPr>
            </w:pPr>
            <w:r>
              <w:rPr>
                <w:spacing w:val="-2"/>
                <w:sz w:val="22"/>
              </w:rPr>
              <w:t>14.585</w:t>
            </w:r>
          </w:p>
        </w:tc>
      </w:tr>
      <w:tr>
        <w:trPr>
          <w:trHeight w:val="269" w:hRule="atLeast"/>
        </w:trPr>
        <w:tc>
          <w:tcPr>
            <w:tcW w:w="5528" w:type="dxa"/>
            <w:tcBorders>
              <w:right w:val="single" w:sz="4" w:space="0" w:color="7E7E7E"/>
            </w:tcBorders>
          </w:tcPr>
          <w:p>
            <w:pPr>
              <w:pStyle w:val="TableParagraph"/>
              <w:spacing w:line="249" w:lineRule="exact"/>
              <w:ind w:left="108"/>
              <w:rPr>
                <w:b/>
                <w:sz w:val="22"/>
              </w:rPr>
            </w:pPr>
            <w:r>
              <w:rPr>
                <w:b/>
                <w:sz w:val="22"/>
              </w:rPr>
              <w:t>Planos</w:t>
            </w:r>
            <w:r>
              <w:rPr>
                <w:b/>
                <w:spacing w:val="-4"/>
                <w:sz w:val="22"/>
              </w:rPr>
              <w:t> </w:t>
            </w:r>
            <w:r>
              <w:rPr>
                <w:b/>
                <w:sz w:val="22"/>
              </w:rPr>
              <w:t>de</w:t>
            </w:r>
            <w:r>
              <w:rPr>
                <w:b/>
                <w:spacing w:val="-6"/>
                <w:sz w:val="22"/>
              </w:rPr>
              <w:t> </w:t>
            </w:r>
            <w:r>
              <w:rPr>
                <w:b/>
                <w:sz w:val="22"/>
              </w:rPr>
              <w:t>previdência</w:t>
            </w:r>
            <w:r>
              <w:rPr>
                <w:b/>
                <w:spacing w:val="-5"/>
                <w:sz w:val="22"/>
              </w:rPr>
              <w:t> </w:t>
            </w:r>
            <w:r>
              <w:rPr>
                <w:b/>
                <w:sz w:val="22"/>
              </w:rPr>
              <w:t>e</w:t>
            </w:r>
            <w:r>
              <w:rPr>
                <w:b/>
                <w:spacing w:val="-7"/>
                <w:sz w:val="22"/>
              </w:rPr>
              <w:t> </w:t>
            </w:r>
            <w:r>
              <w:rPr>
                <w:b/>
                <w:sz w:val="22"/>
              </w:rPr>
              <w:t>assistência</w:t>
            </w:r>
            <w:r>
              <w:rPr>
                <w:b/>
                <w:spacing w:val="-6"/>
                <w:sz w:val="22"/>
              </w:rPr>
              <w:t> </w:t>
            </w:r>
            <w:r>
              <w:rPr>
                <w:b/>
                <w:spacing w:val="-2"/>
                <w:sz w:val="22"/>
              </w:rPr>
              <w:t>médica</w:t>
            </w:r>
          </w:p>
        </w:tc>
        <w:tc>
          <w:tcPr>
            <w:tcW w:w="980" w:type="dxa"/>
            <w:tcBorders>
              <w:left w:val="single" w:sz="4" w:space="0" w:color="7E7E7E"/>
            </w:tcBorders>
          </w:tcPr>
          <w:p>
            <w:pPr>
              <w:pStyle w:val="TableParagraph"/>
              <w:spacing w:line="249" w:lineRule="exact"/>
              <w:ind w:right="105"/>
              <w:jc w:val="right"/>
              <w:rPr>
                <w:sz w:val="22"/>
              </w:rPr>
            </w:pPr>
            <w:r>
              <w:rPr>
                <w:spacing w:val="-2"/>
                <w:sz w:val="22"/>
              </w:rPr>
              <w:t>1.144</w:t>
            </w:r>
          </w:p>
        </w:tc>
        <w:tc>
          <w:tcPr>
            <w:tcW w:w="1715" w:type="dxa"/>
          </w:tcPr>
          <w:p>
            <w:pPr>
              <w:pStyle w:val="TableParagraph"/>
              <w:spacing w:line="249" w:lineRule="exact"/>
              <w:ind w:right="106"/>
              <w:jc w:val="right"/>
              <w:rPr>
                <w:sz w:val="22"/>
              </w:rPr>
            </w:pPr>
            <w:r>
              <w:rPr>
                <w:spacing w:val="-2"/>
                <w:sz w:val="22"/>
              </w:rPr>
              <w:t>1.047</w:t>
            </w:r>
          </w:p>
        </w:tc>
      </w:tr>
      <w:tr>
        <w:trPr>
          <w:trHeight w:val="268" w:hRule="atLeast"/>
        </w:trPr>
        <w:tc>
          <w:tcPr>
            <w:tcW w:w="5528" w:type="dxa"/>
            <w:tcBorders>
              <w:right w:val="single" w:sz="4" w:space="0" w:color="7E7E7E"/>
            </w:tcBorders>
            <w:shd w:val="clear" w:color="auto" w:fill="F1F1F1"/>
          </w:tcPr>
          <w:p>
            <w:pPr>
              <w:pStyle w:val="TableParagraph"/>
              <w:spacing w:line="249" w:lineRule="exact"/>
              <w:ind w:left="108"/>
              <w:rPr>
                <w:b/>
                <w:sz w:val="22"/>
              </w:rPr>
            </w:pPr>
            <w:r>
              <w:rPr>
                <w:b/>
                <w:sz w:val="22"/>
              </w:rPr>
              <w:t>Retenções</w:t>
            </w:r>
            <w:r>
              <w:rPr>
                <w:b/>
                <w:spacing w:val="-7"/>
                <w:sz w:val="22"/>
              </w:rPr>
              <w:t> </w:t>
            </w:r>
            <w:r>
              <w:rPr>
                <w:b/>
                <w:sz w:val="22"/>
              </w:rPr>
              <w:t>sindicatos,</w:t>
            </w:r>
            <w:r>
              <w:rPr>
                <w:b/>
                <w:spacing w:val="-6"/>
                <w:sz w:val="22"/>
              </w:rPr>
              <w:t> </w:t>
            </w:r>
            <w:r>
              <w:rPr>
                <w:b/>
                <w:sz w:val="22"/>
              </w:rPr>
              <w:t>associações</w:t>
            </w:r>
            <w:r>
              <w:rPr>
                <w:b/>
                <w:spacing w:val="-6"/>
                <w:sz w:val="22"/>
              </w:rPr>
              <w:t> </w:t>
            </w:r>
            <w:r>
              <w:rPr>
                <w:b/>
                <w:sz w:val="22"/>
              </w:rPr>
              <w:t>e</w:t>
            </w:r>
            <w:r>
              <w:rPr>
                <w:b/>
                <w:spacing w:val="-8"/>
                <w:sz w:val="22"/>
              </w:rPr>
              <w:t> </w:t>
            </w:r>
            <w:r>
              <w:rPr>
                <w:b/>
                <w:spacing w:val="-2"/>
                <w:sz w:val="22"/>
              </w:rPr>
              <w:t>cooperativas</w:t>
            </w:r>
          </w:p>
        </w:tc>
        <w:tc>
          <w:tcPr>
            <w:tcW w:w="980" w:type="dxa"/>
            <w:tcBorders>
              <w:left w:val="single" w:sz="4" w:space="0" w:color="7E7E7E"/>
            </w:tcBorders>
            <w:shd w:val="clear" w:color="auto" w:fill="F1F1F1"/>
          </w:tcPr>
          <w:p>
            <w:pPr>
              <w:pStyle w:val="TableParagraph"/>
              <w:spacing w:line="249" w:lineRule="exact"/>
              <w:ind w:right="104"/>
              <w:jc w:val="right"/>
              <w:rPr>
                <w:sz w:val="22"/>
              </w:rPr>
            </w:pPr>
            <w:r>
              <w:rPr>
                <w:spacing w:val="-5"/>
                <w:sz w:val="22"/>
              </w:rPr>
              <w:t>24</w:t>
            </w:r>
          </w:p>
        </w:tc>
        <w:tc>
          <w:tcPr>
            <w:tcW w:w="1715" w:type="dxa"/>
            <w:shd w:val="clear" w:color="auto" w:fill="F1F1F1"/>
          </w:tcPr>
          <w:p>
            <w:pPr>
              <w:pStyle w:val="TableParagraph"/>
              <w:spacing w:line="249" w:lineRule="exact"/>
              <w:ind w:right="105"/>
              <w:jc w:val="right"/>
              <w:rPr>
                <w:sz w:val="22"/>
              </w:rPr>
            </w:pPr>
            <w:r>
              <w:rPr>
                <w:spacing w:val="-5"/>
                <w:sz w:val="22"/>
              </w:rPr>
              <w:t>13</w:t>
            </w:r>
          </w:p>
        </w:tc>
      </w:tr>
      <w:tr>
        <w:trPr>
          <w:trHeight w:val="268" w:hRule="atLeast"/>
        </w:trPr>
        <w:tc>
          <w:tcPr>
            <w:tcW w:w="5528" w:type="dxa"/>
            <w:tcBorders>
              <w:right w:val="single" w:sz="4" w:space="0" w:color="7E7E7E"/>
            </w:tcBorders>
          </w:tcPr>
          <w:p>
            <w:pPr>
              <w:pStyle w:val="TableParagraph"/>
              <w:spacing w:line="249" w:lineRule="exact"/>
              <w:ind w:left="108"/>
              <w:rPr>
                <w:b/>
                <w:sz w:val="22"/>
              </w:rPr>
            </w:pPr>
            <w:r>
              <w:rPr>
                <w:b/>
                <w:sz w:val="22"/>
              </w:rPr>
              <w:t>Retenções</w:t>
            </w:r>
            <w:r>
              <w:rPr>
                <w:b/>
                <w:spacing w:val="-4"/>
                <w:sz w:val="22"/>
              </w:rPr>
              <w:t> </w:t>
            </w:r>
            <w:r>
              <w:rPr>
                <w:b/>
                <w:sz w:val="22"/>
              </w:rPr>
              <w:t>planos</w:t>
            </w:r>
            <w:r>
              <w:rPr>
                <w:b/>
                <w:spacing w:val="-3"/>
                <w:sz w:val="22"/>
              </w:rPr>
              <w:t> </w:t>
            </w:r>
            <w:r>
              <w:rPr>
                <w:b/>
                <w:sz w:val="22"/>
              </w:rPr>
              <w:t>de</w:t>
            </w:r>
            <w:r>
              <w:rPr>
                <w:b/>
                <w:spacing w:val="-6"/>
                <w:sz w:val="22"/>
              </w:rPr>
              <w:t> </w:t>
            </w:r>
            <w:r>
              <w:rPr>
                <w:b/>
                <w:spacing w:val="-2"/>
                <w:sz w:val="22"/>
              </w:rPr>
              <w:t>seguros</w:t>
            </w:r>
          </w:p>
        </w:tc>
        <w:tc>
          <w:tcPr>
            <w:tcW w:w="980" w:type="dxa"/>
            <w:tcBorders>
              <w:left w:val="single" w:sz="4" w:space="0" w:color="7E7E7E"/>
            </w:tcBorders>
          </w:tcPr>
          <w:p>
            <w:pPr>
              <w:pStyle w:val="TableParagraph"/>
              <w:spacing w:line="249" w:lineRule="exact"/>
              <w:ind w:right="105"/>
              <w:jc w:val="right"/>
              <w:rPr>
                <w:sz w:val="22"/>
              </w:rPr>
            </w:pPr>
            <w:r>
              <w:rPr>
                <w:spacing w:val="-5"/>
                <w:sz w:val="22"/>
              </w:rPr>
              <w:t>152</w:t>
            </w:r>
          </w:p>
        </w:tc>
        <w:tc>
          <w:tcPr>
            <w:tcW w:w="1715" w:type="dxa"/>
          </w:tcPr>
          <w:p>
            <w:pPr>
              <w:pStyle w:val="TableParagraph"/>
              <w:spacing w:line="249" w:lineRule="exact"/>
              <w:ind w:right="106"/>
              <w:jc w:val="right"/>
              <w:rPr>
                <w:sz w:val="22"/>
              </w:rPr>
            </w:pPr>
            <w:r>
              <w:rPr>
                <w:spacing w:val="-5"/>
                <w:sz w:val="22"/>
              </w:rPr>
              <w:t>154</w:t>
            </w:r>
          </w:p>
        </w:tc>
      </w:tr>
      <w:tr>
        <w:trPr>
          <w:trHeight w:val="276" w:hRule="atLeast"/>
        </w:trPr>
        <w:tc>
          <w:tcPr>
            <w:tcW w:w="5528" w:type="dxa"/>
            <w:tcBorders>
              <w:right w:val="single" w:sz="4" w:space="0" w:color="7E7E7E"/>
            </w:tcBorders>
            <w:shd w:val="clear" w:color="auto" w:fill="F1F1F1"/>
          </w:tcPr>
          <w:p>
            <w:pPr>
              <w:pStyle w:val="TableParagraph"/>
              <w:spacing w:line="256" w:lineRule="exact"/>
              <w:ind w:left="108"/>
              <w:rPr>
                <w:b/>
                <w:sz w:val="22"/>
              </w:rPr>
            </w:pPr>
            <w:r>
              <w:rPr>
                <w:b/>
                <w:sz w:val="22"/>
              </w:rPr>
              <w:t>Retenções</w:t>
            </w:r>
            <w:r>
              <w:rPr>
                <w:b/>
                <w:spacing w:val="-3"/>
                <w:sz w:val="22"/>
              </w:rPr>
              <w:t> </w:t>
            </w:r>
            <w:r>
              <w:rPr>
                <w:b/>
                <w:sz w:val="22"/>
              </w:rPr>
              <w:t>–</w:t>
            </w:r>
            <w:r>
              <w:rPr>
                <w:b/>
                <w:spacing w:val="-5"/>
                <w:sz w:val="22"/>
              </w:rPr>
              <w:t> </w:t>
            </w:r>
            <w:r>
              <w:rPr>
                <w:b/>
                <w:sz w:val="22"/>
              </w:rPr>
              <w:t>empréstimos</w:t>
            </w:r>
            <w:r>
              <w:rPr>
                <w:b/>
                <w:spacing w:val="-4"/>
                <w:sz w:val="22"/>
              </w:rPr>
              <w:t> </w:t>
            </w:r>
            <w:r>
              <w:rPr>
                <w:b/>
                <w:sz w:val="22"/>
              </w:rPr>
              <w:t>e</w:t>
            </w:r>
            <w:r>
              <w:rPr>
                <w:b/>
                <w:spacing w:val="-3"/>
                <w:sz w:val="22"/>
              </w:rPr>
              <w:t> </w:t>
            </w:r>
            <w:r>
              <w:rPr>
                <w:b/>
                <w:spacing w:val="-2"/>
                <w:sz w:val="22"/>
              </w:rPr>
              <w:t>financiamentos</w:t>
            </w:r>
          </w:p>
        </w:tc>
        <w:tc>
          <w:tcPr>
            <w:tcW w:w="980" w:type="dxa"/>
            <w:tcBorders>
              <w:left w:val="single" w:sz="4" w:space="0" w:color="7E7E7E"/>
            </w:tcBorders>
            <w:shd w:val="clear" w:color="auto" w:fill="F1F1F1"/>
          </w:tcPr>
          <w:p>
            <w:pPr>
              <w:pStyle w:val="TableParagraph"/>
              <w:spacing w:line="256" w:lineRule="exact"/>
              <w:ind w:right="106"/>
              <w:jc w:val="right"/>
              <w:rPr>
                <w:sz w:val="22"/>
              </w:rPr>
            </w:pPr>
            <w:r>
              <w:rPr>
                <w:spacing w:val="-2"/>
                <w:sz w:val="22"/>
              </w:rPr>
              <w:t>1.228</w:t>
            </w:r>
          </w:p>
        </w:tc>
        <w:tc>
          <w:tcPr>
            <w:tcW w:w="1715" w:type="dxa"/>
            <w:shd w:val="clear" w:color="auto" w:fill="F1F1F1"/>
          </w:tcPr>
          <w:p>
            <w:pPr>
              <w:pStyle w:val="TableParagraph"/>
              <w:spacing w:line="256" w:lineRule="exact"/>
              <w:ind w:right="106"/>
              <w:jc w:val="right"/>
              <w:rPr>
                <w:sz w:val="22"/>
              </w:rPr>
            </w:pPr>
            <w:r>
              <w:rPr>
                <w:spacing w:val="-2"/>
                <w:sz w:val="22"/>
              </w:rPr>
              <w:t>1.281</w:t>
            </w:r>
          </w:p>
        </w:tc>
      </w:tr>
      <w:tr>
        <w:trPr>
          <w:trHeight w:val="278" w:hRule="atLeast"/>
        </w:trPr>
        <w:tc>
          <w:tcPr>
            <w:tcW w:w="5528" w:type="dxa"/>
            <w:tcBorders>
              <w:right w:val="single" w:sz="4" w:space="0" w:color="7E7E7E"/>
            </w:tcBorders>
          </w:tcPr>
          <w:p>
            <w:pPr>
              <w:pStyle w:val="TableParagraph"/>
              <w:spacing w:line="258" w:lineRule="exact"/>
              <w:ind w:left="108"/>
              <w:rPr>
                <w:b/>
                <w:sz w:val="22"/>
              </w:rPr>
            </w:pPr>
            <w:r>
              <w:rPr>
                <w:b/>
                <w:sz w:val="22"/>
              </w:rPr>
              <w:t>Outras</w:t>
            </w:r>
            <w:r>
              <w:rPr>
                <w:b/>
                <w:spacing w:val="-7"/>
                <w:sz w:val="22"/>
              </w:rPr>
              <w:t> </w:t>
            </w:r>
            <w:r>
              <w:rPr>
                <w:b/>
                <w:sz w:val="22"/>
              </w:rPr>
              <w:t>contas</w:t>
            </w:r>
            <w:r>
              <w:rPr>
                <w:b/>
                <w:spacing w:val="-3"/>
                <w:sz w:val="22"/>
              </w:rPr>
              <w:t> </w:t>
            </w:r>
            <w:r>
              <w:rPr>
                <w:b/>
                <w:sz w:val="22"/>
              </w:rPr>
              <w:t>a</w:t>
            </w:r>
            <w:r>
              <w:rPr>
                <w:b/>
                <w:spacing w:val="-2"/>
                <w:sz w:val="22"/>
              </w:rPr>
              <w:t> </w:t>
            </w:r>
            <w:r>
              <w:rPr>
                <w:b/>
                <w:spacing w:val="-4"/>
                <w:sz w:val="22"/>
              </w:rPr>
              <w:t>pagar</w:t>
            </w:r>
          </w:p>
        </w:tc>
        <w:tc>
          <w:tcPr>
            <w:tcW w:w="980" w:type="dxa"/>
            <w:tcBorders>
              <w:left w:val="single" w:sz="4" w:space="0" w:color="7E7E7E"/>
            </w:tcBorders>
          </w:tcPr>
          <w:p>
            <w:pPr>
              <w:pStyle w:val="TableParagraph"/>
              <w:spacing w:line="258" w:lineRule="exact"/>
              <w:ind w:right="106"/>
              <w:jc w:val="right"/>
              <w:rPr>
                <w:sz w:val="22"/>
              </w:rPr>
            </w:pPr>
            <w:r>
              <w:rPr>
                <w:spacing w:val="-5"/>
                <w:sz w:val="22"/>
              </w:rPr>
              <w:t>185</w:t>
            </w:r>
          </w:p>
        </w:tc>
        <w:tc>
          <w:tcPr>
            <w:tcW w:w="1715" w:type="dxa"/>
          </w:tcPr>
          <w:p>
            <w:pPr>
              <w:pStyle w:val="TableParagraph"/>
              <w:spacing w:line="258" w:lineRule="exact"/>
              <w:ind w:right="105"/>
              <w:jc w:val="right"/>
              <w:rPr>
                <w:sz w:val="22"/>
              </w:rPr>
            </w:pPr>
            <w:r>
              <w:rPr>
                <w:spacing w:val="-5"/>
                <w:sz w:val="22"/>
              </w:rPr>
              <w:t>70</w:t>
            </w:r>
          </w:p>
        </w:tc>
      </w:tr>
      <w:tr>
        <w:trPr>
          <w:trHeight w:val="268" w:hRule="atLeast"/>
        </w:trPr>
        <w:tc>
          <w:tcPr>
            <w:tcW w:w="5528" w:type="dxa"/>
            <w:tcBorders>
              <w:right w:val="single" w:sz="4" w:space="0" w:color="7E7E7E"/>
            </w:tcBorders>
            <w:shd w:val="clear" w:color="auto" w:fill="F1F1F1"/>
          </w:tcPr>
          <w:p>
            <w:pPr>
              <w:pStyle w:val="TableParagraph"/>
              <w:spacing w:line="249" w:lineRule="exact"/>
              <w:ind w:left="108"/>
              <w:rPr>
                <w:b/>
                <w:sz w:val="22"/>
              </w:rPr>
            </w:pPr>
            <w:r>
              <w:rPr>
                <w:b/>
                <w:spacing w:val="-2"/>
                <w:sz w:val="22"/>
              </w:rPr>
              <w:t>Total</w:t>
            </w:r>
          </w:p>
        </w:tc>
        <w:tc>
          <w:tcPr>
            <w:tcW w:w="980" w:type="dxa"/>
            <w:tcBorders>
              <w:left w:val="single" w:sz="4" w:space="0" w:color="7E7E7E"/>
            </w:tcBorders>
            <w:shd w:val="clear" w:color="auto" w:fill="F1F1F1"/>
          </w:tcPr>
          <w:p>
            <w:pPr>
              <w:pStyle w:val="TableParagraph"/>
              <w:spacing w:line="249" w:lineRule="exact"/>
              <w:ind w:right="105"/>
              <w:jc w:val="right"/>
              <w:rPr>
                <w:b/>
                <w:sz w:val="22"/>
              </w:rPr>
            </w:pPr>
            <w:r>
              <w:rPr>
                <w:b/>
                <w:spacing w:val="-2"/>
                <w:sz w:val="22"/>
              </w:rPr>
              <w:t>17.604</w:t>
            </w:r>
          </w:p>
        </w:tc>
        <w:tc>
          <w:tcPr>
            <w:tcW w:w="1715" w:type="dxa"/>
            <w:shd w:val="clear" w:color="auto" w:fill="F1F1F1"/>
          </w:tcPr>
          <w:p>
            <w:pPr>
              <w:pStyle w:val="TableParagraph"/>
              <w:spacing w:line="249" w:lineRule="exact"/>
              <w:ind w:right="106"/>
              <w:jc w:val="right"/>
              <w:rPr>
                <w:b/>
                <w:sz w:val="22"/>
              </w:rPr>
            </w:pPr>
            <w:r>
              <w:rPr>
                <w:b/>
                <w:spacing w:val="-2"/>
                <w:sz w:val="22"/>
              </w:rPr>
              <w:t>17.150</w:t>
            </w:r>
          </w:p>
        </w:tc>
      </w:tr>
    </w:tbl>
    <w:p>
      <w:pPr>
        <w:spacing w:before="4"/>
        <w:ind w:left="1702" w:right="0" w:firstLine="0"/>
        <w:jc w:val="left"/>
        <w:rPr>
          <w:b/>
          <w:sz w:val="22"/>
        </w:rPr>
      </w:pPr>
      <w:r>
        <w:rPr>
          <w:b/>
          <w:sz w:val="22"/>
        </w:rPr>
        <w:t>*Vide</w:t>
      </w:r>
      <w:r>
        <w:rPr>
          <w:b/>
          <w:spacing w:val="-7"/>
          <w:sz w:val="22"/>
        </w:rPr>
        <w:t> </w:t>
      </w:r>
      <w:r>
        <w:rPr>
          <w:b/>
          <w:sz w:val="22"/>
        </w:rPr>
        <w:t>nota</w:t>
      </w:r>
      <w:r>
        <w:rPr>
          <w:b/>
          <w:spacing w:val="-6"/>
          <w:sz w:val="22"/>
        </w:rPr>
        <w:t> </w:t>
      </w:r>
      <w:r>
        <w:rPr>
          <w:b/>
          <w:sz w:val="22"/>
        </w:rPr>
        <w:t>explicativa</w:t>
      </w:r>
      <w:r>
        <w:rPr>
          <w:b/>
          <w:spacing w:val="-6"/>
          <w:sz w:val="22"/>
        </w:rPr>
        <w:t> </w:t>
      </w:r>
      <w:r>
        <w:rPr>
          <w:b/>
          <w:spacing w:val="-10"/>
          <w:sz w:val="22"/>
        </w:rPr>
        <w:t>3</w:t>
      </w:r>
    </w:p>
    <w:p>
      <w:pPr>
        <w:pStyle w:val="BodyText"/>
        <w:spacing w:before="67"/>
        <w:rPr>
          <w:b/>
        </w:rPr>
      </w:pPr>
    </w:p>
    <w:p>
      <w:pPr>
        <w:pStyle w:val="Heading1"/>
        <w:numPr>
          <w:ilvl w:val="1"/>
          <w:numId w:val="1"/>
        </w:numPr>
        <w:tabs>
          <w:tab w:pos="2409" w:val="left" w:leader="none"/>
        </w:tabs>
        <w:spacing w:line="240" w:lineRule="auto" w:before="0" w:after="0"/>
        <w:ind w:left="2409" w:right="0" w:hanging="707"/>
        <w:jc w:val="left"/>
      </w:pPr>
      <w:r>
        <w:rPr>
          <w:color w:val="2D74B5"/>
        </w:rPr>
        <w:t>Salários,</w:t>
      </w:r>
      <w:r>
        <w:rPr>
          <w:color w:val="2D74B5"/>
          <w:spacing w:val="-3"/>
        </w:rPr>
        <w:t> </w:t>
      </w:r>
      <w:r>
        <w:rPr>
          <w:color w:val="2D74B5"/>
        </w:rPr>
        <w:t>Remunerações</w:t>
      </w:r>
      <w:r>
        <w:rPr>
          <w:color w:val="2D74B5"/>
          <w:spacing w:val="-4"/>
        </w:rPr>
        <w:t> </w:t>
      </w:r>
      <w:r>
        <w:rPr>
          <w:color w:val="2D74B5"/>
        </w:rPr>
        <w:t>e</w:t>
      </w:r>
      <w:r>
        <w:rPr>
          <w:color w:val="2D74B5"/>
          <w:spacing w:val="-1"/>
        </w:rPr>
        <w:t> </w:t>
      </w:r>
      <w:r>
        <w:rPr>
          <w:color w:val="2D74B5"/>
          <w:spacing w:val="-2"/>
        </w:rPr>
        <w:t>Benefícios</w:t>
      </w:r>
    </w:p>
    <w:p>
      <w:pPr>
        <w:pStyle w:val="BodyText"/>
        <w:spacing w:before="21"/>
        <w:rPr>
          <w:b/>
          <w:sz w:val="24"/>
        </w:rPr>
      </w:pPr>
    </w:p>
    <w:p>
      <w:pPr>
        <w:pStyle w:val="BodyText"/>
        <w:spacing w:line="256" w:lineRule="auto"/>
        <w:ind w:left="1702" w:right="1898"/>
      </w:pPr>
      <w:r>
        <w:rPr/>
        <w:t>Registra</w:t>
      </w:r>
      <w:r>
        <w:rPr>
          <w:spacing w:val="-5"/>
        </w:rPr>
        <w:t> </w:t>
      </w:r>
      <w:r>
        <w:rPr/>
        <w:t>as</w:t>
      </w:r>
      <w:r>
        <w:rPr>
          <w:spacing w:val="-5"/>
        </w:rPr>
        <w:t> </w:t>
      </w:r>
      <w:r>
        <w:rPr/>
        <w:t>obrigações</w:t>
      </w:r>
      <w:r>
        <w:rPr>
          <w:spacing w:val="-3"/>
        </w:rPr>
        <w:t> </w:t>
      </w:r>
      <w:r>
        <w:rPr/>
        <w:t>líquidas</w:t>
      </w:r>
      <w:r>
        <w:rPr>
          <w:spacing w:val="-3"/>
        </w:rPr>
        <w:t> </w:t>
      </w:r>
      <w:r>
        <w:rPr/>
        <w:t>referentes</w:t>
      </w:r>
      <w:r>
        <w:rPr>
          <w:spacing w:val="-3"/>
        </w:rPr>
        <w:t> </w:t>
      </w:r>
      <w:r>
        <w:rPr/>
        <w:t>a</w:t>
      </w:r>
      <w:r>
        <w:rPr>
          <w:spacing w:val="-5"/>
        </w:rPr>
        <w:t> </w:t>
      </w:r>
      <w:r>
        <w:rPr/>
        <w:t>salários</w:t>
      </w:r>
      <w:r>
        <w:rPr>
          <w:spacing w:val="-5"/>
        </w:rPr>
        <w:t> </w:t>
      </w:r>
      <w:r>
        <w:rPr/>
        <w:t>ou</w:t>
      </w:r>
      <w:r>
        <w:rPr>
          <w:spacing w:val="-6"/>
        </w:rPr>
        <w:t> </w:t>
      </w:r>
      <w:r>
        <w:rPr/>
        <w:t>remunerações,</w:t>
      </w:r>
      <w:r>
        <w:rPr>
          <w:spacing w:val="-3"/>
        </w:rPr>
        <w:t> </w:t>
      </w:r>
      <w:r>
        <w:rPr/>
        <w:t>bem</w:t>
      </w:r>
      <w:r>
        <w:rPr>
          <w:spacing w:val="-5"/>
        </w:rPr>
        <w:t> </w:t>
      </w:r>
      <w:r>
        <w:rPr/>
        <w:t>como</w:t>
      </w:r>
      <w:r>
        <w:rPr>
          <w:spacing w:val="-5"/>
        </w:rPr>
        <w:t> </w:t>
      </w:r>
      <w:r>
        <w:rPr/>
        <w:t>benefícios aos quais o empregado tenha direito.</w:t>
      </w:r>
    </w:p>
    <w:p>
      <w:pPr>
        <w:pStyle w:val="BodyText"/>
        <w:spacing w:after="0" w:line="256" w:lineRule="auto"/>
        <w:sectPr>
          <w:pgSz w:w="11910" w:h="16840"/>
          <w:pgMar w:header="751" w:footer="1000" w:top="1500" w:bottom="1200" w:left="0" w:right="0"/>
        </w:sectPr>
      </w:pPr>
    </w:p>
    <w:p>
      <w:pPr>
        <w:pStyle w:val="BodyText"/>
        <w:spacing w:before="249"/>
        <w:rPr>
          <w:sz w:val="24"/>
        </w:rPr>
      </w:pPr>
    </w:p>
    <w:p>
      <w:pPr>
        <w:pStyle w:val="Heading1"/>
        <w:numPr>
          <w:ilvl w:val="1"/>
          <w:numId w:val="1"/>
        </w:numPr>
        <w:tabs>
          <w:tab w:pos="2409" w:val="left" w:leader="none"/>
        </w:tabs>
        <w:spacing w:line="240" w:lineRule="auto" w:before="0" w:after="0"/>
        <w:ind w:left="2409" w:right="0" w:hanging="707"/>
        <w:jc w:val="left"/>
      </w:pPr>
      <w:r>
        <w:rPr>
          <w:color w:val="2D74B5"/>
        </w:rPr>
        <w:t>Planos</w:t>
      </w:r>
      <w:r>
        <w:rPr>
          <w:color w:val="2D74B5"/>
          <w:spacing w:val="-1"/>
        </w:rPr>
        <w:t> </w:t>
      </w:r>
      <w:r>
        <w:rPr>
          <w:color w:val="2D74B5"/>
        </w:rPr>
        <w:t>de Previdência</w:t>
      </w:r>
      <w:r>
        <w:rPr>
          <w:color w:val="2D74B5"/>
          <w:spacing w:val="-2"/>
        </w:rPr>
        <w:t> </w:t>
      </w:r>
      <w:r>
        <w:rPr>
          <w:color w:val="2D74B5"/>
        </w:rPr>
        <w:t>e</w:t>
      </w:r>
      <w:r>
        <w:rPr>
          <w:color w:val="2D74B5"/>
          <w:spacing w:val="-3"/>
        </w:rPr>
        <w:t> </w:t>
      </w:r>
      <w:r>
        <w:rPr>
          <w:color w:val="2D74B5"/>
        </w:rPr>
        <w:t>Assistência</w:t>
      </w:r>
      <w:r>
        <w:rPr>
          <w:color w:val="2D74B5"/>
          <w:spacing w:val="-2"/>
        </w:rPr>
        <w:t> Médica</w:t>
      </w:r>
    </w:p>
    <w:p>
      <w:pPr>
        <w:pStyle w:val="BodyText"/>
        <w:spacing w:before="19"/>
        <w:rPr>
          <w:b/>
          <w:sz w:val="24"/>
        </w:rPr>
      </w:pPr>
    </w:p>
    <w:p>
      <w:pPr>
        <w:pStyle w:val="BodyText"/>
        <w:spacing w:line="259" w:lineRule="auto"/>
        <w:ind w:left="1702" w:right="1982"/>
        <w:jc w:val="both"/>
      </w:pPr>
      <w:r>
        <w:rPr/>
        <w:t>Registra os descontos efetuados em folhas de pagamento do pessoal para posterior recolhimento a favor de instituições de Previdência e Assistência Médica.</w:t>
      </w:r>
    </w:p>
    <w:p>
      <w:pPr>
        <w:pStyle w:val="BodyText"/>
        <w:spacing w:before="22"/>
      </w:pPr>
    </w:p>
    <w:p>
      <w:pPr>
        <w:pStyle w:val="Heading1"/>
        <w:numPr>
          <w:ilvl w:val="1"/>
          <w:numId w:val="1"/>
        </w:numPr>
        <w:tabs>
          <w:tab w:pos="2409" w:val="left" w:leader="none"/>
        </w:tabs>
        <w:spacing w:line="240" w:lineRule="auto" w:before="0" w:after="0"/>
        <w:ind w:left="2409" w:right="0" w:hanging="707"/>
        <w:jc w:val="left"/>
      </w:pPr>
      <w:r>
        <w:rPr>
          <w:color w:val="2D74B5"/>
        </w:rPr>
        <w:t>Retenções</w:t>
      </w:r>
      <w:r>
        <w:rPr>
          <w:color w:val="2D74B5"/>
          <w:spacing w:val="-2"/>
        </w:rPr>
        <w:t> </w:t>
      </w:r>
      <w:r>
        <w:rPr>
          <w:color w:val="2D74B5"/>
        </w:rPr>
        <w:t>Sindicatos</w:t>
      </w:r>
      <w:r>
        <w:rPr>
          <w:color w:val="2D74B5"/>
          <w:spacing w:val="-1"/>
        </w:rPr>
        <w:t> </w:t>
      </w:r>
      <w:r>
        <w:rPr>
          <w:color w:val="2D74B5"/>
        </w:rPr>
        <w:t>e</w:t>
      </w:r>
      <w:r>
        <w:rPr>
          <w:color w:val="2D74B5"/>
          <w:spacing w:val="-4"/>
        </w:rPr>
        <w:t> </w:t>
      </w:r>
      <w:r>
        <w:rPr>
          <w:color w:val="2D74B5"/>
          <w:spacing w:val="-2"/>
        </w:rPr>
        <w:t>Associações</w:t>
      </w:r>
    </w:p>
    <w:p>
      <w:pPr>
        <w:pStyle w:val="BodyText"/>
        <w:spacing w:before="19"/>
        <w:rPr>
          <w:b/>
          <w:sz w:val="24"/>
        </w:rPr>
      </w:pPr>
    </w:p>
    <w:p>
      <w:pPr>
        <w:pStyle w:val="BodyText"/>
        <w:spacing w:line="259" w:lineRule="auto"/>
        <w:ind w:left="1702" w:right="1979"/>
        <w:jc w:val="both"/>
      </w:pPr>
      <w:r>
        <w:rPr/>
        <w:t>Registra os valores das consignações retidos pela entidade, ou entregues a essa, para recolhimentos aos respectivos Sindicatos.</w:t>
      </w:r>
    </w:p>
    <w:p>
      <w:pPr>
        <w:pStyle w:val="BodyText"/>
        <w:spacing w:before="21"/>
      </w:pPr>
    </w:p>
    <w:p>
      <w:pPr>
        <w:pStyle w:val="Heading1"/>
        <w:numPr>
          <w:ilvl w:val="1"/>
          <w:numId w:val="1"/>
        </w:numPr>
        <w:tabs>
          <w:tab w:pos="2409" w:val="left" w:leader="none"/>
        </w:tabs>
        <w:spacing w:line="240" w:lineRule="auto" w:before="0" w:after="0"/>
        <w:ind w:left="2409" w:right="0" w:hanging="707"/>
        <w:jc w:val="left"/>
      </w:pPr>
      <w:r>
        <w:rPr>
          <w:color w:val="2D74B5"/>
        </w:rPr>
        <w:t>Retenções</w:t>
      </w:r>
      <w:r>
        <w:rPr>
          <w:color w:val="2D74B5"/>
          <w:spacing w:val="-1"/>
        </w:rPr>
        <w:t> </w:t>
      </w:r>
      <w:r>
        <w:rPr>
          <w:color w:val="2D74B5"/>
        </w:rPr>
        <w:t>Planos</w:t>
      </w:r>
      <w:r>
        <w:rPr>
          <w:color w:val="2D74B5"/>
          <w:spacing w:val="-1"/>
        </w:rPr>
        <w:t> </w:t>
      </w:r>
      <w:r>
        <w:rPr>
          <w:color w:val="2D74B5"/>
        </w:rPr>
        <w:t>de</w:t>
      </w:r>
      <w:r>
        <w:rPr>
          <w:color w:val="2D74B5"/>
          <w:spacing w:val="-1"/>
        </w:rPr>
        <w:t> </w:t>
      </w:r>
      <w:r>
        <w:rPr>
          <w:color w:val="2D74B5"/>
          <w:spacing w:val="-2"/>
        </w:rPr>
        <w:t>Seguros</w:t>
      </w:r>
    </w:p>
    <w:p>
      <w:pPr>
        <w:pStyle w:val="BodyText"/>
        <w:spacing w:before="21"/>
        <w:rPr>
          <w:b/>
          <w:sz w:val="24"/>
        </w:rPr>
      </w:pPr>
    </w:p>
    <w:p>
      <w:pPr>
        <w:pStyle w:val="BodyText"/>
        <w:spacing w:line="259" w:lineRule="auto"/>
        <w:ind w:left="1702" w:right="1976"/>
        <w:jc w:val="both"/>
      </w:pPr>
      <w:r>
        <w:rPr/>
        <w:t>Registra os valores das retenções efetuadas em folha de pagamento referentes às contribuições a planos de seguro de vida em grupo.</w:t>
      </w:r>
    </w:p>
    <w:p>
      <w:pPr>
        <w:pStyle w:val="BodyText"/>
        <w:spacing w:before="20"/>
      </w:pPr>
    </w:p>
    <w:p>
      <w:pPr>
        <w:pStyle w:val="Heading1"/>
        <w:numPr>
          <w:ilvl w:val="1"/>
          <w:numId w:val="1"/>
        </w:numPr>
        <w:tabs>
          <w:tab w:pos="2409" w:val="left" w:leader="none"/>
        </w:tabs>
        <w:spacing w:line="240" w:lineRule="auto" w:before="1" w:after="0"/>
        <w:ind w:left="2409" w:right="0" w:hanging="707"/>
        <w:jc w:val="left"/>
      </w:pPr>
      <w:r>
        <w:rPr>
          <w:color w:val="2D74B5"/>
        </w:rPr>
        <w:t>Retenções</w:t>
      </w:r>
      <w:r>
        <w:rPr>
          <w:color w:val="2D74B5"/>
          <w:spacing w:val="-3"/>
        </w:rPr>
        <w:t> </w:t>
      </w:r>
      <w:r>
        <w:rPr>
          <w:color w:val="2D74B5"/>
        </w:rPr>
        <w:t>–</w:t>
      </w:r>
      <w:r>
        <w:rPr>
          <w:color w:val="2D74B5"/>
          <w:spacing w:val="-2"/>
        </w:rPr>
        <w:t> </w:t>
      </w:r>
      <w:r>
        <w:rPr>
          <w:color w:val="2D74B5"/>
        </w:rPr>
        <w:t>Empréstimos</w:t>
      </w:r>
      <w:r>
        <w:rPr>
          <w:color w:val="2D74B5"/>
          <w:spacing w:val="-2"/>
        </w:rPr>
        <w:t> </w:t>
      </w:r>
      <w:r>
        <w:rPr>
          <w:color w:val="2D74B5"/>
        </w:rPr>
        <w:t>e</w:t>
      </w:r>
      <w:r>
        <w:rPr>
          <w:color w:val="2D74B5"/>
          <w:spacing w:val="-3"/>
        </w:rPr>
        <w:t> </w:t>
      </w:r>
      <w:r>
        <w:rPr>
          <w:color w:val="2D74B5"/>
          <w:spacing w:val="-2"/>
        </w:rPr>
        <w:t>Financiamentos</w:t>
      </w:r>
    </w:p>
    <w:p>
      <w:pPr>
        <w:pStyle w:val="BodyText"/>
        <w:spacing w:before="20"/>
        <w:rPr>
          <w:b/>
          <w:sz w:val="24"/>
        </w:rPr>
      </w:pPr>
    </w:p>
    <w:p>
      <w:pPr>
        <w:pStyle w:val="BodyText"/>
        <w:spacing w:line="259" w:lineRule="auto" w:before="1"/>
        <w:ind w:left="1702" w:right="1982"/>
        <w:jc w:val="both"/>
      </w:pPr>
      <w:r>
        <w:rPr/>
        <w:t>Registra os valores das retenções efetuadas em folha de pagamento dos servidores referentes a empréstimos e financiamentos concedidos por terceiros (consignações), bem como retenções de parcelas de consórcios e segurados do INSS.</w:t>
      </w:r>
    </w:p>
    <w:p>
      <w:pPr>
        <w:pStyle w:val="BodyText"/>
        <w:spacing w:before="21"/>
      </w:pPr>
    </w:p>
    <w:p>
      <w:pPr>
        <w:pStyle w:val="Heading1"/>
        <w:numPr>
          <w:ilvl w:val="1"/>
          <w:numId w:val="1"/>
        </w:numPr>
        <w:tabs>
          <w:tab w:pos="2409" w:val="left" w:leader="none"/>
        </w:tabs>
        <w:spacing w:line="240" w:lineRule="auto" w:before="0" w:after="0"/>
        <w:ind w:left="2409" w:right="0" w:hanging="707"/>
        <w:jc w:val="left"/>
      </w:pPr>
      <w:r>
        <w:rPr>
          <w:color w:val="2D74B5"/>
        </w:rPr>
        <w:t>Outras</w:t>
      </w:r>
      <w:r>
        <w:rPr>
          <w:color w:val="2D74B5"/>
          <w:spacing w:val="-3"/>
        </w:rPr>
        <w:t> </w:t>
      </w:r>
      <w:r>
        <w:rPr>
          <w:color w:val="2D74B5"/>
        </w:rPr>
        <w:t>contas</w:t>
      </w:r>
      <w:r>
        <w:rPr>
          <w:color w:val="2D74B5"/>
          <w:spacing w:val="-1"/>
        </w:rPr>
        <w:t> </w:t>
      </w:r>
      <w:r>
        <w:rPr>
          <w:color w:val="2D74B5"/>
        </w:rPr>
        <w:t>a</w:t>
      </w:r>
      <w:r>
        <w:rPr>
          <w:color w:val="2D74B5"/>
          <w:spacing w:val="1"/>
        </w:rPr>
        <w:t> </w:t>
      </w:r>
      <w:r>
        <w:rPr>
          <w:color w:val="2D74B5"/>
          <w:spacing w:val="-2"/>
        </w:rPr>
        <w:t>pagar</w:t>
      </w:r>
    </w:p>
    <w:p>
      <w:pPr>
        <w:pStyle w:val="BodyText"/>
        <w:spacing w:before="18"/>
        <w:rPr>
          <w:b/>
          <w:sz w:val="24"/>
        </w:rPr>
      </w:pPr>
    </w:p>
    <w:p>
      <w:pPr>
        <w:pStyle w:val="BodyText"/>
        <w:spacing w:line="259" w:lineRule="auto"/>
        <w:ind w:left="1702" w:right="1978"/>
        <w:jc w:val="both"/>
      </w:pPr>
      <w:r>
        <w:rPr/>
        <w:t>Registra</w:t>
      </w:r>
      <w:r>
        <w:rPr>
          <w:spacing w:val="-3"/>
        </w:rPr>
        <w:t> </w:t>
      </w:r>
      <w:r>
        <w:rPr/>
        <w:t>os</w:t>
      </w:r>
      <w:r>
        <w:rPr>
          <w:spacing w:val="-5"/>
        </w:rPr>
        <w:t> </w:t>
      </w:r>
      <w:r>
        <w:rPr/>
        <w:t>valores</w:t>
      </w:r>
      <w:r>
        <w:rPr>
          <w:spacing w:val="-2"/>
        </w:rPr>
        <w:t> </w:t>
      </w:r>
      <w:r>
        <w:rPr/>
        <w:t>de</w:t>
      </w:r>
      <w:r>
        <w:rPr>
          <w:spacing w:val="-2"/>
        </w:rPr>
        <w:t> </w:t>
      </w:r>
      <w:r>
        <w:rPr/>
        <w:t>Benefícios</w:t>
      </w:r>
      <w:r>
        <w:rPr>
          <w:spacing w:val="-2"/>
        </w:rPr>
        <w:t> </w:t>
      </w:r>
      <w:r>
        <w:rPr/>
        <w:t>previdenciários,</w:t>
      </w:r>
      <w:r>
        <w:rPr>
          <w:spacing w:val="-2"/>
        </w:rPr>
        <w:t> </w:t>
      </w:r>
      <w:r>
        <w:rPr/>
        <w:t>Benefícios</w:t>
      </w:r>
      <w:r>
        <w:rPr>
          <w:spacing w:val="-2"/>
        </w:rPr>
        <w:t> </w:t>
      </w:r>
      <w:r>
        <w:rPr/>
        <w:t>assistenciais</w:t>
      </w:r>
      <w:r>
        <w:rPr>
          <w:spacing w:val="-2"/>
        </w:rPr>
        <w:t> </w:t>
      </w:r>
      <w:r>
        <w:rPr/>
        <w:t>a pagar,</w:t>
      </w:r>
      <w:r>
        <w:rPr>
          <w:spacing w:val="-5"/>
        </w:rPr>
        <w:t> </w:t>
      </w:r>
      <w:r>
        <w:rPr/>
        <w:t>retenções a</w:t>
      </w:r>
      <w:r>
        <w:rPr>
          <w:spacing w:val="-10"/>
        </w:rPr>
        <w:t> </w:t>
      </w:r>
      <w:r>
        <w:rPr/>
        <w:t>fornecedores</w:t>
      </w:r>
      <w:r>
        <w:rPr>
          <w:spacing w:val="-10"/>
        </w:rPr>
        <w:t> </w:t>
      </w:r>
      <w:r>
        <w:rPr/>
        <w:t>de</w:t>
      </w:r>
      <w:r>
        <w:rPr>
          <w:spacing w:val="-12"/>
        </w:rPr>
        <w:t> </w:t>
      </w:r>
      <w:r>
        <w:rPr/>
        <w:t>vale</w:t>
      </w:r>
      <w:r>
        <w:rPr>
          <w:spacing w:val="-9"/>
        </w:rPr>
        <w:t> </w:t>
      </w:r>
      <w:r>
        <w:rPr/>
        <w:t>refeição,</w:t>
      </w:r>
      <w:r>
        <w:rPr>
          <w:spacing w:val="-10"/>
        </w:rPr>
        <w:t> </w:t>
      </w:r>
      <w:r>
        <w:rPr/>
        <w:t>pensões</w:t>
      </w:r>
      <w:r>
        <w:rPr>
          <w:spacing w:val="-10"/>
        </w:rPr>
        <w:t> </w:t>
      </w:r>
      <w:r>
        <w:rPr/>
        <w:t>alimentícias</w:t>
      </w:r>
      <w:r>
        <w:rPr>
          <w:spacing w:val="-10"/>
        </w:rPr>
        <w:t> </w:t>
      </w:r>
      <w:r>
        <w:rPr/>
        <w:t>retidas</w:t>
      </w:r>
      <w:r>
        <w:rPr>
          <w:spacing w:val="-10"/>
        </w:rPr>
        <w:t> </w:t>
      </w:r>
      <w:r>
        <w:rPr/>
        <w:t>de</w:t>
      </w:r>
      <w:r>
        <w:rPr>
          <w:spacing w:val="-12"/>
        </w:rPr>
        <w:t> </w:t>
      </w:r>
      <w:r>
        <w:rPr/>
        <w:t>empregados</w:t>
      </w:r>
      <w:r>
        <w:rPr>
          <w:spacing w:val="-12"/>
        </w:rPr>
        <w:t> </w:t>
      </w:r>
      <w:r>
        <w:rPr/>
        <w:t>e</w:t>
      </w:r>
      <w:r>
        <w:rPr>
          <w:spacing w:val="-9"/>
        </w:rPr>
        <w:t> </w:t>
      </w:r>
      <w:r>
        <w:rPr/>
        <w:t>Fatura</w:t>
      </w:r>
      <w:r>
        <w:rPr>
          <w:spacing w:val="-10"/>
        </w:rPr>
        <w:t> </w:t>
      </w:r>
      <w:r>
        <w:rPr/>
        <w:t>Cartão de pagamento do Governo Federal.</w:t>
      </w:r>
    </w:p>
    <w:p>
      <w:pPr>
        <w:pStyle w:val="BodyText"/>
        <w:spacing w:before="21"/>
      </w:pPr>
    </w:p>
    <w:p>
      <w:pPr>
        <w:pStyle w:val="Heading1"/>
        <w:numPr>
          <w:ilvl w:val="0"/>
          <w:numId w:val="1"/>
        </w:numPr>
        <w:tabs>
          <w:tab w:pos="2409" w:val="left" w:leader="none"/>
        </w:tabs>
        <w:spacing w:line="240" w:lineRule="auto" w:before="0" w:after="0"/>
        <w:ind w:left="2409" w:right="0" w:hanging="707"/>
        <w:jc w:val="left"/>
      </w:pPr>
      <w:r>
        <w:rPr>
          <w:color w:val="2D74B5"/>
        </w:rPr>
        <w:t>Convênios</w:t>
      </w:r>
      <w:r>
        <w:rPr>
          <w:color w:val="2D74B5"/>
          <w:spacing w:val="-4"/>
        </w:rPr>
        <w:t> </w:t>
      </w:r>
      <w:r>
        <w:rPr>
          <w:color w:val="2D74B5"/>
        </w:rPr>
        <w:t>com</w:t>
      </w:r>
      <w:r>
        <w:rPr>
          <w:color w:val="2D74B5"/>
          <w:spacing w:val="-4"/>
        </w:rPr>
        <w:t> </w:t>
      </w:r>
      <w:r>
        <w:rPr>
          <w:color w:val="2D74B5"/>
        </w:rPr>
        <w:t>Entidades</w:t>
      </w:r>
      <w:r>
        <w:rPr>
          <w:color w:val="2D74B5"/>
          <w:spacing w:val="-2"/>
        </w:rPr>
        <w:t> Diversas</w:t>
      </w:r>
    </w:p>
    <w:p>
      <w:pPr>
        <w:pStyle w:val="BodyText"/>
        <w:spacing w:before="6"/>
        <w:rPr>
          <w:b/>
          <w:sz w:val="5"/>
        </w:rPr>
      </w:pPr>
    </w:p>
    <w:tbl>
      <w:tblPr>
        <w:tblW w:w="0" w:type="auto"/>
        <w:jc w:val="left"/>
        <w:tblInd w:w="16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6380"/>
        <w:gridCol w:w="1000"/>
        <w:gridCol w:w="986"/>
      </w:tblGrid>
      <w:tr>
        <w:trPr>
          <w:trHeight w:val="247" w:hRule="atLeast"/>
        </w:trPr>
        <w:tc>
          <w:tcPr>
            <w:tcW w:w="6380" w:type="dxa"/>
            <w:tcBorders>
              <w:bottom w:val="single" w:sz="4" w:space="0" w:color="7E7E7E"/>
            </w:tcBorders>
          </w:tcPr>
          <w:p>
            <w:pPr>
              <w:pStyle w:val="TableParagraph"/>
              <w:rPr>
                <w:rFonts w:ascii="Times New Roman"/>
                <w:sz w:val="18"/>
              </w:rPr>
            </w:pPr>
          </w:p>
        </w:tc>
        <w:tc>
          <w:tcPr>
            <w:tcW w:w="1000" w:type="dxa"/>
            <w:tcBorders>
              <w:bottom w:val="single" w:sz="4" w:space="0" w:color="7E7E7E"/>
            </w:tcBorders>
          </w:tcPr>
          <w:p>
            <w:pPr>
              <w:pStyle w:val="TableParagraph"/>
              <w:spacing w:line="225" w:lineRule="exact"/>
              <w:ind w:right="113"/>
              <w:jc w:val="right"/>
              <w:rPr>
                <w:b/>
                <w:sz w:val="22"/>
              </w:rPr>
            </w:pPr>
            <w:r>
              <w:rPr>
                <w:b/>
                <w:spacing w:val="-2"/>
                <w:sz w:val="22"/>
              </w:rPr>
              <w:t>09/2024</w:t>
            </w:r>
          </w:p>
        </w:tc>
        <w:tc>
          <w:tcPr>
            <w:tcW w:w="986" w:type="dxa"/>
            <w:tcBorders>
              <w:bottom w:val="single" w:sz="4" w:space="0" w:color="7E7E7E"/>
            </w:tcBorders>
          </w:tcPr>
          <w:p>
            <w:pPr>
              <w:pStyle w:val="TableParagraph"/>
              <w:spacing w:line="225" w:lineRule="exact"/>
              <w:ind w:right="105"/>
              <w:jc w:val="right"/>
              <w:rPr>
                <w:b/>
                <w:sz w:val="22"/>
              </w:rPr>
            </w:pPr>
            <w:r>
              <w:rPr>
                <w:b/>
                <w:spacing w:val="-2"/>
                <w:sz w:val="22"/>
              </w:rPr>
              <w:t>12/2023</w:t>
            </w:r>
          </w:p>
        </w:tc>
      </w:tr>
      <w:tr>
        <w:trPr>
          <w:trHeight w:val="1737" w:hRule="atLeast"/>
        </w:trPr>
        <w:tc>
          <w:tcPr>
            <w:tcW w:w="6380" w:type="dxa"/>
            <w:tcBorders>
              <w:top w:val="single" w:sz="4" w:space="0" w:color="7E7E7E"/>
              <w:right w:val="single" w:sz="4" w:space="0" w:color="7E7E7E"/>
            </w:tcBorders>
            <w:shd w:val="clear" w:color="auto" w:fill="F1F1F1"/>
          </w:tcPr>
          <w:p>
            <w:pPr>
              <w:pStyle w:val="TableParagraph"/>
              <w:spacing w:line="259" w:lineRule="auto"/>
              <w:ind w:left="107" w:right="782"/>
              <w:rPr>
                <w:b/>
                <w:sz w:val="22"/>
              </w:rPr>
            </w:pPr>
            <w:r>
              <w:rPr>
                <w:b/>
                <w:sz w:val="22"/>
              </w:rPr>
              <w:t>Escritório</w:t>
            </w:r>
            <w:r>
              <w:rPr>
                <w:b/>
                <w:spacing w:val="-5"/>
                <w:sz w:val="22"/>
              </w:rPr>
              <w:t> </w:t>
            </w:r>
            <w:r>
              <w:rPr>
                <w:b/>
                <w:sz w:val="22"/>
              </w:rPr>
              <w:t>Central</w:t>
            </w:r>
            <w:r>
              <w:rPr>
                <w:b/>
                <w:spacing w:val="-3"/>
                <w:sz w:val="22"/>
              </w:rPr>
              <w:t> </w:t>
            </w:r>
            <w:r>
              <w:rPr>
                <w:b/>
                <w:sz w:val="22"/>
              </w:rPr>
              <w:t>da</w:t>
            </w:r>
            <w:r>
              <w:rPr>
                <w:b/>
                <w:spacing w:val="-6"/>
                <w:sz w:val="22"/>
              </w:rPr>
              <w:t> </w:t>
            </w:r>
            <w:r>
              <w:rPr>
                <w:b/>
                <w:sz w:val="22"/>
              </w:rPr>
              <w:t>Agência</w:t>
            </w:r>
            <w:r>
              <w:rPr>
                <w:b/>
                <w:spacing w:val="-6"/>
                <w:sz w:val="22"/>
              </w:rPr>
              <w:t> </w:t>
            </w:r>
            <w:r>
              <w:rPr>
                <w:b/>
                <w:sz w:val="22"/>
              </w:rPr>
              <w:t>Nacional</w:t>
            </w:r>
            <w:r>
              <w:rPr>
                <w:b/>
                <w:spacing w:val="-3"/>
                <w:sz w:val="22"/>
              </w:rPr>
              <w:t> </w:t>
            </w:r>
            <w:r>
              <w:rPr>
                <w:b/>
                <w:sz w:val="22"/>
              </w:rPr>
              <w:t>de</w:t>
            </w:r>
            <w:r>
              <w:rPr>
                <w:b/>
                <w:spacing w:val="-4"/>
                <w:sz w:val="22"/>
              </w:rPr>
              <w:t> </w:t>
            </w:r>
            <w:r>
              <w:rPr>
                <w:b/>
                <w:sz w:val="22"/>
              </w:rPr>
              <w:t>Petróleo</w:t>
            </w:r>
            <w:r>
              <w:rPr>
                <w:b/>
                <w:spacing w:val="-6"/>
                <w:sz w:val="22"/>
              </w:rPr>
              <w:t> </w:t>
            </w:r>
            <w:r>
              <w:rPr>
                <w:b/>
                <w:sz w:val="22"/>
              </w:rPr>
              <w:t>–</w:t>
            </w:r>
            <w:r>
              <w:rPr>
                <w:b/>
                <w:spacing w:val="-5"/>
                <w:sz w:val="22"/>
              </w:rPr>
              <w:t> </w:t>
            </w:r>
            <w:r>
              <w:rPr>
                <w:b/>
                <w:sz w:val="22"/>
              </w:rPr>
              <w:t>ANP TED 689666</w:t>
            </w:r>
          </w:p>
          <w:p>
            <w:pPr>
              <w:pStyle w:val="TableParagraph"/>
              <w:spacing w:line="267" w:lineRule="exact"/>
              <w:ind w:left="107"/>
              <w:rPr>
                <w:b/>
                <w:sz w:val="22"/>
              </w:rPr>
            </w:pPr>
            <w:r>
              <w:rPr>
                <w:b/>
                <w:sz w:val="22"/>
              </w:rPr>
              <w:t>Vigência:</w:t>
            </w:r>
            <w:r>
              <w:rPr>
                <w:b/>
                <w:spacing w:val="-6"/>
                <w:sz w:val="22"/>
              </w:rPr>
              <w:t> </w:t>
            </w:r>
            <w:r>
              <w:rPr>
                <w:b/>
                <w:sz w:val="22"/>
              </w:rPr>
              <w:t>20/02/15</w:t>
            </w:r>
            <w:r>
              <w:rPr>
                <w:b/>
                <w:spacing w:val="-5"/>
                <w:sz w:val="22"/>
              </w:rPr>
              <w:t> </w:t>
            </w:r>
            <w:r>
              <w:rPr>
                <w:b/>
                <w:sz w:val="22"/>
              </w:rPr>
              <w:t>a</w:t>
            </w:r>
            <w:r>
              <w:rPr>
                <w:b/>
                <w:spacing w:val="-5"/>
                <w:sz w:val="22"/>
              </w:rPr>
              <w:t> </w:t>
            </w:r>
            <w:r>
              <w:rPr>
                <w:b/>
                <w:spacing w:val="-2"/>
                <w:sz w:val="22"/>
              </w:rPr>
              <w:t>20/02/2025</w:t>
            </w:r>
          </w:p>
          <w:p>
            <w:pPr>
              <w:pStyle w:val="TableParagraph"/>
              <w:spacing w:line="290" w:lineRule="atLeast"/>
              <w:ind w:left="107"/>
              <w:rPr>
                <w:sz w:val="22"/>
              </w:rPr>
            </w:pPr>
            <w:r>
              <w:rPr>
                <w:sz w:val="22"/>
              </w:rPr>
              <w:t>Objeto:</w:t>
            </w:r>
            <w:r>
              <w:rPr>
                <w:spacing w:val="28"/>
                <w:sz w:val="22"/>
              </w:rPr>
              <w:t> </w:t>
            </w:r>
            <w:r>
              <w:rPr>
                <w:sz w:val="22"/>
              </w:rPr>
              <w:t>Rateio</w:t>
            </w:r>
            <w:r>
              <w:rPr>
                <w:spacing w:val="29"/>
                <w:sz w:val="22"/>
              </w:rPr>
              <w:t> </w:t>
            </w:r>
            <w:r>
              <w:rPr>
                <w:sz w:val="22"/>
              </w:rPr>
              <w:t>das</w:t>
            </w:r>
            <w:r>
              <w:rPr>
                <w:spacing w:val="27"/>
                <w:sz w:val="22"/>
              </w:rPr>
              <w:t> </w:t>
            </w:r>
            <w:r>
              <w:rPr>
                <w:sz w:val="22"/>
              </w:rPr>
              <w:t>despesas</w:t>
            </w:r>
            <w:r>
              <w:rPr>
                <w:spacing w:val="27"/>
                <w:sz w:val="22"/>
              </w:rPr>
              <w:t> </w:t>
            </w:r>
            <w:r>
              <w:rPr>
                <w:sz w:val="22"/>
              </w:rPr>
              <w:t>de</w:t>
            </w:r>
            <w:r>
              <w:rPr>
                <w:spacing w:val="28"/>
                <w:sz w:val="22"/>
              </w:rPr>
              <w:t> </w:t>
            </w:r>
            <w:r>
              <w:rPr>
                <w:sz w:val="22"/>
              </w:rPr>
              <w:t>administração</w:t>
            </w:r>
            <w:r>
              <w:rPr>
                <w:spacing w:val="29"/>
                <w:sz w:val="22"/>
              </w:rPr>
              <w:t> </w:t>
            </w:r>
            <w:r>
              <w:rPr>
                <w:sz w:val="22"/>
              </w:rPr>
              <w:t>da</w:t>
            </w:r>
            <w:r>
              <w:rPr>
                <w:spacing w:val="31"/>
                <w:sz w:val="22"/>
              </w:rPr>
              <w:t> </w:t>
            </w:r>
            <w:r>
              <w:rPr>
                <w:sz w:val="22"/>
              </w:rPr>
              <w:t>CPRM</w:t>
            </w:r>
            <w:r>
              <w:rPr>
                <w:spacing w:val="26"/>
                <w:sz w:val="22"/>
              </w:rPr>
              <w:t> </w:t>
            </w:r>
            <w:r>
              <w:rPr>
                <w:sz w:val="22"/>
              </w:rPr>
              <w:t>e</w:t>
            </w:r>
            <w:r>
              <w:rPr>
                <w:spacing w:val="28"/>
                <w:sz w:val="22"/>
              </w:rPr>
              <w:t> </w:t>
            </w:r>
            <w:r>
              <w:rPr>
                <w:sz w:val="22"/>
              </w:rPr>
              <w:t>ANP</w:t>
            </w:r>
            <w:r>
              <w:rPr>
                <w:spacing w:val="29"/>
                <w:sz w:val="22"/>
              </w:rPr>
              <w:t> </w:t>
            </w:r>
            <w:r>
              <w:rPr>
                <w:sz w:val="22"/>
              </w:rPr>
              <w:t>no prédio situado na av. Pasteur, nº 404, onde está instalado o BDEP. Obs.: Em andamento.</w:t>
            </w:r>
          </w:p>
        </w:tc>
        <w:tc>
          <w:tcPr>
            <w:tcW w:w="1000" w:type="dxa"/>
            <w:tcBorders>
              <w:top w:val="single" w:sz="4" w:space="0" w:color="7E7E7E"/>
              <w:left w:val="single" w:sz="4" w:space="0" w:color="7E7E7E"/>
            </w:tcBorders>
            <w:shd w:val="clear" w:color="auto" w:fill="F1F1F1"/>
          </w:tcPr>
          <w:p>
            <w:pPr>
              <w:pStyle w:val="TableParagraph"/>
              <w:rPr>
                <w:b/>
                <w:sz w:val="22"/>
              </w:rPr>
            </w:pPr>
          </w:p>
          <w:p>
            <w:pPr>
              <w:pStyle w:val="TableParagraph"/>
              <w:spacing w:before="187"/>
              <w:rPr>
                <w:b/>
                <w:sz w:val="22"/>
              </w:rPr>
            </w:pPr>
          </w:p>
          <w:p>
            <w:pPr>
              <w:pStyle w:val="TableParagraph"/>
              <w:ind w:right="112"/>
              <w:jc w:val="right"/>
              <w:rPr>
                <w:sz w:val="22"/>
              </w:rPr>
            </w:pPr>
            <w:r>
              <w:rPr>
                <w:spacing w:val="-5"/>
                <w:sz w:val="22"/>
              </w:rPr>
              <w:t>12</w:t>
            </w:r>
          </w:p>
        </w:tc>
        <w:tc>
          <w:tcPr>
            <w:tcW w:w="986" w:type="dxa"/>
            <w:tcBorders>
              <w:top w:val="single" w:sz="4" w:space="0" w:color="7E7E7E"/>
            </w:tcBorders>
            <w:shd w:val="clear" w:color="auto" w:fill="F1F1F1"/>
          </w:tcPr>
          <w:p>
            <w:pPr>
              <w:pStyle w:val="TableParagraph"/>
              <w:rPr>
                <w:b/>
                <w:sz w:val="22"/>
              </w:rPr>
            </w:pPr>
          </w:p>
          <w:p>
            <w:pPr>
              <w:pStyle w:val="TableParagraph"/>
              <w:spacing w:before="187"/>
              <w:rPr>
                <w:b/>
                <w:sz w:val="22"/>
              </w:rPr>
            </w:pPr>
          </w:p>
          <w:p>
            <w:pPr>
              <w:pStyle w:val="TableParagraph"/>
              <w:ind w:right="106"/>
              <w:jc w:val="right"/>
              <w:rPr>
                <w:sz w:val="22"/>
              </w:rPr>
            </w:pPr>
            <w:r>
              <w:rPr>
                <w:spacing w:val="-10"/>
                <w:sz w:val="22"/>
              </w:rPr>
              <w:t>-</w:t>
            </w:r>
          </w:p>
        </w:tc>
      </w:tr>
      <w:tr>
        <w:trPr>
          <w:trHeight w:val="2899" w:hRule="atLeast"/>
        </w:trPr>
        <w:tc>
          <w:tcPr>
            <w:tcW w:w="6380" w:type="dxa"/>
            <w:tcBorders>
              <w:right w:val="single" w:sz="4" w:space="0" w:color="7E7E7E"/>
            </w:tcBorders>
          </w:tcPr>
          <w:p>
            <w:pPr>
              <w:pStyle w:val="TableParagraph"/>
              <w:spacing w:line="259" w:lineRule="auto"/>
              <w:ind w:left="107" w:right="1516"/>
              <w:rPr>
                <w:b/>
                <w:sz w:val="22"/>
              </w:rPr>
            </w:pPr>
            <w:r>
              <w:rPr>
                <w:b/>
                <w:sz w:val="22"/>
              </w:rPr>
              <w:t>Assessoria</w:t>
            </w:r>
            <w:r>
              <w:rPr>
                <w:b/>
                <w:spacing w:val="-7"/>
                <w:sz w:val="22"/>
              </w:rPr>
              <w:t> </w:t>
            </w:r>
            <w:r>
              <w:rPr>
                <w:b/>
                <w:sz w:val="22"/>
              </w:rPr>
              <w:t>Especial</w:t>
            </w:r>
            <w:r>
              <w:rPr>
                <w:b/>
                <w:spacing w:val="-8"/>
                <w:sz w:val="22"/>
              </w:rPr>
              <w:t> </w:t>
            </w:r>
            <w:r>
              <w:rPr>
                <w:b/>
                <w:sz w:val="22"/>
              </w:rPr>
              <w:t>de</w:t>
            </w:r>
            <w:r>
              <w:rPr>
                <w:b/>
                <w:spacing w:val="-8"/>
                <w:sz w:val="22"/>
              </w:rPr>
              <w:t> </w:t>
            </w:r>
            <w:r>
              <w:rPr>
                <w:b/>
                <w:sz w:val="22"/>
              </w:rPr>
              <w:t>Comunicação</w:t>
            </w:r>
            <w:r>
              <w:rPr>
                <w:b/>
                <w:spacing w:val="-7"/>
                <w:sz w:val="22"/>
              </w:rPr>
              <w:t> </w:t>
            </w:r>
            <w:r>
              <w:rPr>
                <w:b/>
                <w:sz w:val="22"/>
              </w:rPr>
              <w:t>Social</w:t>
            </w:r>
            <w:r>
              <w:rPr>
                <w:b/>
                <w:spacing w:val="-8"/>
                <w:sz w:val="22"/>
              </w:rPr>
              <w:t> </w:t>
            </w:r>
            <w:r>
              <w:rPr>
                <w:b/>
                <w:sz w:val="22"/>
              </w:rPr>
              <w:t>/</w:t>
            </w:r>
            <w:r>
              <w:rPr>
                <w:b/>
                <w:spacing w:val="-5"/>
                <w:sz w:val="22"/>
              </w:rPr>
              <w:t> </w:t>
            </w:r>
            <w:r>
              <w:rPr>
                <w:b/>
                <w:sz w:val="22"/>
              </w:rPr>
              <w:t>MME TED 944188</w:t>
            </w:r>
          </w:p>
          <w:p>
            <w:pPr>
              <w:pStyle w:val="TableParagraph"/>
              <w:spacing w:line="259" w:lineRule="auto"/>
              <w:ind w:left="107"/>
              <w:rPr>
                <w:sz w:val="22"/>
              </w:rPr>
            </w:pPr>
            <w:r>
              <w:rPr>
                <w:b/>
                <w:sz w:val="22"/>
              </w:rPr>
              <w:t>Vigência: 18/07/2023 a 10/03/2024 (Prorrogada até 10/09/2024) </w:t>
            </w:r>
            <w:r>
              <w:rPr>
                <w:sz w:val="22"/>
              </w:rPr>
              <w:t>Objeto:</w:t>
            </w:r>
            <w:r>
              <w:rPr>
                <w:spacing w:val="-6"/>
                <w:sz w:val="22"/>
              </w:rPr>
              <w:t> </w:t>
            </w:r>
            <w:r>
              <w:rPr>
                <w:sz w:val="22"/>
              </w:rPr>
              <w:t>Ampliação</w:t>
            </w:r>
            <w:r>
              <w:rPr>
                <w:spacing w:val="-7"/>
                <w:sz w:val="22"/>
              </w:rPr>
              <w:t> </w:t>
            </w:r>
            <w:r>
              <w:rPr>
                <w:sz w:val="22"/>
              </w:rPr>
              <w:t>do</w:t>
            </w:r>
            <w:r>
              <w:rPr>
                <w:spacing w:val="-6"/>
                <w:sz w:val="22"/>
              </w:rPr>
              <w:t> </w:t>
            </w:r>
            <w:r>
              <w:rPr>
                <w:sz w:val="22"/>
              </w:rPr>
              <w:t>conhecimento</w:t>
            </w:r>
            <w:r>
              <w:rPr>
                <w:spacing w:val="-5"/>
                <w:sz w:val="22"/>
              </w:rPr>
              <w:t> </w:t>
            </w:r>
            <w:r>
              <w:rPr>
                <w:sz w:val="22"/>
              </w:rPr>
              <w:t>à</w:t>
            </w:r>
            <w:r>
              <w:rPr>
                <w:spacing w:val="-6"/>
                <w:sz w:val="22"/>
              </w:rPr>
              <w:t> </w:t>
            </w:r>
            <w:r>
              <w:rPr>
                <w:sz w:val="22"/>
              </w:rPr>
              <w:t>sociedade</w:t>
            </w:r>
            <w:r>
              <w:rPr>
                <w:spacing w:val="-6"/>
                <w:sz w:val="22"/>
              </w:rPr>
              <w:t> </w:t>
            </w:r>
            <w:r>
              <w:rPr>
                <w:sz w:val="22"/>
              </w:rPr>
              <w:t>brasileira,</w:t>
            </w:r>
            <w:r>
              <w:rPr>
                <w:spacing w:val="-6"/>
                <w:sz w:val="22"/>
              </w:rPr>
              <w:t> </w:t>
            </w:r>
            <w:r>
              <w:rPr>
                <w:sz w:val="22"/>
              </w:rPr>
              <w:t>por</w:t>
            </w:r>
            <w:r>
              <w:rPr>
                <w:spacing w:val="-8"/>
                <w:sz w:val="22"/>
              </w:rPr>
              <w:t> </w:t>
            </w:r>
            <w:r>
              <w:rPr>
                <w:sz w:val="22"/>
              </w:rPr>
              <w:t>meio do alinhamento entre as ações do SGB e do MME sobre as políticas públicas</w:t>
            </w:r>
            <w:r>
              <w:rPr>
                <w:spacing w:val="75"/>
                <w:sz w:val="22"/>
              </w:rPr>
              <w:t> </w:t>
            </w:r>
            <w:r>
              <w:rPr>
                <w:sz w:val="22"/>
              </w:rPr>
              <w:t>e</w:t>
            </w:r>
            <w:r>
              <w:rPr>
                <w:spacing w:val="75"/>
                <w:sz w:val="22"/>
              </w:rPr>
              <w:t> </w:t>
            </w:r>
            <w:r>
              <w:rPr>
                <w:sz w:val="22"/>
              </w:rPr>
              <w:t>ações</w:t>
            </w:r>
            <w:r>
              <w:rPr>
                <w:spacing w:val="73"/>
                <w:sz w:val="22"/>
              </w:rPr>
              <w:t> </w:t>
            </w:r>
            <w:r>
              <w:rPr>
                <w:sz w:val="22"/>
              </w:rPr>
              <w:t>do</w:t>
            </w:r>
            <w:r>
              <w:rPr>
                <w:spacing w:val="76"/>
                <w:sz w:val="22"/>
              </w:rPr>
              <w:t> </w:t>
            </w:r>
            <w:r>
              <w:rPr>
                <w:sz w:val="22"/>
              </w:rPr>
              <w:t>Governo</w:t>
            </w:r>
            <w:r>
              <w:rPr>
                <w:spacing w:val="75"/>
                <w:sz w:val="22"/>
              </w:rPr>
              <w:t> </w:t>
            </w:r>
            <w:r>
              <w:rPr>
                <w:sz w:val="22"/>
              </w:rPr>
              <w:t>Federal</w:t>
            </w:r>
            <w:r>
              <w:rPr>
                <w:spacing w:val="74"/>
                <w:sz w:val="22"/>
              </w:rPr>
              <w:t> </w:t>
            </w:r>
            <w:r>
              <w:rPr>
                <w:sz w:val="22"/>
              </w:rPr>
              <w:t>em</w:t>
            </w:r>
            <w:r>
              <w:rPr>
                <w:spacing w:val="76"/>
                <w:sz w:val="22"/>
              </w:rPr>
              <w:t> </w:t>
            </w:r>
            <w:r>
              <w:rPr>
                <w:sz w:val="22"/>
              </w:rPr>
              <w:t>relação</w:t>
            </w:r>
            <w:r>
              <w:rPr>
                <w:spacing w:val="74"/>
                <w:sz w:val="22"/>
              </w:rPr>
              <w:t> </w:t>
            </w:r>
            <w:r>
              <w:rPr>
                <w:sz w:val="22"/>
              </w:rPr>
              <w:t>ao</w:t>
            </w:r>
            <w:r>
              <w:rPr>
                <w:spacing w:val="75"/>
                <w:sz w:val="22"/>
              </w:rPr>
              <w:t> </w:t>
            </w:r>
            <w:r>
              <w:rPr>
                <w:sz w:val="22"/>
              </w:rPr>
              <w:t>setor</w:t>
            </w:r>
            <w:r>
              <w:rPr>
                <w:spacing w:val="75"/>
                <w:sz w:val="22"/>
              </w:rPr>
              <w:t> </w:t>
            </w:r>
            <w:r>
              <w:rPr>
                <w:sz w:val="22"/>
              </w:rPr>
              <w:t>de promoção de recursos minerais, hídricos e de energia do país.</w:t>
            </w:r>
          </w:p>
          <w:p>
            <w:pPr>
              <w:pStyle w:val="TableParagraph"/>
              <w:spacing w:line="268" w:lineRule="exact"/>
              <w:ind w:left="107"/>
              <w:rPr>
                <w:sz w:val="22"/>
              </w:rPr>
            </w:pPr>
            <w:r>
              <w:rPr>
                <w:sz w:val="22"/>
              </w:rPr>
              <w:t>Obs.:</w:t>
            </w:r>
            <w:r>
              <w:rPr>
                <w:spacing w:val="-2"/>
                <w:sz w:val="22"/>
              </w:rPr>
              <w:t> </w:t>
            </w:r>
            <w:r>
              <w:rPr>
                <w:sz w:val="22"/>
              </w:rPr>
              <w:t>Dentro</w:t>
            </w:r>
            <w:r>
              <w:rPr>
                <w:spacing w:val="-1"/>
                <w:sz w:val="22"/>
              </w:rPr>
              <w:t> </w:t>
            </w:r>
            <w:r>
              <w:rPr>
                <w:sz w:val="22"/>
              </w:rPr>
              <w:t>do</w:t>
            </w:r>
            <w:r>
              <w:rPr>
                <w:spacing w:val="-5"/>
                <w:sz w:val="22"/>
              </w:rPr>
              <w:t> </w:t>
            </w:r>
            <w:r>
              <w:rPr>
                <w:sz w:val="22"/>
              </w:rPr>
              <w:t>prazo</w:t>
            </w:r>
            <w:r>
              <w:rPr>
                <w:spacing w:val="-1"/>
                <w:sz w:val="22"/>
              </w:rPr>
              <w:t> </w:t>
            </w:r>
            <w:r>
              <w:rPr>
                <w:sz w:val="22"/>
              </w:rPr>
              <w:t>para</w:t>
            </w:r>
            <w:r>
              <w:rPr>
                <w:spacing w:val="-6"/>
                <w:sz w:val="22"/>
              </w:rPr>
              <w:t> </w:t>
            </w:r>
            <w:r>
              <w:rPr>
                <w:sz w:val="22"/>
              </w:rPr>
              <w:t>prestação</w:t>
            </w:r>
            <w:r>
              <w:rPr>
                <w:spacing w:val="-2"/>
                <w:sz w:val="22"/>
              </w:rPr>
              <w:t> </w:t>
            </w:r>
            <w:r>
              <w:rPr>
                <w:sz w:val="22"/>
              </w:rPr>
              <w:t>de </w:t>
            </w:r>
            <w:r>
              <w:rPr>
                <w:spacing w:val="-2"/>
                <w:sz w:val="22"/>
              </w:rPr>
              <w:t>contas.</w:t>
            </w:r>
          </w:p>
        </w:tc>
        <w:tc>
          <w:tcPr>
            <w:tcW w:w="1000" w:type="dxa"/>
            <w:tcBorders>
              <w:left w:val="single" w:sz="4" w:space="0" w:color="7E7E7E"/>
            </w:tcBorders>
          </w:tcPr>
          <w:p>
            <w:pPr>
              <w:pStyle w:val="TableParagraph"/>
              <w:rPr>
                <w:b/>
                <w:sz w:val="22"/>
              </w:rPr>
            </w:pPr>
          </w:p>
          <w:p>
            <w:pPr>
              <w:pStyle w:val="TableParagraph"/>
              <w:rPr>
                <w:b/>
                <w:sz w:val="22"/>
              </w:rPr>
            </w:pPr>
          </w:p>
          <w:p>
            <w:pPr>
              <w:pStyle w:val="TableParagraph"/>
              <w:rPr>
                <w:b/>
                <w:sz w:val="22"/>
              </w:rPr>
            </w:pPr>
          </w:p>
          <w:p>
            <w:pPr>
              <w:pStyle w:val="TableParagraph"/>
              <w:spacing w:before="230"/>
              <w:rPr>
                <w:b/>
                <w:sz w:val="22"/>
              </w:rPr>
            </w:pPr>
          </w:p>
          <w:p>
            <w:pPr>
              <w:pStyle w:val="TableParagraph"/>
              <w:ind w:right="112"/>
              <w:jc w:val="right"/>
              <w:rPr>
                <w:sz w:val="22"/>
              </w:rPr>
            </w:pPr>
            <w:r>
              <w:rPr>
                <w:spacing w:val="-5"/>
                <w:sz w:val="22"/>
              </w:rPr>
              <w:t>25</w:t>
            </w:r>
          </w:p>
        </w:tc>
        <w:tc>
          <w:tcPr>
            <w:tcW w:w="986" w:type="dxa"/>
          </w:tcPr>
          <w:p>
            <w:pPr>
              <w:pStyle w:val="TableParagraph"/>
              <w:rPr>
                <w:b/>
                <w:sz w:val="22"/>
              </w:rPr>
            </w:pPr>
          </w:p>
          <w:p>
            <w:pPr>
              <w:pStyle w:val="TableParagraph"/>
              <w:rPr>
                <w:b/>
                <w:sz w:val="22"/>
              </w:rPr>
            </w:pPr>
          </w:p>
          <w:p>
            <w:pPr>
              <w:pStyle w:val="TableParagraph"/>
              <w:rPr>
                <w:b/>
                <w:sz w:val="22"/>
              </w:rPr>
            </w:pPr>
          </w:p>
          <w:p>
            <w:pPr>
              <w:pStyle w:val="TableParagraph"/>
              <w:spacing w:before="230"/>
              <w:rPr>
                <w:b/>
                <w:sz w:val="22"/>
              </w:rPr>
            </w:pPr>
          </w:p>
          <w:p>
            <w:pPr>
              <w:pStyle w:val="TableParagraph"/>
              <w:ind w:right="105"/>
              <w:jc w:val="right"/>
              <w:rPr>
                <w:sz w:val="22"/>
              </w:rPr>
            </w:pPr>
            <w:r>
              <w:rPr>
                <w:spacing w:val="-2"/>
                <w:sz w:val="22"/>
              </w:rPr>
              <w:t>1.631</w:t>
            </w:r>
          </w:p>
        </w:tc>
      </w:tr>
    </w:tbl>
    <w:p>
      <w:pPr>
        <w:pStyle w:val="TableParagraph"/>
        <w:spacing w:after="0"/>
        <w:jc w:val="right"/>
        <w:rPr>
          <w:sz w:val="22"/>
        </w:rPr>
        <w:sectPr>
          <w:pgSz w:w="11910" w:h="16840"/>
          <w:pgMar w:header="751" w:footer="1000" w:top="1500" w:bottom="1200" w:left="0" w:right="0"/>
        </w:sectPr>
      </w:pPr>
    </w:p>
    <w:p>
      <w:pPr>
        <w:pStyle w:val="BodyText"/>
        <w:rPr>
          <w:b/>
          <w:sz w:val="20"/>
        </w:rPr>
      </w:pPr>
    </w:p>
    <w:p>
      <w:pPr>
        <w:pStyle w:val="BodyText"/>
        <w:spacing w:before="54"/>
        <w:rPr>
          <w:b/>
          <w:sz w:val="20"/>
        </w:rPr>
      </w:pPr>
    </w:p>
    <w:tbl>
      <w:tblPr>
        <w:tblW w:w="0" w:type="auto"/>
        <w:jc w:val="left"/>
        <w:tblInd w:w="16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6380"/>
        <w:gridCol w:w="1214"/>
        <w:gridCol w:w="771"/>
      </w:tblGrid>
      <w:tr>
        <w:trPr>
          <w:trHeight w:val="4037" w:hRule="atLeast"/>
        </w:trPr>
        <w:tc>
          <w:tcPr>
            <w:tcW w:w="6380" w:type="dxa"/>
            <w:tcBorders>
              <w:right w:val="single" w:sz="4" w:space="0" w:color="7E7E7E"/>
            </w:tcBorders>
            <w:shd w:val="clear" w:color="auto" w:fill="F1F1F1"/>
          </w:tcPr>
          <w:p>
            <w:pPr>
              <w:pStyle w:val="TableParagraph"/>
              <w:spacing w:line="259" w:lineRule="auto"/>
              <w:ind w:left="107" w:right="2897"/>
              <w:rPr>
                <w:b/>
                <w:sz w:val="22"/>
              </w:rPr>
            </w:pPr>
            <w:r>
              <w:rPr>
                <w:b/>
                <w:sz w:val="22"/>
              </w:rPr>
              <w:t>Agência</w:t>
            </w:r>
            <w:r>
              <w:rPr>
                <w:b/>
                <w:spacing w:val="-7"/>
                <w:sz w:val="22"/>
              </w:rPr>
              <w:t> </w:t>
            </w:r>
            <w:r>
              <w:rPr>
                <w:b/>
                <w:sz w:val="22"/>
              </w:rPr>
              <w:t>Nacional</w:t>
            </w:r>
            <w:r>
              <w:rPr>
                <w:b/>
                <w:spacing w:val="-6"/>
                <w:sz w:val="22"/>
              </w:rPr>
              <w:t> </w:t>
            </w:r>
            <w:r>
              <w:rPr>
                <w:b/>
                <w:sz w:val="22"/>
              </w:rPr>
              <w:t>de</w:t>
            </w:r>
            <w:r>
              <w:rPr>
                <w:b/>
                <w:spacing w:val="-10"/>
                <w:sz w:val="22"/>
              </w:rPr>
              <w:t> </w:t>
            </w:r>
            <w:r>
              <w:rPr>
                <w:b/>
                <w:sz w:val="22"/>
              </w:rPr>
              <w:t>Águas</w:t>
            </w:r>
            <w:r>
              <w:rPr>
                <w:b/>
                <w:spacing w:val="-6"/>
                <w:sz w:val="22"/>
              </w:rPr>
              <w:t> </w:t>
            </w:r>
            <w:r>
              <w:rPr>
                <w:b/>
                <w:sz w:val="22"/>
              </w:rPr>
              <w:t>–</w:t>
            </w:r>
            <w:r>
              <w:rPr>
                <w:b/>
                <w:spacing w:val="-6"/>
                <w:sz w:val="22"/>
              </w:rPr>
              <w:t> </w:t>
            </w:r>
            <w:r>
              <w:rPr>
                <w:b/>
                <w:sz w:val="22"/>
              </w:rPr>
              <w:t>ANA TED 936584</w:t>
            </w:r>
          </w:p>
          <w:p>
            <w:pPr>
              <w:pStyle w:val="TableParagraph"/>
              <w:spacing w:line="267" w:lineRule="exact"/>
              <w:ind w:left="107"/>
              <w:jc w:val="both"/>
              <w:rPr>
                <w:b/>
                <w:sz w:val="22"/>
              </w:rPr>
            </w:pPr>
            <w:r>
              <w:rPr>
                <w:b/>
                <w:sz w:val="22"/>
              </w:rPr>
              <w:t>Vigência:</w:t>
            </w:r>
            <w:r>
              <w:rPr>
                <w:b/>
                <w:spacing w:val="-6"/>
                <w:sz w:val="22"/>
              </w:rPr>
              <w:t> </w:t>
            </w:r>
            <w:r>
              <w:rPr>
                <w:b/>
                <w:sz w:val="22"/>
              </w:rPr>
              <w:t>01/01/2023</w:t>
            </w:r>
            <w:r>
              <w:rPr>
                <w:b/>
                <w:spacing w:val="-4"/>
                <w:sz w:val="22"/>
              </w:rPr>
              <w:t> </w:t>
            </w:r>
            <w:r>
              <w:rPr>
                <w:b/>
                <w:sz w:val="22"/>
              </w:rPr>
              <w:t>a</w:t>
            </w:r>
            <w:r>
              <w:rPr>
                <w:b/>
                <w:spacing w:val="-7"/>
                <w:sz w:val="22"/>
              </w:rPr>
              <w:t> </w:t>
            </w:r>
            <w:r>
              <w:rPr>
                <w:b/>
                <w:spacing w:val="-2"/>
                <w:sz w:val="22"/>
              </w:rPr>
              <w:t>30/06/2024</w:t>
            </w:r>
          </w:p>
          <w:p>
            <w:pPr>
              <w:pStyle w:val="TableParagraph"/>
              <w:spacing w:line="259" w:lineRule="auto" w:before="21"/>
              <w:ind w:left="107" w:right="98"/>
              <w:jc w:val="both"/>
              <w:rPr>
                <w:sz w:val="22"/>
              </w:rPr>
            </w:pPr>
            <w:r>
              <w:rPr>
                <w:sz w:val="22"/>
              </w:rPr>
              <w:t>Objeto: Manutenção e operação de cerca de 3.500</w:t>
            </w:r>
            <w:r>
              <w:rPr>
                <w:spacing w:val="40"/>
                <w:sz w:val="22"/>
              </w:rPr>
              <w:t> </w:t>
            </w:r>
            <w:r>
              <w:rPr>
                <w:sz w:val="22"/>
              </w:rPr>
              <w:t>(três mil e quinhentas) estações de monitoramento que representam aproximadamente</w:t>
            </w:r>
            <w:r>
              <w:rPr>
                <w:spacing w:val="-13"/>
                <w:sz w:val="22"/>
              </w:rPr>
              <w:t> </w:t>
            </w:r>
            <w:r>
              <w:rPr>
                <w:sz w:val="22"/>
              </w:rPr>
              <w:t>80%</w:t>
            </w:r>
            <w:r>
              <w:rPr>
                <w:spacing w:val="27"/>
                <w:sz w:val="22"/>
              </w:rPr>
              <w:t> </w:t>
            </w:r>
            <w:r>
              <w:rPr>
                <w:sz w:val="22"/>
              </w:rPr>
              <w:t>da</w:t>
            </w:r>
            <w:r>
              <w:rPr>
                <w:spacing w:val="-13"/>
                <w:sz w:val="22"/>
              </w:rPr>
              <w:t> </w:t>
            </w:r>
            <w:r>
              <w:rPr>
                <w:sz w:val="22"/>
              </w:rPr>
              <w:t>Rede</w:t>
            </w:r>
            <w:r>
              <w:rPr>
                <w:spacing w:val="-10"/>
                <w:sz w:val="22"/>
              </w:rPr>
              <w:t> </w:t>
            </w:r>
            <w:r>
              <w:rPr>
                <w:sz w:val="22"/>
              </w:rPr>
              <w:t>Hidrometeorológica</w:t>
            </w:r>
            <w:r>
              <w:rPr>
                <w:spacing w:val="-13"/>
                <w:sz w:val="22"/>
              </w:rPr>
              <w:t> </w:t>
            </w:r>
            <w:r>
              <w:rPr>
                <w:sz w:val="22"/>
              </w:rPr>
              <w:t>Nacional</w:t>
            </w:r>
            <w:r>
              <w:rPr>
                <w:spacing w:val="-10"/>
                <w:sz w:val="22"/>
              </w:rPr>
              <w:t> </w:t>
            </w:r>
            <w:r>
              <w:rPr>
                <w:sz w:val="22"/>
              </w:rPr>
              <w:t>(RHN); implantação e operação da Rede Hidrometeorológica Nacional de Referência</w:t>
            </w:r>
            <w:r>
              <w:rPr>
                <w:spacing w:val="-8"/>
                <w:sz w:val="22"/>
              </w:rPr>
              <w:t> </w:t>
            </w:r>
            <w:r>
              <w:rPr>
                <w:sz w:val="22"/>
              </w:rPr>
              <w:t>(RHNR);</w:t>
            </w:r>
            <w:r>
              <w:rPr>
                <w:spacing w:val="-9"/>
                <w:sz w:val="22"/>
              </w:rPr>
              <w:t> </w:t>
            </w:r>
            <w:r>
              <w:rPr>
                <w:sz w:val="22"/>
              </w:rPr>
              <w:t>operação</w:t>
            </w:r>
            <w:r>
              <w:rPr>
                <w:spacing w:val="-7"/>
                <w:sz w:val="22"/>
              </w:rPr>
              <w:t> </w:t>
            </w:r>
            <w:r>
              <w:rPr>
                <w:sz w:val="22"/>
              </w:rPr>
              <w:t>de</w:t>
            </w:r>
            <w:r>
              <w:rPr>
                <w:spacing w:val="-9"/>
                <w:sz w:val="22"/>
              </w:rPr>
              <w:t> </w:t>
            </w:r>
            <w:r>
              <w:rPr>
                <w:sz w:val="22"/>
              </w:rPr>
              <w:t>estações</w:t>
            </w:r>
            <w:r>
              <w:rPr>
                <w:spacing w:val="-7"/>
                <w:sz w:val="22"/>
              </w:rPr>
              <w:t> </w:t>
            </w:r>
            <w:r>
              <w:rPr>
                <w:sz w:val="22"/>
              </w:rPr>
              <w:t>piezométricas</w:t>
            </w:r>
            <w:r>
              <w:rPr>
                <w:spacing w:val="-7"/>
                <w:sz w:val="22"/>
              </w:rPr>
              <w:t> </w:t>
            </w:r>
            <w:r>
              <w:rPr>
                <w:sz w:val="22"/>
              </w:rPr>
              <w:t>em</w:t>
            </w:r>
            <w:r>
              <w:rPr>
                <w:spacing w:val="-6"/>
                <w:sz w:val="22"/>
              </w:rPr>
              <w:t> </w:t>
            </w:r>
            <w:r>
              <w:rPr>
                <w:sz w:val="22"/>
              </w:rPr>
              <w:t>Sistemas Aquíferos de bacias brasileiras; manutenção de rede sismográfica; bem como análise preliminar dos dados; capacitação técnica dos profissionais envolvidos nas atividades de campo e de escritório; e, estudos e pesquisas de interesse das instituições; durante o período de janeiro a dezembro de 2023.</w:t>
            </w:r>
          </w:p>
          <w:p>
            <w:pPr>
              <w:pStyle w:val="TableParagraph"/>
              <w:spacing w:line="249" w:lineRule="exact"/>
              <w:ind w:left="107"/>
              <w:jc w:val="both"/>
              <w:rPr>
                <w:sz w:val="22"/>
              </w:rPr>
            </w:pPr>
            <w:r>
              <w:rPr>
                <w:sz w:val="22"/>
              </w:rPr>
              <w:t>Obs.:</w:t>
            </w:r>
            <w:r>
              <w:rPr>
                <w:spacing w:val="-2"/>
                <w:sz w:val="22"/>
              </w:rPr>
              <w:t> </w:t>
            </w:r>
            <w:r>
              <w:rPr>
                <w:sz w:val="22"/>
              </w:rPr>
              <w:t>Dentro</w:t>
            </w:r>
            <w:r>
              <w:rPr>
                <w:spacing w:val="-1"/>
                <w:sz w:val="22"/>
              </w:rPr>
              <w:t> </w:t>
            </w:r>
            <w:r>
              <w:rPr>
                <w:sz w:val="22"/>
              </w:rPr>
              <w:t>do</w:t>
            </w:r>
            <w:r>
              <w:rPr>
                <w:spacing w:val="-5"/>
                <w:sz w:val="22"/>
              </w:rPr>
              <w:t> </w:t>
            </w:r>
            <w:r>
              <w:rPr>
                <w:sz w:val="22"/>
              </w:rPr>
              <w:t>prazo</w:t>
            </w:r>
            <w:r>
              <w:rPr>
                <w:spacing w:val="-1"/>
                <w:sz w:val="22"/>
              </w:rPr>
              <w:t> </w:t>
            </w:r>
            <w:r>
              <w:rPr>
                <w:sz w:val="22"/>
              </w:rPr>
              <w:t>para</w:t>
            </w:r>
            <w:r>
              <w:rPr>
                <w:spacing w:val="-7"/>
                <w:sz w:val="22"/>
              </w:rPr>
              <w:t> </w:t>
            </w:r>
            <w:r>
              <w:rPr>
                <w:sz w:val="22"/>
              </w:rPr>
              <w:t>prestação</w:t>
            </w:r>
            <w:r>
              <w:rPr>
                <w:spacing w:val="-1"/>
                <w:sz w:val="22"/>
              </w:rPr>
              <w:t> </w:t>
            </w:r>
            <w:r>
              <w:rPr>
                <w:sz w:val="22"/>
              </w:rPr>
              <w:t>de</w:t>
            </w:r>
            <w:r>
              <w:rPr>
                <w:spacing w:val="-2"/>
                <w:sz w:val="22"/>
              </w:rPr>
              <w:t> contas.</w:t>
            </w:r>
          </w:p>
        </w:tc>
        <w:tc>
          <w:tcPr>
            <w:tcW w:w="1214" w:type="dxa"/>
            <w:tcBorders>
              <w:left w:val="single" w:sz="4" w:space="0" w:color="7E7E7E"/>
            </w:tcBorders>
            <w:shd w:val="clear" w:color="auto" w:fill="F1F1F1"/>
          </w:tcPr>
          <w:p>
            <w:pPr>
              <w:pStyle w:val="TableParagraph"/>
              <w:rPr>
                <w:b/>
                <w:sz w:val="22"/>
              </w:rPr>
            </w:pPr>
          </w:p>
          <w:p>
            <w:pPr>
              <w:pStyle w:val="TableParagraph"/>
              <w:rPr>
                <w:b/>
                <w:sz w:val="22"/>
              </w:rPr>
            </w:pPr>
          </w:p>
          <w:p>
            <w:pPr>
              <w:pStyle w:val="TableParagraph"/>
              <w:rPr>
                <w:b/>
                <w:sz w:val="22"/>
              </w:rPr>
            </w:pPr>
          </w:p>
          <w:p>
            <w:pPr>
              <w:pStyle w:val="TableParagraph"/>
              <w:rPr>
                <w:b/>
                <w:sz w:val="22"/>
              </w:rPr>
            </w:pPr>
          </w:p>
          <w:p>
            <w:pPr>
              <w:pStyle w:val="TableParagraph"/>
              <w:rPr>
                <w:b/>
                <w:sz w:val="22"/>
              </w:rPr>
            </w:pPr>
          </w:p>
          <w:p>
            <w:pPr>
              <w:pStyle w:val="TableParagraph"/>
              <w:spacing w:before="259"/>
              <w:rPr>
                <w:b/>
                <w:sz w:val="22"/>
              </w:rPr>
            </w:pPr>
          </w:p>
          <w:p>
            <w:pPr>
              <w:pStyle w:val="TableParagraph"/>
              <w:ind w:right="327"/>
              <w:jc w:val="right"/>
              <w:rPr>
                <w:sz w:val="22"/>
              </w:rPr>
            </w:pPr>
            <w:r>
              <w:rPr>
                <w:spacing w:val="-10"/>
                <w:sz w:val="22"/>
              </w:rPr>
              <w:t>-</w:t>
            </w:r>
          </w:p>
        </w:tc>
        <w:tc>
          <w:tcPr>
            <w:tcW w:w="771" w:type="dxa"/>
            <w:shd w:val="clear" w:color="auto" w:fill="F1F1F1"/>
          </w:tcPr>
          <w:p>
            <w:pPr>
              <w:pStyle w:val="TableParagraph"/>
              <w:rPr>
                <w:b/>
                <w:sz w:val="22"/>
              </w:rPr>
            </w:pPr>
          </w:p>
          <w:p>
            <w:pPr>
              <w:pStyle w:val="TableParagraph"/>
              <w:rPr>
                <w:b/>
                <w:sz w:val="22"/>
              </w:rPr>
            </w:pPr>
          </w:p>
          <w:p>
            <w:pPr>
              <w:pStyle w:val="TableParagraph"/>
              <w:rPr>
                <w:b/>
                <w:sz w:val="22"/>
              </w:rPr>
            </w:pPr>
          </w:p>
          <w:p>
            <w:pPr>
              <w:pStyle w:val="TableParagraph"/>
              <w:rPr>
                <w:b/>
                <w:sz w:val="22"/>
              </w:rPr>
            </w:pPr>
          </w:p>
          <w:p>
            <w:pPr>
              <w:pStyle w:val="TableParagraph"/>
              <w:rPr>
                <w:b/>
                <w:sz w:val="22"/>
              </w:rPr>
            </w:pPr>
          </w:p>
          <w:p>
            <w:pPr>
              <w:pStyle w:val="TableParagraph"/>
              <w:spacing w:before="259"/>
              <w:rPr>
                <w:b/>
                <w:sz w:val="22"/>
              </w:rPr>
            </w:pPr>
          </w:p>
          <w:p>
            <w:pPr>
              <w:pStyle w:val="TableParagraph"/>
              <w:ind w:right="104"/>
              <w:jc w:val="right"/>
              <w:rPr>
                <w:sz w:val="22"/>
              </w:rPr>
            </w:pPr>
            <w:r>
              <w:rPr>
                <w:spacing w:val="-5"/>
                <w:sz w:val="22"/>
              </w:rPr>
              <w:t>574</w:t>
            </w:r>
          </w:p>
        </w:tc>
      </w:tr>
      <w:tr>
        <w:trPr>
          <w:trHeight w:val="4034" w:hRule="atLeast"/>
        </w:trPr>
        <w:tc>
          <w:tcPr>
            <w:tcW w:w="6380" w:type="dxa"/>
            <w:tcBorders>
              <w:right w:val="single" w:sz="4" w:space="0" w:color="7E7E7E"/>
            </w:tcBorders>
          </w:tcPr>
          <w:p>
            <w:pPr>
              <w:pStyle w:val="TableParagraph"/>
              <w:spacing w:line="256" w:lineRule="auto"/>
              <w:ind w:left="107" w:right="2897"/>
              <w:rPr>
                <w:b/>
                <w:sz w:val="22"/>
              </w:rPr>
            </w:pPr>
            <w:r>
              <w:rPr>
                <w:b/>
                <w:sz w:val="22"/>
              </w:rPr>
              <w:t>Agência</w:t>
            </w:r>
            <w:r>
              <w:rPr>
                <w:b/>
                <w:spacing w:val="-7"/>
                <w:sz w:val="22"/>
              </w:rPr>
              <w:t> </w:t>
            </w:r>
            <w:r>
              <w:rPr>
                <w:b/>
                <w:sz w:val="22"/>
              </w:rPr>
              <w:t>Nacional</w:t>
            </w:r>
            <w:r>
              <w:rPr>
                <w:b/>
                <w:spacing w:val="-6"/>
                <w:sz w:val="22"/>
              </w:rPr>
              <w:t> </w:t>
            </w:r>
            <w:r>
              <w:rPr>
                <w:b/>
                <w:sz w:val="22"/>
              </w:rPr>
              <w:t>de</w:t>
            </w:r>
            <w:r>
              <w:rPr>
                <w:b/>
                <w:spacing w:val="-10"/>
                <w:sz w:val="22"/>
              </w:rPr>
              <w:t> </w:t>
            </w:r>
            <w:r>
              <w:rPr>
                <w:b/>
                <w:sz w:val="22"/>
              </w:rPr>
              <w:t>Águas</w:t>
            </w:r>
            <w:r>
              <w:rPr>
                <w:b/>
                <w:spacing w:val="-6"/>
                <w:sz w:val="22"/>
              </w:rPr>
              <w:t> </w:t>
            </w:r>
            <w:r>
              <w:rPr>
                <w:b/>
                <w:sz w:val="22"/>
              </w:rPr>
              <w:t>–</w:t>
            </w:r>
            <w:r>
              <w:rPr>
                <w:b/>
                <w:spacing w:val="-6"/>
                <w:sz w:val="22"/>
              </w:rPr>
              <w:t> </w:t>
            </w:r>
            <w:r>
              <w:rPr>
                <w:b/>
                <w:sz w:val="22"/>
              </w:rPr>
              <w:t>ANA TED 955080</w:t>
            </w:r>
          </w:p>
          <w:p>
            <w:pPr>
              <w:pStyle w:val="TableParagraph"/>
              <w:spacing w:before="3"/>
              <w:ind w:left="107"/>
              <w:jc w:val="both"/>
              <w:rPr>
                <w:b/>
                <w:sz w:val="22"/>
              </w:rPr>
            </w:pPr>
            <w:r>
              <w:rPr>
                <w:b/>
                <w:sz w:val="22"/>
              </w:rPr>
              <w:t>Vigência:</w:t>
            </w:r>
            <w:r>
              <w:rPr>
                <w:b/>
                <w:spacing w:val="-6"/>
                <w:sz w:val="22"/>
              </w:rPr>
              <w:t> </w:t>
            </w:r>
            <w:r>
              <w:rPr>
                <w:b/>
                <w:sz w:val="22"/>
              </w:rPr>
              <w:t>01/01/2024</w:t>
            </w:r>
            <w:r>
              <w:rPr>
                <w:b/>
                <w:spacing w:val="-4"/>
                <w:sz w:val="22"/>
              </w:rPr>
              <w:t> </w:t>
            </w:r>
            <w:r>
              <w:rPr>
                <w:b/>
                <w:sz w:val="22"/>
              </w:rPr>
              <w:t>a</w:t>
            </w:r>
            <w:r>
              <w:rPr>
                <w:b/>
                <w:spacing w:val="-7"/>
                <w:sz w:val="22"/>
              </w:rPr>
              <w:t> </w:t>
            </w:r>
            <w:r>
              <w:rPr>
                <w:b/>
                <w:spacing w:val="-2"/>
                <w:sz w:val="22"/>
              </w:rPr>
              <w:t>30/06/2025</w:t>
            </w:r>
          </w:p>
          <w:p>
            <w:pPr>
              <w:pStyle w:val="TableParagraph"/>
              <w:spacing w:line="259" w:lineRule="auto" w:before="22"/>
              <w:ind w:left="107" w:right="98"/>
              <w:jc w:val="both"/>
              <w:rPr>
                <w:sz w:val="22"/>
              </w:rPr>
            </w:pPr>
            <w:r>
              <w:rPr>
                <w:sz w:val="22"/>
              </w:rPr>
              <w:t>Objeto: Manutenção e operação de cerca de 3.500</w:t>
            </w:r>
            <w:r>
              <w:rPr>
                <w:spacing w:val="40"/>
                <w:sz w:val="22"/>
              </w:rPr>
              <w:t> </w:t>
            </w:r>
            <w:r>
              <w:rPr>
                <w:sz w:val="22"/>
              </w:rPr>
              <w:t>(três mil e quinhentas) estações de monitoramento que representam aproximadamente</w:t>
            </w:r>
            <w:r>
              <w:rPr>
                <w:spacing w:val="-7"/>
                <w:sz w:val="22"/>
              </w:rPr>
              <w:t> </w:t>
            </w:r>
            <w:r>
              <w:rPr>
                <w:sz w:val="22"/>
              </w:rPr>
              <w:t>80%</w:t>
            </w:r>
            <w:r>
              <w:rPr>
                <w:spacing w:val="-4"/>
                <w:sz w:val="22"/>
              </w:rPr>
              <w:t> </w:t>
            </w:r>
            <w:r>
              <w:rPr>
                <w:sz w:val="22"/>
              </w:rPr>
              <w:t>da</w:t>
            </w:r>
            <w:r>
              <w:rPr>
                <w:spacing w:val="-7"/>
                <w:sz w:val="22"/>
              </w:rPr>
              <w:t> </w:t>
            </w:r>
            <w:r>
              <w:rPr>
                <w:sz w:val="22"/>
              </w:rPr>
              <w:t>Rede</w:t>
            </w:r>
            <w:r>
              <w:rPr>
                <w:spacing w:val="-5"/>
                <w:sz w:val="22"/>
              </w:rPr>
              <w:t> </w:t>
            </w:r>
            <w:r>
              <w:rPr>
                <w:sz w:val="22"/>
              </w:rPr>
              <w:t>Hidrometeorológica</w:t>
            </w:r>
            <w:r>
              <w:rPr>
                <w:spacing w:val="-8"/>
                <w:sz w:val="22"/>
              </w:rPr>
              <w:t> </w:t>
            </w:r>
            <w:r>
              <w:rPr>
                <w:sz w:val="22"/>
              </w:rPr>
              <w:t>Nacional</w:t>
            </w:r>
            <w:r>
              <w:rPr>
                <w:spacing w:val="-2"/>
                <w:sz w:val="22"/>
              </w:rPr>
              <w:t> </w:t>
            </w:r>
            <w:r>
              <w:rPr>
                <w:sz w:val="22"/>
              </w:rPr>
              <w:t>(RHN); implantação e operação da Rede Hidrometeorológica Nacional de Referência</w:t>
            </w:r>
            <w:r>
              <w:rPr>
                <w:spacing w:val="-5"/>
                <w:sz w:val="22"/>
              </w:rPr>
              <w:t> </w:t>
            </w:r>
            <w:r>
              <w:rPr>
                <w:sz w:val="22"/>
              </w:rPr>
              <w:t>(RHNR);</w:t>
            </w:r>
            <w:r>
              <w:rPr>
                <w:spacing w:val="-7"/>
                <w:sz w:val="22"/>
              </w:rPr>
              <w:t> </w:t>
            </w:r>
            <w:r>
              <w:rPr>
                <w:sz w:val="22"/>
              </w:rPr>
              <w:t>operação</w:t>
            </w:r>
            <w:r>
              <w:rPr>
                <w:spacing w:val="-5"/>
                <w:sz w:val="22"/>
              </w:rPr>
              <w:t> </w:t>
            </w:r>
            <w:r>
              <w:rPr>
                <w:sz w:val="22"/>
              </w:rPr>
              <w:t>de</w:t>
            </w:r>
            <w:r>
              <w:rPr>
                <w:spacing w:val="-7"/>
                <w:sz w:val="22"/>
              </w:rPr>
              <w:t> </w:t>
            </w:r>
            <w:r>
              <w:rPr>
                <w:sz w:val="22"/>
              </w:rPr>
              <w:t>estações</w:t>
            </w:r>
            <w:r>
              <w:rPr>
                <w:spacing w:val="-4"/>
                <w:sz w:val="22"/>
              </w:rPr>
              <w:t> </w:t>
            </w:r>
            <w:r>
              <w:rPr>
                <w:sz w:val="22"/>
              </w:rPr>
              <w:t>piezométricas</w:t>
            </w:r>
            <w:r>
              <w:rPr>
                <w:spacing w:val="-5"/>
                <w:sz w:val="22"/>
              </w:rPr>
              <w:t> </w:t>
            </w:r>
            <w:r>
              <w:rPr>
                <w:sz w:val="22"/>
              </w:rPr>
              <w:t>em</w:t>
            </w:r>
            <w:r>
              <w:rPr>
                <w:spacing w:val="-4"/>
                <w:sz w:val="22"/>
              </w:rPr>
              <w:t> </w:t>
            </w:r>
            <w:r>
              <w:rPr>
                <w:sz w:val="22"/>
              </w:rPr>
              <w:t>sistemas aquíferos de bacias brasileiras; bem como análise preliminar dos dados; capacitação técnica dos profissionais envolvidos nas atividades de campo e de escritório; e, estudos e pesquisas de interesse das instituições; durante o período de janeiro a dezembro de 2024.</w:t>
            </w:r>
          </w:p>
          <w:p>
            <w:pPr>
              <w:pStyle w:val="TableParagraph"/>
              <w:spacing w:line="246" w:lineRule="exact"/>
              <w:ind w:left="107"/>
              <w:jc w:val="both"/>
              <w:rPr>
                <w:sz w:val="22"/>
              </w:rPr>
            </w:pPr>
            <w:r>
              <w:rPr>
                <w:sz w:val="22"/>
              </w:rPr>
              <w:t>Obs.:</w:t>
            </w:r>
            <w:r>
              <w:rPr>
                <w:spacing w:val="-3"/>
                <w:sz w:val="22"/>
              </w:rPr>
              <w:t> </w:t>
            </w:r>
            <w:r>
              <w:rPr>
                <w:sz w:val="22"/>
              </w:rPr>
              <w:t>Em</w:t>
            </w:r>
            <w:r>
              <w:rPr>
                <w:spacing w:val="-2"/>
                <w:sz w:val="22"/>
              </w:rPr>
              <w:t> andamento.</w:t>
            </w:r>
          </w:p>
        </w:tc>
        <w:tc>
          <w:tcPr>
            <w:tcW w:w="1214" w:type="dxa"/>
            <w:tcBorders>
              <w:left w:val="single" w:sz="4" w:space="0" w:color="7E7E7E"/>
            </w:tcBorders>
          </w:tcPr>
          <w:p>
            <w:pPr>
              <w:pStyle w:val="TableParagraph"/>
              <w:rPr>
                <w:b/>
                <w:sz w:val="22"/>
              </w:rPr>
            </w:pPr>
          </w:p>
          <w:p>
            <w:pPr>
              <w:pStyle w:val="TableParagraph"/>
              <w:rPr>
                <w:b/>
                <w:sz w:val="22"/>
              </w:rPr>
            </w:pPr>
          </w:p>
          <w:p>
            <w:pPr>
              <w:pStyle w:val="TableParagraph"/>
              <w:rPr>
                <w:b/>
                <w:sz w:val="22"/>
              </w:rPr>
            </w:pPr>
          </w:p>
          <w:p>
            <w:pPr>
              <w:pStyle w:val="TableParagraph"/>
              <w:rPr>
                <w:b/>
                <w:sz w:val="22"/>
              </w:rPr>
            </w:pPr>
          </w:p>
          <w:p>
            <w:pPr>
              <w:pStyle w:val="TableParagraph"/>
              <w:rPr>
                <w:b/>
                <w:sz w:val="22"/>
              </w:rPr>
            </w:pPr>
          </w:p>
          <w:p>
            <w:pPr>
              <w:pStyle w:val="TableParagraph"/>
              <w:rPr>
                <w:b/>
                <w:sz w:val="22"/>
              </w:rPr>
            </w:pPr>
          </w:p>
          <w:p>
            <w:pPr>
              <w:pStyle w:val="TableParagraph"/>
              <w:spacing w:before="1"/>
              <w:rPr>
                <w:b/>
                <w:sz w:val="22"/>
              </w:rPr>
            </w:pPr>
          </w:p>
          <w:p>
            <w:pPr>
              <w:pStyle w:val="TableParagraph"/>
              <w:ind w:right="327"/>
              <w:jc w:val="right"/>
              <w:rPr>
                <w:sz w:val="22"/>
              </w:rPr>
            </w:pPr>
            <w:r>
              <w:rPr>
                <w:spacing w:val="-2"/>
                <w:sz w:val="22"/>
              </w:rPr>
              <w:t>1.729</w:t>
            </w:r>
          </w:p>
        </w:tc>
        <w:tc>
          <w:tcPr>
            <w:tcW w:w="771" w:type="dxa"/>
          </w:tcPr>
          <w:p>
            <w:pPr>
              <w:pStyle w:val="TableParagraph"/>
              <w:rPr>
                <w:b/>
                <w:sz w:val="22"/>
              </w:rPr>
            </w:pPr>
          </w:p>
          <w:p>
            <w:pPr>
              <w:pStyle w:val="TableParagraph"/>
              <w:rPr>
                <w:b/>
                <w:sz w:val="22"/>
              </w:rPr>
            </w:pPr>
          </w:p>
          <w:p>
            <w:pPr>
              <w:pStyle w:val="TableParagraph"/>
              <w:rPr>
                <w:b/>
                <w:sz w:val="22"/>
              </w:rPr>
            </w:pPr>
          </w:p>
          <w:p>
            <w:pPr>
              <w:pStyle w:val="TableParagraph"/>
              <w:rPr>
                <w:b/>
                <w:sz w:val="22"/>
              </w:rPr>
            </w:pPr>
          </w:p>
          <w:p>
            <w:pPr>
              <w:pStyle w:val="TableParagraph"/>
              <w:rPr>
                <w:b/>
                <w:sz w:val="22"/>
              </w:rPr>
            </w:pPr>
          </w:p>
          <w:p>
            <w:pPr>
              <w:pStyle w:val="TableParagraph"/>
              <w:rPr>
                <w:b/>
                <w:sz w:val="22"/>
              </w:rPr>
            </w:pPr>
          </w:p>
          <w:p>
            <w:pPr>
              <w:pStyle w:val="TableParagraph"/>
              <w:spacing w:before="1"/>
              <w:rPr>
                <w:b/>
                <w:sz w:val="22"/>
              </w:rPr>
            </w:pPr>
          </w:p>
          <w:p>
            <w:pPr>
              <w:pStyle w:val="TableParagraph"/>
              <w:ind w:right="105"/>
              <w:jc w:val="right"/>
              <w:rPr>
                <w:sz w:val="22"/>
              </w:rPr>
            </w:pPr>
            <w:r>
              <w:rPr>
                <w:spacing w:val="-10"/>
                <w:sz w:val="22"/>
              </w:rPr>
              <w:t>-</w:t>
            </w:r>
          </w:p>
        </w:tc>
      </w:tr>
      <w:tr>
        <w:trPr>
          <w:trHeight w:val="2299" w:hRule="atLeast"/>
        </w:trPr>
        <w:tc>
          <w:tcPr>
            <w:tcW w:w="6380" w:type="dxa"/>
            <w:tcBorders>
              <w:right w:val="single" w:sz="4" w:space="0" w:color="7E7E7E"/>
            </w:tcBorders>
            <w:shd w:val="clear" w:color="auto" w:fill="F1F1F1"/>
          </w:tcPr>
          <w:p>
            <w:pPr>
              <w:pStyle w:val="TableParagraph"/>
              <w:spacing w:line="259" w:lineRule="auto"/>
              <w:ind w:left="107" w:right="1516"/>
              <w:rPr>
                <w:b/>
                <w:sz w:val="22"/>
              </w:rPr>
            </w:pPr>
            <w:r>
              <w:rPr>
                <w:b/>
                <w:sz w:val="22"/>
              </w:rPr>
              <w:t>Fundação</w:t>
            </w:r>
            <w:r>
              <w:rPr>
                <w:b/>
                <w:spacing w:val="-6"/>
                <w:sz w:val="22"/>
              </w:rPr>
              <w:t> </w:t>
            </w:r>
            <w:r>
              <w:rPr>
                <w:b/>
                <w:sz w:val="22"/>
              </w:rPr>
              <w:t>Nacional</w:t>
            </w:r>
            <w:r>
              <w:rPr>
                <w:b/>
                <w:spacing w:val="-5"/>
                <w:sz w:val="22"/>
              </w:rPr>
              <w:t> </w:t>
            </w:r>
            <w:r>
              <w:rPr>
                <w:b/>
                <w:sz w:val="22"/>
              </w:rPr>
              <w:t>de</w:t>
            </w:r>
            <w:r>
              <w:rPr>
                <w:b/>
                <w:spacing w:val="-7"/>
                <w:sz w:val="22"/>
              </w:rPr>
              <w:t> </w:t>
            </w:r>
            <w:r>
              <w:rPr>
                <w:b/>
                <w:sz w:val="22"/>
              </w:rPr>
              <w:t>Saúde</w:t>
            </w:r>
            <w:r>
              <w:rPr>
                <w:b/>
                <w:spacing w:val="-4"/>
                <w:sz w:val="22"/>
              </w:rPr>
              <w:t> </w:t>
            </w:r>
            <w:r>
              <w:rPr>
                <w:b/>
                <w:sz w:val="22"/>
              </w:rPr>
              <w:t>–</w:t>
            </w:r>
            <w:r>
              <w:rPr>
                <w:b/>
                <w:spacing w:val="-4"/>
                <w:sz w:val="22"/>
              </w:rPr>
              <w:t> </w:t>
            </w:r>
            <w:r>
              <w:rPr>
                <w:b/>
                <w:sz w:val="22"/>
              </w:rPr>
              <w:t>DF</w:t>
            </w:r>
            <w:r>
              <w:rPr>
                <w:b/>
                <w:spacing w:val="-5"/>
                <w:sz w:val="22"/>
              </w:rPr>
              <w:t> </w:t>
            </w:r>
            <w:r>
              <w:rPr>
                <w:b/>
                <w:sz w:val="22"/>
              </w:rPr>
              <w:t>–</w:t>
            </w:r>
            <w:r>
              <w:rPr>
                <w:b/>
                <w:spacing w:val="-7"/>
                <w:sz w:val="22"/>
              </w:rPr>
              <w:t> </w:t>
            </w:r>
            <w:r>
              <w:rPr>
                <w:b/>
                <w:sz w:val="22"/>
              </w:rPr>
              <w:t>FUNASA Vigência: 22/11/2021 a 22/11/2024 040/CPRM/2021 – 1AAGLH</w:t>
            </w:r>
          </w:p>
          <w:p>
            <w:pPr>
              <w:pStyle w:val="TableParagraph"/>
              <w:spacing w:line="259" w:lineRule="auto"/>
              <w:ind w:left="107" w:right="99"/>
              <w:jc w:val="both"/>
              <w:rPr>
                <w:sz w:val="22"/>
              </w:rPr>
            </w:pPr>
            <w:r>
              <w:rPr>
                <w:sz w:val="22"/>
              </w:rPr>
              <w:t>Objeto:</w:t>
            </w:r>
            <w:r>
              <w:rPr>
                <w:spacing w:val="-10"/>
                <w:sz w:val="22"/>
              </w:rPr>
              <w:t> </w:t>
            </w:r>
            <w:r>
              <w:rPr>
                <w:sz w:val="22"/>
              </w:rPr>
              <w:t>analisar</w:t>
            </w:r>
            <w:r>
              <w:rPr>
                <w:spacing w:val="-9"/>
                <w:sz w:val="22"/>
              </w:rPr>
              <w:t> </w:t>
            </w:r>
            <w:r>
              <w:rPr>
                <w:sz w:val="22"/>
              </w:rPr>
              <w:t>processos</w:t>
            </w:r>
            <w:r>
              <w:rPr>
                <w:spacing w:val="-13"/>
                <w:sz w:val="22"/>
              </w:rPr>
              <w:t> </w:t>
            </w:r>
            <w:r>
              <w:rPr>
                <w:sz w:val="22"/>
              </w:rPr>
              <w:t>de</w:t>
            </w:r>
            <w:r>
              <w:rPr>
                <w:spacing w:val="-8"/>
                <w:sz w:val="22"/>
              </w:rPr>
              <w:t> </w:t>
            </w:r>
            <w:r>
              <w:rPr>
                <w:sz w:val="22"/>
              </w:rPr>
              <w:t>convênios</w:t>
            </w:r>
            <w:r>
              <w:rPr>
                <w:spacing w:val="-11"/>
                <w:sz w:val="22"/>
              </w:rPr>
              <w:t> </w:t>
            </w:r>
            <w:r>
              <w:rPr>
                <w:sz w:val="22"/>
              </w:rPr>
              <w:t>celebrados</w:t>
            </w:r>
            <w:r>
              <w:rPr>
                <w:spacing w:val="-9"/>
                <w:sz w:val="22"/>
              </w:rPr>
              <w:t> </w:t>
            </w:r>
            <w:r>
              <w:rPr>
                <w:sz w:val="22"/>
              </w:rPr>
              <w:t>pela</w:t>
            </w:r>
            <w:r>
              <w:rPr>
                <w:spacing w:val="-7"/>
                <w:sz w:val="22"/>
              </w:rPr>
              <w:t> </w:t>
            </w:r>
            <w:r>
              <w:rPr>
                <w:sz w:val="22"/>
              </w:rPr>
              <w:t>Funasa,</w:t>
            </w:r>
            <w:r>
              <w:rPr>
                <w:spacing w:val="-11"/>
                <w:sz w:val="22"/>
              </w:rPr>
              <w:t> </w:t>
            </w:r>
            <w:r>
              <w:rPr>
                <w:sz w:val="22"/>
              </w:rPr>
              <w:t>com prefeituras e/ou governo estadual, que envolvam, exclusivamente, sistemas de abastecimento de água por meio de captação subterrânea com a execução de poços tubulares profundos.</w:t>
            </w:r>
          </w:p>
          <w:p>
            <w:pPr>
              <w:pStyle w:val="TableParagraph"/>
              <w:spacing w:line="249" w:lineRule="exact"/>
              <w:ind w:left="107"/>
              <w:jc w:val="both"/>
              <w:rPr>
                <w:sz w:val="22"/>
              </w:rPr>
            </w:pPr>
            <w:r>
              <w:rPr>
                <w:sz w:val="22"/>
              </w:rPr>
              <w:t>Obs.:</w:t>
            </w:r>
            <w:r>
              <w:rPr>
                <w:spacing w:val="-3"/>
                <w:sz w:val="22"/>
              </w:rPr>
              <w:t> </w:t>
            </w:r>
            <w:r>
              <w:rPr>
                <w:sz w:val="22"/>
              </w:rPr>
              <w:t>Em</w:t>
            </w:r>
            <w:r>
              <w:rPr>
                <w:spacing w:val="-2"/>
                <w:sz w:val="22"/>
              </w:rPr>
              <w:t> andamento.</w:t>
            </w:r>
          </w:p>
        </w:tc>
        <w:tc>
          <w:tcPr>
            <w:tcW w:w="1214" w:type="dxa"/>
            <w:tcBorders>
              <w:left w:val="single" w:sz="4" w:space="0" w:color="7E7E7E"/>
            </w:tcBorders>
            <w:shd w:val="clear" w:color="auto" w:fill="F1F1F1"/>
          </w:tcPr>
          <w:p>
            <w:pPr>
              <w:pStyle w:val="TableParagraph"/>
              <w:rPr>
                <w:b/>
                <w:sz w:val="22"/>
              </w:rPr>
            </w:pPr>
          </w:p>
          <w:p>
            <w:pPr>
              <w:pStyle w:val="TableParagraph"/>
              <w:rPr>
                <w:b/>
                <w:sz w:val="22"/>
              </w:rPr>
            </w:pPr>
          </w:p>
          <w:p>
            <w:pPr>
              <w:pStyle w:val="TableParagraph"/>
              <w:rPr>
                <w:b/>
                <w:sz w:val="22"/>
              </w:rPr>
            </w:pPr>
          </w:p>
          <w:p>
            <w:pPr>
              <w:pStyle w:val="TableParagraph"/>
              <w:rPr>
                <w:b/>
                <w:sz w:val="22"/>
              </w:rPr>
            </w:pPr>
          </w:p>
          <w:p>
            <w:pPr>
              <w:pStyle w:val="TableParagraph"/>
              <w:spacing w:before="106"/>
              <w:rPr>
                <w:b/>
                <w:sz w:val="22"/>
              </w:rPr>
            </w:pPr>
          </w:p>
          <w:p>
            <w:pPr>
              <w:pStyle w:val="TableParagraph"/>
              <w:ind w:right="327"/>
              <w:jc w:val="right"/>
              <w:rPr>
                <w:sz w:val="22"/>
              </w:rPr>
            </w:pPr>
            <w:r>
              <w:rPr>
                <w:spacing w:val="-10"/>
                <w:sz w:val="22"/>
              </w:rPr>
              <w:t>-</w:t>
            </w:r>
          </w:p>
        </w:tc>
        <w:tc>
          <w:tcPr>
            <w:tcW w:w="771" w:type="dxa"/>
            <w:shd w:val="clear" w:color="auto" w:fill="F1F1F1"/>
          </w:tcPr>
          <w:p>
            <w:pPr>
              <w:pStyle w:val="TableParagraph"/>
              <w:rPr>
                <w:b/>
                <w:sz w:val="22"/>
              </w:rPr>
            </w:pPr>
          </w:p>
          <w:p>
            <w:pPr>
              <w:pStyle w:val="TableParagraph"/>
              <w:rPr>
                <w:b/>
                <w:sz w:val="22"/>
              </w:rPr>
            </w:pPr>
          </w:p>
          <w:p>
            <w:pPr>
              <w:pStyle w:val="TableParagraph"/>
              <w:rPr>
                <w:b/>
                <w:sz w:val="22"/>
              </w:rPr>
            </w:pPr>
          </w:p>
          <w:p>
            <w:pPr>
              <w:pStyle w:val="TableParagraph"/>
              <w:rPr>
                <w:b/>
                <w:sz w:val="22"/>
              </w:rPr>
            </w:pPr>
          </w:p>
          <w:p>
            <w:pPr>
              <w:pStyle w:val="TableParagraph"/>
              <w:spacing w:before="106"/>
              <w:rPr>
                <w:b/>
                <w:sz w:val="22"/>
              </w:rPr>
            </w:pPr>
          </w:p>
          <w:p>
            <w:pPr>
              <w:pStyle w:val="TableParagraph"/>
              <w:ind w:right="105"/>
              <w:jc w:val="right"/>
              <w:rPr>
                <w:sz w:val="22"/>
              </w:rPr>
            </w:pPr>
            <w:r>
              <w:rPr>
                <w:spacing w:val="-10"/>
                <w:sz w:val="22"/>
              </w:rPr>
              <w:t>-</w:t>
            </w:r>
          </w:p>
        </w:tc>
      </w:tr>
      <w:tr>
        <w:trPr>
          <w:trHeight w:val="2748" w:hRule="atLeast"/>
        </w:trPr>
        <w:tc>
          <w:tcPr>
            <w:tcW w:w="6380" w:type="dxa"/>
            <w:tcBorders>
              <w:right w:val="single" w:sz="4" w:space="0" w:color="7E7E7E"/>
            </w:tcBorders>
          </w:tcPr>
          <w:p>
            <w:pPr>
              <w:pStyle w:val="TableParagraph"/>
              <w:spacing w:line="259" w:lineRule="auto"/>
              <w:ind w:left="107" w:right="2897"/>
              <w:rPr>
                <w:b/>
                <w:sz w:val="22"/>
              </w:rPr>
            </w:pPr>
            <w:r>
              <w:rPr>
                <w:b/>
                <w:sz w:val="22"/>
              </w:rPr>
              <w:t>Ministério de Minas e Energia Vigência:</w:t>
            </w:r>
            <w:r>
              <w:rPr>
                <w:b/>
                <w:spacing w:val="-12"/>
                <w:sz w:val="22"/>
              </w:rPr>
              <w:t> </w:t>
            </w:r>
            <w:r>
              <w:rPr>
                <w:b/>
                <w:sz w:val="22"/>
              </w:rPr>
              <w:t>22/12/2023</w:t>
            </w:r>
            <w:r>
              <w:rPr>
                <w:b/>
                <w:spacing w:val="-9"/>
                <w:sz w:val="22"/>
              </w:rPr>
              <w:t> </w:t>
            </w:r>
            <w:r>
              <w:rPr>
                <w:b/>
                <w:sz w:val="22"/>
              </w:rPr>
              <w:t>a</w:t>
            </w:r>
            <w:r>
              <w:rPr>
                <w:b/>
                <w:spacing w:val="-13"/>
                <w:sz w:val="22"/>
              </w:rPr>
              <w:t> </w:t>
            </w:r>
            <w:r>
              <w:rPr>
                <w:b/>
                <w:sz w:val="22"/>
              </w:rPr>
              <w:t>22/12/2024 042/CPRM/2022 – 925487</w:t>
            </w:r>
          </w:p>
          <w:p>
            <w:pPr>
              <w:pStyle w:val="TableParagraph"/>
              <w:ind w:left="107" w:right="98"/>
              <w:jc w:val="both"/>
              <w:rPr>
                <w:sz w:val="22"/>
              </w:rPr>
            </w:pPr>
            <w:r>
              <w:rPr>
                <w:sz w:val="22"/>
              </w:rPr>
              <w:t>Objeto: Conclusão do objeto remanescente do TED nº 10/2022, por meio da viabilização jurídica para pagamento aos adjudicatários dos itens contratados em decorrência dos Pregões Eletrônicos nº 003/2022</w:t>
            </w:r>
            <w:r>
              <w:rPr>
                <w:spacing w:val="25"/>
                <w:sz w:val="22"/>
              </w:rPr>
              <w:t> </w:t>
            </w:r>
            <w:r>
              <w:rPr>
                <w:sz w:val="22"/>
              </w:rPr>
              <w:t>-</w:t>
            </w:r>
            <w:r>
              <w:rPr>
                <w:spacing w:val="25"/>
                <w:sz w:val="22"/>
              </w:rPr>
              <w:t> </w:t>
            </w:r>
            <w:r>
              <w:rPr>
                <w:sz w:val="22"/>
              </w:rPr>
              <w:t>SERAFIBR</w:t>
            </w:r>
            <w:r>
              <w:rPr>
                <w:spacing w:val="25"/>
                <w:sz w:val="22"/>
              </w:rPr>
              <w:t> </w:t>
            </w:r>
            <w:r>
              <w:rPr>
                <w:sz w:val="22"/>
              </w:rPr>
              <w:t>(item</w:t>
            </w:r>
            <w:r>
              <w:rPr>
                <w:spacing w:val="26"/>
                <w:sz w:val="22"/>
              </w:rPr>
              <w:t> </w:t>
            </w:r>
            <w:r>
              <w:rPr>
                <w:sz w:val="22"/>
              </w:rPr>
              <w:t>nº</w:t>
            </w:r>
            <w:r>
              <w:rPr>
                <w:spacing w:val="25"/>
                <w:sz w:val="22"/>
              </w:rPr>
              <w:t> </w:t>
            </w:r>
            <w:r>
              <w:rPr>
                <w:sz w:val="22"/>
              </w:rPr>
              <w:t>1)</w:t>
            </w:r>
            <w:r>
              <w:rPr>
                <w:spacing w:val="25"/>
                <w:sz w:val="22"/>
              </w:rPr>
              <w:t> </w:t>
            </w:r>
            <w:r>
              <w:rPr>
                <w:sz w:val="22"/>
              </w:rPr>
              <w:t>e</w:t>
            </w:r>
            <w:r>
              <w:rPr>
                <w:spacing w:val="26"/>
                <w:sz w:val="22"/>
              </w:rPr>
              <w:t> </w:t>
            </w:r>
            <w:r>
              <w:rPr>
                <w:sz w:val="22"/>
              </w:rPr>
              <w:t>nº</w:t>
            </w:r>
            <w:r>
              <w:rPr>
                <w:spacing w:val="23"/>
                <w:sz w:val="22"/>
              </w:rPr>
              <w:t> </w:t>
            </w:r>
            <w:r>
              <w:rPr>
                <w:sz w:val="22"/>
              </w:rPr>
              <w:t>012/2022</w:t>
            </w:r>
            <w:r>
              <w:rPr>
                <w:spacing w:val="29"/>
                <w:sz w:val="22"/>
              </w:rPr>
              <w:t> </w:t>
            </w:r>
            <w:r>
              <w:rPr>
                <w:sz w:val="22"/>
              </w:rPr>
              <w:t>-</w:t>
            </w:r>
            <w:r>
              <w:rPr>
                <w:spacing w:val="22"/>
                <w:sz w:val="22"/>
              </w:rPr>
              <w:t> </w:t>
            </w:r>
            <w:r>
              <w:rPr>
                <w:sz w:val="22"/>
              </w:rPr>
              <w:t>SERAFI-BR</w:t>
            </w:r>
            <w:r>
              <w:rPr>
                <w:spacing w:val="26"/>
                <w:sz w:val="22"/>
              </w:rPr>
              <w:t> </w:t>
            </w:r>
            <w:r>
              <w:rPr>
                <w:spacing w:val="-2"/>
                <w:sz w:val="22"/>
              </w:rPr>
              <w:t>(item</w:t>
            </w:r>
          </w:p>
          <w:p>
            <w:pPr>
              <w:pStyle w:val="TableParagraph"/>
              <w:ind w:left="107"/>
              <w:rPr>
                <w:sz w:val="22"/>
              </w:rPr>
            </w:pPr>
            <w:r>
              <w:rPr>
                <w:sz w:val="22"/>
              </w:rPr>
              <w:t>único),</w:t>
            </w:r>
            <w:r>
              <w:rPr>
                <w:spacing w:val="40"/>
                <w:sz w:val="22"/>
              </w:rPr>
              <w:t> </w:t>
            </w:r>
            <w:r>
              <w:rPr>
                <w:sz w:val="22"/>
              </w:rPr>
              <w:t>realizados</w:t>
            </w:r>
            <w:r>
              <w:rPr>
                <w:spacing w:val="40"/>
                <w:sz w:val="22"/>
              </w:rPr>
              <w:t> </w:t>
            </w:r>
            <w:r>
              <w:rPr>
                <w:sz w:val="22"/>
              </w:rPr>
              <w:t>durante</w:t>
            </w:r>
            <w:r>
              <w:rPr>
                <w:spacing w:val="40"/>
                <w:sz w:val="22"/>
              </w:rPr>
              <w:t> </w:t>
            </w:r>
            <w:r>
              <w:rPr>
                <w:sz w:val="22"/>
              </w:rPr>
              <w:t>a</w:t>
            </w:r>
            <w:r>
              <w:rPr>
                <w:spacing w:val="40"/>
                <w:sz w:val="22"/>
              </w:rPr>
              <w:t> </w:t>
            </w:r>
            <w:r>
              <w:rPr>
                <w:sz w:val="22"/>
              </w:rPr>
              <w:t>vigência</w:t>
            </w:r>
            <w:r>
              <w:rPr>
                <w:spacing w:val="40"/>
                <w:sz w:val="22"/>
              </w:rPr>
              <w:t> </w:t>
            </w:r>
            <w:r>
              <w:rPr>
                <w:sz w:val="22"/>
              </w:rPr>
              <w:t>do</w:t>
            </w:r>
            <w:r>
              <w:rPr>
                <w:spacing w:val="40"/>
                <w:sz w:val="22"/>
              </w:rPr>
              <w:t> </w:t>
            </w:r>
            <w:r>
              <w:rPr>
                <w:sz w:val="22"/>
              </w:rPr>
              <w:t>instrumento,</w:t>
            </w:r>
            <w:r>
              <w:rPr>
                <w:spacing w:val="40"/>
                <w:sz w:val="22"/>
              </w:rPr>
              <w:t> </w:t>
            </w:r>
            <w:r>
              <w:rPr>
                <w:sz w:val="22"/>
              </w:rPr>
              <w:t>mas</w:t>
            </w:r>
            <w:r>
              <w:rPr>
                <w:spacing w:val="40"/>
                <w:sz w:val="22"/>
              </w:rPr>
              <w:t> </w:t>
            </w:r>
            <w:r>
              <w:rPr>
                <w:sz w:val="22"/>
              </w:rPr>
              <w:t>cujas entregas e ateste ultrapassaram sua data de encerramento.</w:t>
            </w:r>
          </w:p>
          <w:p>
            <w:pPr>
              <w:pStyle w:val="TableParagraph"/>
              <w:spacing w:line="249" w:lineRule="exact"/>
              <w:ind w:left="107"/>
              <w:rPr>
                <w:sz w:val="22"/>
              </w:rPr>
            </w:pPr>
            <w:r>
              <w:rPr>
                <w:sz w:val="22"/>
              </w:rPr>
              <w:t>Obs.:</w:t>
            </w:r>
            <w:r>
              <w:rPr>
                <w:spacing w:val="-3"/>
                <w:sz w:val="22"/>
              </w:rPr>
              <w:t> </w:t>
            </w:r>
            <w:r>
              <w:rPr>
                <w:sz w:val="22"/>
              </w:rPr>
              <w:t>Em</w:t>
            </w:r>
            <w:r>
              <w:rPr>
                <w:spacing w:val="-2"/>
                <w:sz w:val="22"/>
              </w:rPr>
              <w:t> andamento.</w:t>
            </w:r>
          </w:p>
        </w:tc>
        <w:tc>
          <w:tcPr>
            <w:tcW w:w="1214" w:type="dxa"/>
            <w:tcBorders>
              <w:left w:val="single" w:sz="4" w:space="0" w:color="7E7E7E"/>
            </w:tcBorders>
          </w:tcPr>
          <w:p>
            <w:pPr>
              <w:pStyle w:val="TableParagraph"/>
              <w:rPr>
                <w:b/>
                <w:sz w:val="22"/>
              </w:rPr>
            </w:pPr>
          </w:p>
          <w:p>
            <w:pPr>
              <w:pStyle w:val="TableParagraph"/>
              <w:rPr>
                <w:b/>
                <w:sz w:val="22"/>
              </w:rPr>
            </w:pPr>
          </w:p>
          <w:p>
            <w:pPr>
              <w:pStyle w:val="TableParagraph"/>
              <w:rPr>
                <w:b/>
                <w:sz w:val="22"/>
              </w:rPr>
            </w:pPr>
          </w:p>
          <w:p>
            <w:pPr>
              <w:pStyle w:val="TableParagraph"/>
              <w:spacing w:before="163"/>
              <w:rPr>
                <w:b/>
                <w:sz w:val="22"/>
              </w:rPr>
            </w:pPr>
          </w:p>
          <w:p>
            <w:pPr>
              <w:pStyle w:val="TableParagraph"/>
              <w:ind w:right="327"/>
              <w:jc w:val="right"/>
              <w:rPr>
                <w:sz w:val="22"/>
              </w:rPr>
            </w:pPr>
            <w:r>
              <w:rPr>
                <w:spacing w:val="-10"/>
                <w:sz w:val="22"/>
              </w:rPr>
              <w:t>-</w:t>
            </w:r>
          </w:p>
        </w:tc>
        <w:tc>
          <w:tcPr>
            <w:tcW w:w="771" w:type="dxa"/>
          </w:tcPr>
          <w:p>
            <w:pPr>
              <w:pStyle w:val="TableParagraph"/>
              <w:rPr>
                <w:b/>
                <w:sz w:val="22"/>
              </w:rPr>
            </w:pPr>
          </w:p>
          <w:p>
            <w:pPr>
              <w:pStyle w:val="TableParagraph"/>
              <w:rPr>
                <w:b/>
                <w:sz w:val="22"/>
              </w:rPr>
            </w:pPr>
          </w:p>
          <w:p>
            <w:pPr>
              <w:pStyle w:val="TableParagraph"/>
              <w:rPr>
                <w:b/>
                <w:sz w:val="22"/>
              </w:rPr>
            </w:pPr>
          </w:p>
          <w:p>
            <w:pPr>
              <w:pStyle w:val="TableParagraph"/>
              <w:spacing w:before="163"/>
              <w:rPr>
                <w:b/>
                <w:sz w:val="22"/>
              </w:rPr>
            </w:pPr>
          </w:p>
          <w:p>
            <w:pPr>
              <w:pStyle w:val="TableParagraph"/>
              <w:ind w:right="104"/>
              <w:jc w:val="right"/>
              <w:rPr>
                <w:sz w:val="22"/>
              </w:rPr>
            </w:pPr>
            <w:r>
              <w:rPr>
                <w:spacing w:val="-5"/>
                <w:sz w:val="22"/>
              </w:rPr>
              <w:t>213</w:t>
            </w:r>
          </w:p>
        </w:tc>
      </w:tr>
    </w:tbl>
    <w:p>
      <w:pPr>
        <w:pStyle w:val="TableParagraph"/>
        <w:spacing w:after="0"/>
        <w:jc w:val="right"/>
        <w:rPr>
          <w:sz w:val="22"/>
        </w:rPr>
        <w:sectPr>
          <w:pgSz w:w="11910" w:h="16840"/>
          <w:pgMar w:header="751" w:footer="1000" w:top="1500" w:bottom="1200" w:left="0" w:right="0"/>
        </w:sectPr>
      </w:pPr>
    </w:p>
    <w:p>
      <w:pPr>
        <w:pStyle w:val="BodyText"/>
        <w:rPr>
          <w:b/>
          <w:sz w:val="20"/>
        </w:rPr>
      </w:pPr>
    </w:p>
    <w:p>
      <w:pPr>
        <w:pStyle w:val="BodyText"/>
        <w:spacing w:before="54"/>
        <w:rPr>
          <w:b/>
          <w:sz w:val="20"/>
        </w:rPr>
      </w:pPr>
    </w:p>
    <w:tbl>
      <w:tblPr>
        <w:tblW w:w="0" w:type="auto"/>
        <w:jc w:val="left"/>
        <w:tblInd w:w="16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6380"/>
        <w:gridCol w:w="1129"/>
        <w:gridCol w:w="856"/>
      </w:tblGrid>
      <w:tr>
        <w:trPr>
          <w:trHeight w:val="2481" w:hRule="atLeast"/>
        </w:trPr>
        <w:tc>
          <w:tcPr>
            <w:tcW w:w="6380" w:type="dxa"/>
            <w:tcBorders>
              <w:right w:val="single" w:sz="4" w:space="0" w:color="7E7E7E"/>
            </w:tcBorders>
            <w:shd w:val="clear" w:color="auto" w:fill="F1F1F1"/>
          </w:tcPr>
          <w:p>
            <w:pPr>
              <w:pStyle w:val="TableParagraph"/>
              <w:spacing w:line="259" w:lineRule="auto"/>
              <w:ind w:left="107" w:right="3266"/>
              <w:rPr>
                <w:b/>
                <w:sz w:val="22"/>
              </w:rPr>
            </w:pPr>
            <w:r>
              <w:rPr>
                <w:b/>
                <w:sz w:val="22"/>
              </w:rPr>
              <w:t>Ministério</w:t>
            </w:r>
            <w:r>
              <w:rPr>
                <w:b/>
                <w:spacing w:val="-13"/>
                <w:sz w:val="22"/>
              </w:rPr>
              <w:t> </w:t>
            </w:r>
            <w:r>
              <w:rPr>
                <w:b/>
                <w:sz w:val="22"/>
              </w:rPr>
              <w:t>do</w:t>
            </w:r>
            <w:r>
              <w:rPr>
                <w:b/>
                <w:spacing w:val="-12"/>
                <w:sz w:val="22"/>
              </w:rPr>
              <w:t> </w:t>
            </w:r>
            <w:r>
              <w:rPr>
                <w:b/>
                <w:sz w:val="22"/>
              </w:rPr>
              <w:t>Meio</w:t>
            </w:r>
            <w:r>
              <w:rPr>
                <w:b/>
                <w:spacing w:val="-13"/>
                <w:sz w:val="22"/>
              </w:rPr>
              <w:t> </w:t>
            </w:r>
            <w:r>
              <w:rPr>
                <w:b/>
                <w:sz w:val="22"/>
              </w:rPr>
              <w:t>Ambiente TED 945868</w:t>
            </w:r>
          </w:p>
          <w:p>
            <w:pPr>
              <w:pStyle w:val="TableParagraph"/>
              <w:spacing w:line="267" w:lineRule="exact"/>
              <w:ind w:left="107"/>
              <w:jc w:val="both"/>
              <w:rPr>
                <w:b/>
                <w:sz w:val="22"/>
              </w:rPr>
            </w:pPr>
            <w:r>
              <w:rPr>
                <w:b/>
                <w:sz w:val="22"/>
              </w:rPr>
              <w:t>Vigência:</w:t>
            </w:r>
            <w:r>
              <w:rPr>
                <w:b/>
                <w:spacing w:val="-6"/>
                <w:sz w:val="22"/>
              </w:rPr>
              <w:t> </w:t>
            </w:r>
            <w:r>
              <w:rPr>
                <w:b/>
                <w:sz w:val="22"/>
              </w:rPr>
              <w:t>18/09/2023</w:t>
            </w:r>
            <w:r>
              <w:rPr>
                <w:b/>
                <w:spacing w:val="-4"/>
                <w:sz w:val="22"/>
              </w:rPr>
              <w:t> </w:t>
            </w:r>
            <w:r>
              <w:rPr>
                <w:b/>
                <w:sz w:val="22"/>
              </w:rPr>
              <w:t>a</w:t>
            </w:r>
            <w:r>
              <w:rPr>
                <w:b/>
                <w:spacing w:val="-8"/>
                <w:sz w:val="22"/>
              </w:rPr>
              <w:t> </w:t>
            </w:r>
            <w:r>
              <w:rPr>
                <w:b/>
                <w:spacing w:val="-2"/>
                <w:sz w:val="22"/>
              </w:rPr>
              <w:t>18/03/2025</w:t>
            </w:r>
          </w:p>
          <w:p>
            <w:pPr>
              <w:pStyle w:val="TableParagraph"/>
              <w:spacing w:before="21"/>
              <w:ind w:left="107" w:right="99"/>
              <w:jc w:val="both"/>
              <w:rPr>
                <w:sz w:val="22"/>
              </w:rPr>
            </w:pPr>
            <w:r>
              <w:rPr>
                <w:sz w:val="22"/>
              </w:rPr>
              <w:t>Objeto: Perfuração de poço tubular para completar a rede de monitoramento ambiental dos recursos hídricos subterrâneos da área</w:t>
            </w:r>
            <w:r>
              <w:rPr>
                <w:spacing w:val="-12"/>
                <w:sz w:val="22"/>
              </w:rPr>
              <w:t> </w:t>
            </w:r>
            <w:r>
              <w:rPr>
                <w:sz w:val="22"/>
              </w:rPr>
              <w:t>afetada</w:t>
            </w:r>
            <w:r>
              <w:rPr>
                <w:spacing w:val="-12"/>
                <w:sz w:val="22"/>
              </w:rPr>
              <w:t> </w:t>
            </w:r>
            <w:r>
              <w:rPr>
                <w:sz w:val="22"/>
              </w:rPr>
              <w:t>pela</w:t>
            </w:r>
            <w:r>
              <w:rPr>
                <w:spacing w:val="-12"/>
                <w:sz w:val="22"/>
              </w:rPr>
              <w:t> </w:t>
            </w:r>
            <w:r>
              <w:rPr>
                <w:sz w:val="22"/>
              </w:rPr>
              <w:t>mineração</w:t>
            </w:r>
            <w:r>
              <w:rPr>
                <w:spacing w:val="-9"/>
                <w:sz w:val="22"/>
              </w:rPr>
              <w:t> </w:t>
            </w:r>
            <w:r>
              <w:rPr>
                <w:sz w:val="22"/>
              </w:rPr>
              <w:t>do</w:t>
            </w:r>
            <w:r>
              <w:rPr>
                <w:spacing w:val="-11"/>
                <w:sz w:val="22"/>
              </w:rPr>
              <w:t> </w:t>
            </w:r>
            <w:r>
              <w:rPr>
                <w:sz w:val="22"/>
              </w:rPr>
              <w:t>carvão,</w:t>
            </w:r>
            <w:r>
              <w:rPr>
                <w:spacing w:val="-12"/>
                <w:sz w:val="22"/>
              </w:rPr>
              <w:t> </w:t>
            </w:r>
            <w:r>
              <w:rPr>
                <w:sz w:val="22"/>
              </w:rPr>
              <w:t>a</w:t>
            </w:r>
            <w:r>
              <w:rPr>
                <w:spacing w:val="-13"/>
                <w:sz w:val="22"/>
              </w:rPr>
              <w:t> </w:t>
            </w:r>
            <w:r>
              <w:rPr>
                <w:sz w:val="22"/>
              </w:rPr>
              <w:t>fim</w:t>
            </w:r>
            <w:r>
              <w:rPr>
                <w:spacing w:val="-10"/>
                <w:sz w:val="22"/>
              </w:rPr>
              <w:t> </w:t>
            </w:r>
            <w:r>
              <w:rPr>
                <w:sz w:val="22"/>
              </w:rPr>
              <w:t>de</w:t>
            </w:r>
            <w:r>
              <w:rPr>
                <w:spacing w:val="-12"/>
                <w:sz w:val="22"/>
              </w:rPr>
              <w:t> </w:t>
            </w:r>
            <w:r>
              <w:rPr>
                <w:sz w:val="22"/>
              </w:rPr>
              <w:t>subsidiar</w:t>
            </w:r>
            <w:r>
              <w:rPr>
                <w:spacing w:val="-11"/>
                <w:sz w:val="22"/>
              </w:rPr>
              <w:t> </w:t>
            </w:r>
            <w:r>
              <w:rPr>
                <w:sz w:val="22"/>
              </w:rPr>
              <w:t>o</w:t>
            </w:r>
            <w:r>
              <w:rPr>
                <w:spacing w:val="-13"/>
                <w:sz w:val="22"/>
              </w:rPr>
              <w:t> </w:t>
            </w:r>
            <w:r>
              <w:rPr>
                <w:sz w:val="22"/>
              </w:rPr>
              <w:t>Programa de Recuperação de Áreas Degradadas na bacia carbonífera de Santa </w:t>
            </w:r>
            <w:r>
              <w:rPr>
                <w:spacing w:val="-2"/>
                <w:sz w:val="22"/>
              </w:rPr>
              <w:t>Catarina.</w:t>
            </w:r>
          </w:p>
          <w:p>
            <w:pPr>
              <w:pStyle w:val="TableParagraph"/>
              <w:spacing w:line="249" w:lineRule="exact" w:before="1"/>
              <w:ind w:left="107"/>
              <w:jc w:val="both"/>
              <w:rPr>
                <w:sz w:val="22"/>
              </w:rPr>
            </w:pPr>
            <w:r>
              <w:rPr>
                <w:sz w:val="22"/>
              </w:rPr>
              <w:t>Obs.:</w:t>
            </w:r>
            <w:r>
              <w:rPr>
                <w:spacing w:val="-3"/>
                <w:sz w:val="22"/>
              </w:rPr>
              <w:t> </w:t>
            </w:r>
            <w:r>
              <w:rPr>
                <w:sz w:val="22"/>
              </w:rPr>
              <w:t>Em</w:t>
            </w:r>
            <w:r>
              <w:rPr>
                <w:spacing w:val="-2"/>
                <w:sz w:val="22"/>
              </w:rPr>
              <w:t> andamento.</w:t>
            </w:r>
          </w:p>
        </w:tc>
        <w:tc>
          <w:tcPr>
            <w:tcW w:w="1129" w:type="dxa"/>
            <w:tcBorders>
              <w:left w:val="single" w:sz="4" w:space="0" w:color="7E7E7E"/>
            </w:tcBorders>
            <w:shd w:val="clear" w:color="auto" w:fill="F1F1F1"/>
          </w:tcPr>
          <w:p>
            <w:pPr>
              <w:pStyle w:val="TableParagraph"/>
              <w:rPr>
                <w:b/>
                <w:sz w:val="22"/>
              </w:rPr>
            </w:pPr>
          </w:p>
          <w:p>
            <w:pPr>
              <w:pStyle w:val="TableParagraph"/>
              <w:rPr>
                <w:b/>
                <w:sz w:val="22"/>
              </w:rPr>
            </w:pPr>
          </w:p>
          <w:p>
            <w:pPr>
              <w:pStyle w:val="TableParagraph"/>
              <w:rPr>
                <w:b/>
                <w:sz w:val="22"/>
              </w:rPr>
            </w:pPr>
          </w:p>
          <w:p>
            <w:pPr>
              <w:pStyle w:val="TableParagraph"/>
              <w:spacing w:before="31"/>
              <w:rPr>
                <w:b/>
                <w:sz w:val="22"/>
              </w:rPr>
            </w:pPr>
          </w:p>
          <w:p>
            <w:pPr>
              <w:pStyle w:val="TableParagraph"/>
              <w:ind w:right="242"/>
              <w:jc w:val="right"/>
              <w:rPr>
                <w:sz w:val="22"/>
              </w:rPr>
            </w:pPr>
            <w:r>
              <w:rPr>
                <w:spacing w:val="-5"/>
                <w:sz w:val="22"/>
              </w:rPr>
              <w:t>550</w:t>
            </w:r>
          </w:p>
        </w:tc>
        <w:tc>
          <w:tcPr>
            <w:tcW w:w="856" w:type="dxa"/>
            <w:shd w:val="clear" w:color="auto" w:fill="F1F1F1"/>
          </w:tcPr>
          <w:p>
            <w:pPr>
              <w:pStyle w:val="TableParagraph"/>
              <w:rPr>
                <w:b/>
                <w:sz w:val="22"/>
              </w:rPr>
            </w:pPr>
          </w:p>
          <w:p>
            <w:pPr>
              <w:pStyle w:val="TableParagraph"/>
              <w:rPr>
                <w:b/>
                <w:sz w:val="22"/>
              </w:rPr>
            </w:pPr>
          </w:p>
          <w:p>
            <w:pPr>
              <w:pStyle w:val="TableParagraph"/>
              <w:rPr>
                <w:b/>
                <w:sz w:val="22"/>
              </w:rPr>
            </w:pPr>
          </w:p>
          <w:p>
            <w:pPr>
              <w:pStyle w:val="TableParagraph"/>
              <w:spacing w:before="31"/>
              <w:rPr>
                <w:b/>
                <w:sz w:val="22"/>
              </w:rPr>
            </w:pPr>
          </w:p>
          <w:p>
            <w:pPr>
              <w:pStyle w:val="TableParagraph"/>
              <w:ind w:right="105"/>
              <w:jc w:val="right"/>
              <w:rPr>
                <w:sz w:val="22"/>
              </w:rPr>
            </w:pPr>
            <w:r>
              <w:rPr>
                <w:spacing w:val="-10"/>
                <w:sz w:val="22"/>
              </w:rPr>
              <w:t>-</w:t>
            </w:r>
          </w:p>
        </w:tc>
      </w:tr>
      <w:tr>
        <w:trPr>
          <w:trHeight w:val="2748" w:hRule="atLeast"/>
        </w:trPr>
        <w:tc>
          <w:tcPr>
            <w:tcW w:w="6380" w:type="dxa"/>
            <w:tcBorders>
              <w:right w:val="single" w:sz="4" w:space="0" w:color="7E7E7E"/>
            </w:tcBorders>
          </w:tcPr>
          <w:p>
            <w:pPr>
              <w:pStyle w:val="TableParagraph"/>
              <w:spacing w:line="256" w:lineRule="auto"/>
              <w:ind w:left="107" w:right="3266"/>
              <w:rPr>
                <w:b/>
                <w:sz w:val="22"/>
              </w:rPr>
            </w:pPr>
            <w:r>
              <w:rPr>
                <w:b/>
                <w:sz w:val="22"/>
              </w:rPr>
              <w:t>Ministério</w:t>
            </w:r>
            <w:r>
              <w:rPr>
                <w:b/>
                <w:spacing w:val="-13"/>
                <w:sz w:val="22"/>
              </w:rPr>
              <w:t> </w:t>
            </w:r>
            <w:r>
              <w:rPr>
                <w:b/>
                <w:sz w:val="22"/>
              </w:rPr>
              <w:t>do</w:t>
            </w:r>
            <w:r>
              <w:rPr>
                <w:b/>
                <w:spacing w:val="-12"/>
                <w:sz w:val="22"/>
              </w:rPr>
              <w:t> </w:t>
            </w:r>
            <w:r>
              <w:rPr>
                <w:b/>
                <w:sz w:val="22"/>
              </w:rPr>
              <w:t>Meio</w:t>
            </w:r>
            <w:r>
              <w:rPr>
                <w:b/>
                <w:spacing w:val="-13"/>
                <w:sz w:val="22"/>
              </w:rPr>
              <w:t> </w:t>
            </w:r>
            <w:r>
              <w:rPr>
                <w:b/>
                <w:sz w:val="22"/>
              </w:rPr>
              <w:t>Ambiente TED 955676</w:t>
            </w:r>
          </w:p>
          <w:p>
            <w:pPr>
              <w:pStyle w:val="TableParagraph"/>
              <w:spacing w:before="3"/>
              <w:ind w:left="107"/>
              <w:jc w:val="both"/>
              <w:rPr>
                <w:b/>
                <w:sz w:val="22"/>
              </w:rPr>
            </w:pPr>
            <w:r>
              <w:rPr>
                <w:b/>
                <w:sz w:val="22"/>
              </w:rPr>
              <w:t>Vigência:</w:t>
            </w:r>
            <w:r>
              <w:rPr>
                <w:b/>
                <w:spacing w:val="-6"/>
                <w:sz w:val="22"/>
              </w:rPr>
              <w:t> </w:t>
            </w:r>
            <w:r>
              <w:rPr>
                <w:b/>
                <w:sz w:val="22"/>
              </w:rPr>
              <w:t>19/02/2024</w:t>
            </w:r>
            <w:r>
              <w:rPr>
                <w:b/>
                <w:spacing w:val="-4"/>
                <w:sz w:val="22"/>
              </w:rPr>
              <w:t> </w:t>
            </w:r>
            <w:r>
              <w:rPr>
                <w:b/>
                <w:sz w:val="22"/>
              </w:rPr>
              <w:t>a</w:t>
            </w:r>
            <w:r>
              <w:rPr>
                <w:b/>
                <w:spacing w:val="-8"/>
                <w:sz w:val="22"/>
              </w:rPr>
              <w:t> </w:t>
            </w:r>
            <w:r>
              <w:rPr>
                <w:b/>
                <w:spacing w:val="-2"/>
                <w:sz w:val="22"/>
              </w:rPr>
              <w:t>19/03/2025</w:t>
            </w:r>
          </w:p>
          <w:p>
            <w:pPr>
              <w:pStyle w:val="TableParagraph"/>
              <w:spacing w:before="22"/>
              <w:ind w:left="107" w:right="95"/>
              <w:jc w:val="both"/>
              <w:rPr>
                <w:sz w:val="22"/>
              </w:rPr>
            </w:pPr>
            <w:r>
              <w:rPr>
                <w:sz w:val="22"/>
              </w:rPr>
              <w:t>Objeto:</w:t>
            </w:r>
            <w:r>
              <w:rPr>
                <w:spacing w:val="-7"/>
                <w:sz w:val="22"/>
              </w:rPr>
              <w:t> </w:t>
            </w:r>
            <w:r>
              <w:rPr>
                <w:sz w:val="22"/>
              </w:rPr>
              <w:t>Operação</w:t>
            </w:r>
            <w:r>
              <w:rPr>
                <w:spacing w:val="-7"/>
                <w:sz w:val="22"/>
              </w:rPr>
              <w:t> </w:t>
            </w:r>
            <w:r>
              <w:rPr>
                <w:sz w:val="22"/>
              </w:rPr>
              <w:t>da</w:t>
            </w:r>
            <w:r>
              <w:rPr>
                <w:spacing w:val="-8"/>
                <w:sz w:val="22"/>
              </w:rPr>
              <w:t> </w:t>
            </w:r>
            <w:r>
              <w:rPr>
                <w:sz w:val="22"/>
              </w:rPr>
              <w:t>rede</w:t>
            </w:r>
            <w:r>
              <w:rPr>
                <w:spacing w:val="-10"/>
                <w:sz w:val="22"/>
              </w:rPr>
              <w:t> </w:t>
            </w:r>
            <w:r>
              <w:rPr>
                <w:sz w:val="22"/>
              </w:rPr>
              <w:t>de</w:t>
            </w:r>
            <w:r>
              <w:rPr>
                <w:spacing w:val="-7"/>
                <w:sz w:val="22"/>
              </w:rPr>
              <w:t> </w:t>
            </w:r>
            <w:r>
              <w:rPr>
                <w:sz w:val="22"/>
              </w:rPr>
              <w:t>monitoramento</w:t>
            </w:r>
            <w:r>
              <w:rPr>
                <w:spacing w:val="-7"/>
                <w:sz w:val="22"/>
              </w:rPr>
              <w:t> </w:t>
            </w:r>
            <w:r>
              <w:rPr>
                <w:sz w:val="22"/>
              </w:rPr>
              <w:t>ambiental</w:t>
            </w:r>
            <w:r>
              <w:rPr>
                <w:spacing w:val="-8"/>
                <w:sz w:val="22"/>
              </w:rPr>
              <w:t> </w:t>
            </w:r>
            <w:r>
              <w:rPr>
                <w:sz w:val="22"/>
              </w:rPr>
              <w:t>dos</w:t>
            </w:r>
            <w:r>
              <w:rPr>
                <w:spacing w:val="-8"/>
                <w:sz w:val="22"/>
              </w:rPr>
              <w:t> </w:t>
            </w:r>
            <w:r>
              <w:rPr>
                <w:sz w:val="22"/>
              </w:rPr>
              <w:t>recursos hídricos subterrâneos, superficiais e bocas de mina na área afetada pela mineração do carvão na Bacia Carbonífera de Santa Catarina, a fim de subsidiar os relatórios de indicadores ambientais elaborado pelo Grupo Técnico de Assessoramento à execução da sentença </w:t>
            </w:r>
            <w:r>
              <w:rPr>
                <w:spacing w:val="-2"/>
                <w:sz w:val="22"/>
              </w:rPr>
              <w:t>(GTA).</w:t>
            </w:r>
          </w:p>
          <w:p>
            <w:pPr>
              <w:pStyle w:val="TableParagraph"/>
              <w:spacing w:line="249" w:lineRule="exact"/>
              <w:ind w:left="107"/>
              <w:jc w:val="both"/>
              <w:rPr>
                <w:sz w:val="22"/>
              </w:rPr>
            </w:pPr>
            <w:r>
              <w:rPr>
                <w:sz w:val="22"/>
              </w:rPr>
              <w:t>Obs.:</w:t>
            </w:r>
            <w:r>
              <w:rPr>
                <w:spacing w:val="-3"/>
                <w:sz w:val="22"/>
              </w:rPr>
              <w:t> </w:t>
            </w:r>
            <w:r>
              <w:rPr>
                <w:sz w:val="22"/>
              </w:rPr>
              <w:t>Em</w:t>
            </w:r>
            <w:r>
              <w:rPr>
                <w:spacing w:val="-2"/>
                <w:sz w:val="22"/>
              </w:rPr>
              <w:t> andamento.</w:t>
            </w:r>
          </w:p>
        </w:tc>
        <w:tc>
          <w:tcPr>
            <w:tcW w:w="1129" w:type="dxa"/>
            <w:tcBorders>
              <w:left w:val="single" w:sz="4" w:space="0" w:color="7E7E7E"/>
            </w:tcBorders>
          </w:tcPr>
          <w:p>
            <w:pPr>
              <w:pStyle w:val="TableParagraph"/>
              <w:rPr>
                <w:b/>
                <w:sz w:val="22"/>
              </w:rPr>
            </w:pPr>
          </w:p>
          <w:p>
            <w:pPr>
              <w:pStyle w:val="TableParagraph"/>
              <w:rPr>
                <w:b/>
                <w:sz w:val="22"/>
              </w:rPr>
            </w:pPr>
          </w:p>
          <w:p>
            <w:pPr>
              <w:pStyle w:val="TableParagraph"/>
              <w:rPr>
                <w:b/>
                <w:sz w:val="22"/>
              </w:rPr>
            </w:pPr>
          </w:p>
          <w:p>
            <w:pPr>
              <w:pStyle w:val="TableParagraph"/>
              <w:spacing w:before="164"/>
              <w:rPr>
                <w:b/>
                <w:sz w:val="22"/>
              </w:rPr>
            </w:pPr>
          </w:p>
          <w:p>
            <w:pPr>
              <w:pStyle w:val="TableParagraph"/>
              <w:ind w:right="242"/>
              <w:jc w:val="right"/>
              <w:rPr>
                <w:sz w:val="22"/>
              </w:rPr>
            </w:pPr>
            <w:r>
              <w:rPr>
                <w:spacing w:val="-5"/>
                <w:sz w:val="22"/>
              </w:rPr>
              <w:t>160</w:t>
            </w:r>
          </w:p>
        </w:tc>
        <w:tc>
          <w:tcPr>
            <w:tcW w:w="856" w:type="dxa"/>
          </w:tcPr>
          <w:p>
            <w:pPr>
              <w:pStyle w:val="TableParagraph"/>
              <w:rPr>
                <w:b/>
                <w:sz w:val="22"/>
              </w:rPr>
            </w:pPr>
          </w:p>
          <w:p>
            <w:pPr>
              <w:pStyle w:val="TableParagraph"/>
              <w:rPr>
                <w:b/>
                <w:sz w:val="22"/>
              </w:rPr>
            </w:pPr>
          </w:p>
          <w:p>
            <w:pPr>
              <w:pStyle w:val="TableParagraph"/>
              <w:rPr>
                <w:b/>
                <w:sz w:val="22"/>
              </w:rPr>
            </w:pPr>
          </w:p>
          <w:p>
            <w:pPr>
              <w:pStyle w:val="TableParagraph"/>
              <w:spacing w:before="164"/>
              <w:rPr>
                <w:b/>
                <w:sz w:val="22"/>
              </w:rPr>
            </w:pPr>
          </w:p>
          <w:p>
            <w:pPr>
              <w:pStyle w:val="TableParagraph"/>
              <w:ind w:right="105"/>
              <w:jc w:val="right"/>
              <w:rPr>
                <w:sz w:val="22"/>
              </w:rPr>
            </w:pPr>
            <w:r>
              <w:rPr>
                <w:spacing w:val="-10"/>
                <w:sz w:val="22"/>
              </w:rPr>
              <w:t>-</w:t>
            </w:r>
          </w:p>
        </w:tc>
      </w:tr>
      <w:tr>
        <w:trPr>
          <w:trHeight w:val="2750" w:hRule="atLeast"/>
        </w:trPr>
        <w:tc>
          <w:tcPr>
            <w:tcW w:w="6380" w:type="dxa"/>
            <w:tcBorders>
              <w:right w:val="single" w:sz="4" w:space="0" w:color="7E7E7E"/>
            </w:tcBorders>
            <w:shd w:val="clear" w:color="auto" w:fill="F1F1F1"/>
          </w:tcPr>
          <w:p>
            <w:pPr>
              <w:pStyle w:val="TableParagraph"/>
              <w:spacing w:line="259" w:lineRule="auto"/>
              <w:ind w:left="107" w:right="3886"/>
              <w:rPr>
                <w:b/>
                <w:sz w:val="22"/>
              </w:rPr>
            </w:pPr>
            <w:r>
              <w:rPr>
                <w:b/>
                <w:sz w:val="22"/>
              </w:rPr>
              <w:t>Ministério</w:t>
            </w:r>
            <w:r>
              <w:rPr>
                <w:b/>
                <w:spacing w:val="-13"/>
                <w:sz w:val="22"/>
              </w:rPr>
              <w:t> </w:t>
            </w:r>
            <w:r>
              <w:rPr>
                <w:b/>
                <w:sz w:val="22"/>
              </w:rPr>
              <w:t>das</w:t>
            </w:r>
            <w:r>
              <w:rPr>
                <w:b/>
                <w:spacing w:val="-12"/>
                <w:sz w:val="22"/>
              </w:rPr>
              <w:t> </w:t>
            </w:r>
            <w:r>
              <w:rPr>
                <w:b/>
                <w:sz w:val="22"/>
              </w:rPr>
              <w:t>Cidades TED 958507</w:t>
            </w:r>
          </w:p>
          <w:p>
            <w:pPr>
              <w:pStyle w:val="TableParagraph"/>
              <w:ind w:left="107"/>
              <w:jc w:val="both"/>
              <w:rPr>
                <w:b/>
                <w:sz w:val="22"/>
              </w:rPr>
            </w:pPr>
            <w:r>
              <w:rPr>
                <w:b/>
                <w:sz w:val="22"/>
              </w:rPr>
              <w:t>Vigência:</w:t>
            </w:r>
            <w:r>
              <w:rPr>
                <w:b/>
                <w:spacing w:val="-6"/>
                <w:sz w:val="22"/>
              </w:rPr>
              <w:t> </w:t>
            </w:r>
            <w:r>
              <w:rPr>
                <w:b/>
                <w:sz w:val="22"/>
              </w:rPr>
              <w:t>01/07/2024</w:t>
            </w:r>
            <w:r>
              <w:rPr>
                <w:b/>
                <w:spacing w:val="-4"/>
                <w:sz w:val="22"/>
              </w:rPr>
              <w:t> </w:t>
            </w:r>
            <w:r>
              <w:rPr>
                <w:b/>
                <w:sz w:val="22"/>
              </w:rPr>
              <w:t>a</w:t>
            </w:r>
            <w:r>
              <w:rPr>
                <w:b/>
                <w:spacing w:val="-8"/>
                <w:sz w:val="22"/>
              </w:rPr>
              <w:t> </w:t>
            </w:r>
            <w:r>
              <w:rPr>
                <w:b/>
                <w:spacing w:val="-2"/>
                <w:sz w:val="22"/>
              </w:rPr>
              <w:t>31/12/2026</w:t>
            </w:r>
          </w:p>
          <w:p>
            <w:pPr>
              <w:pStyle w:val="TableParagraph"/>
              <w:spacing w:before="20"/>
              <w:ind w:left="107" w:right="95"/>
              <w:jc w:val="both"/>
              <w:rPr>
                <w:sz w:val="22"/>
              </w:rPr>
            </w:pPr>
            <w:r>
              <w:rPr>
                <w:sz w:val="22"/>
              </w:rPr>
              <w:t>Objeto:</w:t>
            </w:r>
            <w:r>
              <w:rPr>
                <w:spacing w:val="-7"/>
                <w:sz w:val="22"/>
              </w:rPr>
              <w:t> </w:t>
            </w:r>
            <w:r>
              <w:rPr>
                <w:sz w:val="22"/>
              </w:rPr>
              <w:t>Operação</w:t>
            </w:r>
            <w:r>
              <w:rPr>
                <w:spacing w:val="-7"/>
                <w:sz w:val="22"/>
              </w:rPr>
              <w:t> </w:t>
            </w:r>
            <w:r>
              <w:rPr>
                <w:sz w:val="22"/>
              </w:rPr>
              <w:t>da</w:t>
            </w:r>
            <w:r>
              <w:rPr>
                <w:spacing w:val="-8"/>
                <w:sz w:val="22"/>
              </w:rPr>
              <w:t> </w:t>
            </w:r>
            <w:r>
              <w:rPr>
                <w:sz w:val="22"/>
              </w:rPr>
              <w:t>rede</w:t>
            </w:r>
            <w:r>
              <w:rPr>
                <w:spacing w:val="-10"/>
                <w:sz w:val="22"/>
              </w:rPr>
              <w:t> </w:t>
            </w:r>
            <w:r>
              <w:rPr>
                <w:sz w:val="22"/>
              </w:rPr>
              <w:t>de</w:t>
            </w:r>
            <w:r>
              <w:rPr>
                <w:spacing w:val="-7"/>
                <w:sz w:val="22"/>
              </w:rPr>
              <w:t> </w:t>
            </w:r>
            <w:r>
              <w:rPr>
                <w:sz w:val="22"/>
              </w:rPr>
              <w:t>monitoramento</w:t>
            </w:r>
            <w:r>
              <w:rPr>
                <w:spacing w:val="-7"/>
                <w:sz w:val="22"/>
              </w:rPr>
              <w:t> </w:t>
            </w:r>
            <w:r>
              <w:rPr>
                <w:sz w:val="22"/>
              </w:rPr>
              <w:t>ambiental</w:t>
            </w:r>
            <w:r>
              <w:rPr>
                <w:spacing w:val="-8"/>
                <w:sz w:val="22"/>
              </w:rPr>
              <w:t> </w:t>
            </w:r>
            <w:r>
              <w:rPr>
                <w:sz w:val="22"/>
              </w:rPr>
              <w:t>dos</w:t>
            </w:r>
            <w:r>
              <w:rPr>
                <w:spacing w:val="-8"/>
                <w:sz w:val="22"/>
              </w:rPr>
              <w:t> </w:t>
            </w:r>
            <w:r>
              <w:rPr>
                <w:sz w:val="22"/>
              </w:rPr>
              <w:t>recursos hídricos subterrâneos, superficiais e bocas de mina na área afetada pela mineração do carvão na Bacia Carbonífera de Santa Catarina, a fim de subsidiar os relatórios de indicadores ambientais elaborado pelo Grupo Técnico de Assessoramento à execução da sentença </w:t>
            </w:r>
            <w:r>
              <w:rPr>
                <w:spacing w:val="-2"/>
                <w:sz w:val="22"/>
              </w:rPr>
              <w:t>(GTA).</w:t>
            </w:r>
          </w:p>
          <w:p>
            <w:pPr>
              <w:pStyle w:val="TableParagraph"/>
              <w:spacing w:line="249" w:lineRule="exact" w:before="1"/>
              <w:ind w:left="107"/>
              <w:jc w:val="both"/>
              <w:rPr>
                <w:sz w:val="22"/>
              </w:rPr>
            </w:pPr>
            <w:r>
              <w:rPr>
                <w:sz w:val="22"/>
              </w:rPr>
              <w:t>Obs.:</w:t>
            </w:r>
            <w:r>
              <w:rPr>
                <w:spacing w:val="-3"/>
                <w:sz w:val="22"/>
              </w:rPr>
              <w:t> </w:t>
            </w:r>
            <w:r>
              <w:rPr>
                <w:sz w:val="22"/>
              </w:rPr>
              <w:t>Em</w:t>
            </w:r>
            <w:r>
              <w:rPr>
                <w:spacing w:val="-2"/>
                <w:sz w:val="22"/>
              </w:rPr>
              <w:t> andamento.</w:t>
            </w:r>
          </w:p>
        </w:tc>
        <w:tc>
          <w:tcPr>
            <w:tcW w:w="1129" w:type="dxa"/>
            <w:tcBorders>
              <w:left w:val="single" w:sz="4" w:space="0" w:color="7E7E7E"/>
            </w:tcBorders>
            <w:shd w:val="clear" w:color="auto" w:fill="F1F1F1"/>
          </w:tcPr>
          <w:p>
            <w:pPr>
              <w:pStyle w:val="TableParagraph"/>
              <w:rPr>
                <w:b/>
                <w:sz w:val="22"/>
              </w:rPr>
            </w:pPr>
          </w:p>
          <w:p>
            <w:pPr>
              <w:pStyle w:val="TableParagraph"/>
              <w:rPr>
                <w:b/>
                <w:sz w:val="22"/>
              </w:rPr>
            </w:pPr>
          </w:p>
          <w:p>
            <w:pPr>
              <w:pStyle w:val="TableParagraph"/>
              <w:rPr>
                <w:b/>
                <w:sz w:val="22"/>
              </w:rPr>
            </w:pPr>
          </w:p>
          <w:p>
            <w:pPr>
              <w:pStyle w:val="TableParagraph"/>
              <w:spacing w:before="166"/>
              <w:rPr>
                <w:b/>
                <w:sz w:val="22"/>
              </w:rPr>
            </w:pPr>
          </w:p>
          <w:p>
            <w:pPr>
              <w:pStyle w:val="TableParagraph"/>
              <w:ind w:right="242"/>
              <w:jc w:val="right"/>
              <w:rPr>
                <w:sz w:val="22"/>
              </w:rPr>
            </w:pPr>
            <w:r>
              <w:rPr>
                <w:spacing w:val="-2"/>
                <w:sz w:val="22"/>
              </w:rPr>
              <w:t>4.883</w:t>
            </w:r>
          </w:p>
        </w:tc>
        <w:tc>
          <w:tcPr>
            <w:tcW w:w="856" w:type="dxa"/>
            <w:shd w:val="clear" w:color="auto" w:fill="F1F1F1"/>
          </w:tcPr>
          <w:p>
            <w:pPr>
              <w:pStyle w:val="TableParagraph"/>
              <w:rPr>
                <w:b/>
                <w:sz w:val="22"/>
              </w:rPr>
            </w:pPr>
          </w:p>
          <w:p>
            <w:pPr>
              <w:pStyle w:val="TableParagraph"/>
              <w:rPr>
                <w:b/>
                <w:sz w:val="22"/>
              </w:rPr>
            </w:pPr>
          </w:p>
          <w:p>
            <w:pPr>
              <w:pStyle w:val="TableParagraph"/>
              <w:rPr>
                <w:b/>
                <w:sz w:val="22"/>
              </w:rPr>
            </w:pPr>
          </w:p>
          <w:p>
            <w:pPr>
              <w:pStyle w:val="TableParagraph"/>
              <w:spacing w:before="166"/>
              <w:rPr>
                <w:b/>
                <w:sz w:val="22"/>
              </w:rPr>
            </w:pPr>
          </w:p>
          <w:p>
            <w:pPr>
              <w:pStyle w:val="TableParagraph"/>
              <w:ind w:right="105"/>
              <w:jc w:val="right"/>
              <w:rPr>
                <w:sz w:val="22"/>
              </w:rPr>
            </w:pPr>
            <w:r>
              <w:rPr>
                <w:spacing w:val="-10"/>
                <w:sz w:val="22"/>
              </w:rPr>
              <w:t>-</w:t>
            </w:r>
          </w:p>
        </w:tc>
      </w:tr>
      <w:tr>
        <w:trPr>
          <w:trHeight w:val="2770" w:hRule="atLeast"/>
        </w:trPr>
        <w:tc>
          <w:tcPr>
            <w:tcW w:w="6380" w:type="dxa"/>
            <w:tcBorders>
              <w:right w:val="single" w:sz="4" w:space="0" w:color="7E7E7E"/>
            </w:tcBorders>
          </w:tcPr>
          <w:p>
            <w:pPr>
              <w:pStyle w:val="TableParagraph"/>
              <w:spacing w:line="256" w:lineRule="auto"/>
              <w:ind w:left="107" w:right="98"/>
              <w:jc w:val="both"/>
              <w:rPr>
                <w:b/>
                <w:sz w:val="22"/>
              </w:rPr>
            </w:pPr>
            <w:r>
              <w:rPr>
                <w:b/>
                <w:sz w:val="22"/>
              </w:rPr>
              <w:t>Centro de Serviços Compartilhados – Ministério de Gestão e da </w:t>
            </w:r>
            <w:r>
              <w:rPr>
                <w:b/>
                <w:spacing w:val="-2"/>
                <w:sz w:val="22"/>
              </w:rPr>
              <w:t>Inovação</w:t>
            </w:r>
          </w:p>
          <w:p>
            <w:pPr>
              <w:pStyle w:val="TableParagraph"/>
              <w:spacing w:before="3"/>
              <w:ind w:left="107"/>
              <w:jc w:val="both"/>
              <w:rPr>
                <w:b/>
                <w:sz w:val="22"/>
              </w:rPr>
            </w:pPr>
            <w:r>
              <w:rPr>
                <w:b/>
                <w:sz w:val="22"/>
              </w:rPr>
              <w:t>TED</w:t>
            </w:r>
            <w:r>
              <w:rPr>
                <w:b/>
                <w:spacing w:val="-7"/>
                <w:sz w:val="22"/>
              </w:rPr>
              <w:t> </w:t>
            </w:r>
            <w:r>
              <w:rPr>
                <w:b/>
                <w:sz w:val="22"/>
              </w:rPr>
              <w:t>144/2024</w:t>
            </w:r>
            <w:r>
              <w:rPr>
                <w:b/>
                <w:spacing w:val="-2"/>
                <w:sz w:val="22"/>
              </w:rPr>
              <w:t> </w:t>
            </w:r>
            <w:r>
              <w:rPr>
                <w:b/>
                <w:sz w:val="22"/>
              </w:rPr>
              <w:t>-</w:t>
            </w:r>
            <w:r>
              <w:rPr>
                <w:b/>
                <w:spacing w:val="-5"/>
                <w:sz w:val="22"/>
              </w:rPr>
              <w:t> </w:t>
            </w:r>
            <w:r>
              <w:rPr>
                <w:b/>
                <w:spacing w:val="-4"/>
                <w:sz w:val="22"/>
              </w:rPr>
              <w:t>CPRM</w:t>
            </w:r>
          </w:p>
          <w:p>
            <w:pPr>
              <w:pStyle w:val="TableParagraph"/>
              <w:spacing w:before="22"/>
              <w:ind w:left="107"/>
              <w:jc w:val="both"/>
              <w:rPr>
                <w:b/>
                <w:sz w:val="22"/>
              </w:rPr>
            </w:pPr>
            <w:r>
              <w:rPr>
                <w:b/>
                <w:sz w:val="22"/>
              </w:rPr>
              <w:t>Vigência:</w:t>
            </w:r>
            <w:r>
              <w:rPr>
                <w:b/>
                <w:spacing w:val="-6"/>
                <w:sz w:val="22"/>
              </w:rPr>
              <w:t> </w:t>
            </w:r>
            <w:r>
              <w:rPr>
                <w:b/>
                <w:sz w:val="22"/>
              </w:rPr>
              <w:t>13/08/2024</w:t>
            </w:r>
            <w:r>
              <w:rPr>
                <w:b/>
                <w:spacing w:val="-3"/>
                <w:sz w:val="22"/>
              </w:rPr>
              <w:t> </w:t>
            </w:r>
            <w:r>
              <w:rPr>
                <w:b/>
                <w:sz w:val="22"/>
              </w:rPr>
              <w:t>a</w:t>
            </w:r>
            <w:r>
              <w:rPr>
                <w:b/>
                <w:spacing w:val="-8"/>
                <w:sz w:val="22"/>
              </w:rPr>
              <w:t> </w:t>
            </w:r>
            <w:r>
              <w:rPr>
                <w:b/>
                <w:spacing w:val="-2"/>
                <w:sz w:val="22"/>
              </w:rPr>
              <w:t>13/08/2026</w:t>
            </w:r>
          </w:p>
          <w:p>
            <w:pPr>
              <w:pStyle w:val="TableParagraph"/>
              <w:spacing w:before="22"/>
              <w:ind w:left="107" w:right="95"/>
              <w:jc w:val="both"/>
              <w:rPr>
                <w:sz w:val="22"/>
              </w:rPr>
            </w:pPr>
            <w:r>
              <w:rPr>
                <w:sz w:val="22"/>
              </w:rPr>
              <w:t>Objeto: Implementar um termo de execução descentralizado para recuperar e mitigar o patrimônio documental do governo executivo federal afetado pelas enchentes, garantindo a preservação e a restauração eficaz dos registros históricos e administrativos essenciais para a continuidade das operações governamentais.</w:t>
            </w:r>
          </w:p>
          <w:p>
            <w:pPr>
              <w:pStyle w:val="TableParagraph"/>
              <w:spacing w:line="248" w:lineRule="exact"/>
              <w:ind w:left="107"/>
              <w:jc w:val="both"/>
              <w:rPr>
                <w:sz w:val="22"/>
              </w:rPr>
            </w:pPr>
            <w:r>
              <w:rPr>
                <w:sz w:val="22"/>
              </w:rPr>
              <w:t>Obs.:</w:t>
            </w:r>
            <w:r>
              <w:rPr>
                <w:spacing w:val="-3"/>
                <w:sz w:val="22"/>
              </w:rPr>
              <w:t> </w:t>
            </w:r>
            <w:r>
              <w:rPr>
                <w:sz w:val="22"/>
              </w:rPr>
              <w:t>Em</w:t>
            </w:r>
            <w:r>
              <w:rPr>
                <w:spacing w:val="-2"/>
                <w:sz w:val="22"/>
              </w:rPr>
              <w:t> andamento.</w:t>
            </w:r>
          </w:p>
        </w:tc>
        <w:tc>
          <w:tcPr>
            <w:tcW w:w="1129" w:type="dxa"/>
            <w:tcBorders>
              <w:left w:val="single" w:sz="4" w:space="0" w:color="7E7E7E"/>
            </w:tcBorders>
          </w:tcPr>
          <w:p>
            <w:pPr>
              <w:pStyle w:val="TableParagraph"/>
              <w:rPr>
                <w:b/>
                <w:sz w:val="22"/>
              </w:rPr>
            </w:pPr>
          </w:p>
          <w:p>
            <w:pPr>
              <w:pStyle w:val="TableParagraph"/>
              <w:rPr>
                <w:b/>
                <w:sz w:val="22"/>
              </w:rPr>
            </w:pPr>
          </w:p>
          <w:p>
            <w:pPr>
              <w:pStyle w:val="TableParagraph"/>
              <w:rPr>
                <w:b/>
                <w:sz w:val="22"/>
              </w:rPr>
            </w:pPr>
          </w:p>
          <w:p>
            <w:pPr>
              <w:pStyle w:val="TableParagraph"/>
              <w:spacing w:before="176"/>
              <w:rPr>
                <w:b/>
                <w:sz w:val="22"/>
              </w:rPr>
            </w:pPr>
          </w:p>
          <w:p>
            <w:pPr>
              <w:pStyle w:val="TableParagraph"/>
              <w:ind w:right="242"/>
              <w:jc w:val="right"/>
              <w:rPr>
                <w:sz w:val="22"/>
              </w:rPr>
            </w:pPr>
            <w:r>
              <w:rPr>
                <w:spacing w:val="-5"/>
                <w:sz w:val="22"/>
              </w:rPr>
              <w:t>175</w:t>
            </w:r>
          </w:p>
        </w:tc>
        <w:tc>
          <w:tcPr>
            <w:tcW w:w="856" w:type="dxa"/>
          </w:tcPr>
          <w:p>
            <w:pPr>
              <w:pStyle w:val="TableParagraph"/>
              <w:rPr>
                <w:b/>
                <w:sz w:val="22"/>
              </w:rPr>
            </w:pPr>
          </w:p>
          <w:p>
            <w:pPr>
              <w:pStyle w:val="TableParagraph"/>
              <w:rPr>
                <w:b/>
                <w:sz w:val="22"/>
              </w:rPr>
            </w:pPr>
          </w:p>
          <w:p>
            <w:pPr>
              <w:pStyle w:val="TableParagraph"/>
              <w:rPr>
                <w:b/>
                <w:sz w:val="22"/>
              </w:rPr>
            </w:pPr>
          </w:p>
          <w:p>
            <w:pPr>
              <w:pStyle w:val="TableParagraph"/>
              <w:spacing w:before="176"/>
              <w:rPr>
                <w:b/>
                <w:sz w:val="22"/>
              </w:rPr>
            </w:pPr>
          </w:p>
          <w:p>
            <w:pPr>
              <w:pStyle w:val="TableParagraph"/>
              <w:ind w:right="105"/>
              <w:jc w:val="right"/>
              <w:rPr>
                <w:sz w:val="22"/>
              </w:rPr>
            </w:pPr>
            <w:r>
              <w:rPr>
                <w:spacing w:val="-10"/>
                <w:sz w:val="22"/>
              </w:rPr>
              <w:t>-</w:t>
            </w:r>
          </w:p>
        </w:tc>
      </w:tr>
      <w:tr>
        <w:trPr>
          <w:trHeight w:val="290" w:hRule="atLeast"/>
        </w:trPr>
        <w:tc>
          <w:tcPr>
            <w:tcW w:w="6380" w:type="dxa"/>
            <w:tcBorders>
              <w:right w:val="single" w:sz="4" w:space="0" w:color="7E7E7E"/>
            </w:tcBorders>
            <w:shd w:val="clear" w:color="auto" w:fill="F1F1F1"/>
          </w:tcPr>
          <w:p>
            <w:pPr>
              <w:pStyle w:val="TableParagraph"/>
              <w:spacing w:line="268" w:lineRule="exact"/>
              <w:ind w:left="107"/>
              <w:rPr>
                <w:b/>
                <w:sz w:val="22"/>
              </w:rPr>
            </w:pPr>
            <w:r>
              <w:rPr>
                <w:b/>
                <w:spacing w:val="-2"/>
                <w:sz w:val="22"/>
              </w:rPr>
              <w:t>Total</w:t>
            </w:r>
          </w:p>
        </w:tc>
        <w:tc>
          <w:tcPr>
            <w:tcW w:w="1129" w:type="dxa"/>
            <w:tcBorders>
              <w:left w:val="single" w:sz="4" w:space="0" w:color="7E7E7E"/>
            </w:tcBorders>
            <w:shd w:val="clear" w:color="auto" w:fill="F1F1F1"/>
          </w:tcPr>
          <w:p>
            <w:pPr>
              <w:pStyle w:val="TableParagraph"/>
              <w:spacing w:line="268" w:lineRule="exact"/>
              <w:ind w:right="242"/>
              <w:jc w:val="right"/>
              <w:rPr>
                <w:b/>
                <w:sz w:val="22"/>
              </w:rPr>
            </w:pPr>
            <w:r>
              <w:rPr>
                <w:b/>
                <w:spacing w:val="-2"/>
                <w:sz w:val="22"/>
              </w:rPr>
              <w:t>7.534</w:t>
            </w:r>
          </w:p>
        </w:tc>
        <w:tc>
          <w:tcPr>
            <w:tcW w:w="856" w:type="dxa"/>
            <w:shd w:val="clear" w:color="auto" w:fill="F1F1F1"/>
          </w:tcPr>
          <w:p>
            <w:pPr>
              <w:pStyle w:val="TableParagraph"/>
              <w:spacing w:line="268" w:lineRule="exact"/>
              <w:ind w:right="104"/>
              <w:jc w:val="right"/>
              <w:rPr>
                <w:b/>
                <w:sz w:val="22"/>
              </w:rPr>
            </w:pPr>
            <w:r>
              <w:rPr>
                <w:b/>
                <w:spacing w:val="-2"/>
                <w:sz w:val="22"/>
              </w:rPr>
              <w:t>2.418</w:t>
            </w:r>
          </w:p>
        </w:tc>
      </w:tr>
    </w:tbl>
    <w:p>
      <w:pPr>
        <w:pStyle w:val="BodyText"/>
        <w:spacing w:before="23"/>
        <w:rPr>
          <w:b/>
        </w:rPr>
      </w:pPr>
    </w:p>
    <w:p>
      <w:pPr>
        <w:pStyle w:val="Heading2"/>
        <w:jc w:val="left"/>
      </w:pPr>
      <w:r>
        <w:rPr>
          <w:color w:val="2D74B5"/>
          <w:u w:val="single" w:color="2D74B5"/>
        </w:rPr>
        <w:t>Prática</w:t>
      </w:r>
      <w:r>
        <w:rPr>
          <w:color w:val="2D74B5"/>
          <w:spacing w:val="-7"/>
          <w:u w:val="single" w:color="2D74B5"/>
        </w:rPr>
        <w:t> </w:t>
      </w:r>
      <w:r>
        <w:rPr>
          <w:color w:val="2D74B5"/>
          <w:spacing w:val="-2"/>
          <w:u w:val="single" w:color="2D74B5"/>
        </w:rPr>
        <w:t>Contábil</w:t>
      </w:r>
    </w:p>
    <w:p>
      <w:pPr>
        <w:pStyle w:val="BodyText"/>
        <w:spacing w:before="42"/>
        <w:rPr>
          <w:b/>
        </w:rPr>
      </w:pPr>
    </w:p>
    <w:p>
      <w:pPr>
        <w:pStyle w:val="BodyText"/>
        <w:spacing w:line="259" w:lineRule="auto"/>
        <w:ind w:left="1702" w:right="1980"/>
        <w:jc w:val="both"/>
      </w:pPr>
      <w:r>
        <w:rPr/>
        <w:t>Os recursos recebidos de convênios com entidades diversas com ou sem destaques orçamentários são contabilizados em conta do Passivo Circulante e sua exigibilidade é apurada mensalmente após a aplicação desses recursos.</w:t>
      </w:r>
    </w:p>
    <w:p>
      <w:pPr>
        <w:pStyle w:val="BodyText"/>
        <w:spacing w:after="0" w:line="259" w:lineRule="auto"/>
        <w:jc w:val="both"/>
        <w:sectPr>
          <w:pgSz w:w="11910" w:h="16840"/>
          <w:pgMar w:header="751" w:footer="1000" w:top="1500" w:bottom="1200" w:left="0" w:right="0"/>
        </w:sectPr>
      </w:pPr>
    </w:p>
    <w:p>
      <w:pPr>
        <w:pStyle w:val="BodyText"/>
        <w:spacing w:before="249"/>
        <w:rPr>
          <w:sz w:val="24"/>
        </w:rPr>
      </w:pPr>
    </w:p>
    <w:p>
      <w:pPr>
        <w:pStyle w:val="Heading1"/>
        <w:numPr>
          <w:ilvl w:val="0"/>
          <w:numId w:val="1"/>
        </w:numPr>
        <w:tabs>
          <w:tab w:pos="2409" w:val="left" w:leader="none"/>
        </w:tabs>
        <w:spacing w:line="240" w:lineRule="auto" w:before="0" w:after="0"/>
        <w:ind w:left="2409" w:right="0" w:hanging="707"/>
        <w:jc w:val="left"/>
      </w:pPr>
      <w:r>
        <w:rPr>
          <w:color w:val="2D74B5"/>
        </w:rPr>
        <w:t>Transferências</w:t>
      </w:r>
      <w:r>
        <w:rPr>
          <w:color w:val="2D74B5"/>
          <w:spacing w:val="-6"/>
        </w:rPr>
        <w:t> </w:t>
      </w:r>
      <w:r>
        <w:rPr>
          <w:color w:val="2D74B5"/>
        </w:rPr>
        <w:t>Financeiras</w:t>
      </w:r>
      <w:r>
        <w:rPr>
          <w:color w:val="2D74B5"/>
          <w:spacing w:val="-5"/>
        </w:rPr>
        <w:t> </w:t>
      </w:r>
      <w:r>
        <w:rPr>
          <w:color w:val="2D74B5"/>
        </w:rPr>
        <w:t>a</w:t>
      </w:r>
      <w:r>
        <w:rPr>
          <w:color w:val="2D74B5"/>
          <w:spacing w:val="-5"/>
        </w:rPr>
        <w:t> </w:t>
      </w:r>
      <w:r>
        <w:rPr>
          <w:color w:val="2D74B5"/>
          <w:spacing w:val="-2"/>
        </w:rPr>
        <w:t>Comprovar</w:t>
      </w:r>
    </w:p>
    <w:p>
      <w:pPr>
        <w:pStyle w:val="BodyText"/>
        <w:spacing w:before="217"/>
        <w:rPr>
          <w:b/>
          <w:sz w:val="20"/>
        </w:rPr>
      </w:pPr>
    </w:p>
    <w:tbl>
      <w:tblPr>
        <w:tblW w:w="0" w:type="auto"/>
        <w:jc w:val="left"/>
        <w:tblInd w:w="7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952"/>
        <w:gridCol w:w="2429"/>
        <w:gridCol w:w="5830"/>
      </w:tblGrid>
      <w:tr>
        <w:trPr>
          <w:trHeight w:val="247" w:hRule="atLeast"/>
        </w:trPr>
        <w:tc>
          <w:tcPr>
            <w:tcW w:w="1952" w:type="dxa"/>
            <w:tcBorders>
              <w:bottom w:val="single" w:sz="4" w:space="0" w:color="7E7E7E"/>
            </w:tcBorders>
          </w:tcPr>
          <w:p>
            <w:pPr>
              <w:pStyle w:val="TableParagraph"/>
              <w:spacing w:line="225" w:lineRule="exact"/>
              <w:jc w:val="center"/>
              <w:rPr>
                <w:b/>
                <w:sz w:val="22"/>
              </w:rPr>
            </w:pPr>
            <w:r>
              <w:rPr>
                <w:b/>
                <w:sz w:val="22"/>
              </w:rPr>
              <w:t>Nº</w:t>
            </w:r>
            <w:r>
              <w:rPr>
                <w:b/>
                <w:spacing w:val="-4"/>
                <w:sz w:val="22"/>
              </w:rPr>
              <w:t> </w:t>
            </w:r>
            <w:r>
              <w:rPr>
                <w:b/>
                <w:spacing w:val="-2"/>
                <w:sz w:val="22"/>
              </w:rPr>
              <w:t>TED/Convênio</w:t>
            </w:r>
          </w:p>
        </w:tc>
        <w:tc>
          <w:tcPr>
            <w:tcW w:w="2429" w:type="dxa"/>
            <w:tcBorders>
              <w:bottom w:val="single" w:sz="4" w:space="0" w:color="7E7E7E"/>
            </w:tcBorders>
          </w:tcPr>
          <w:p>
            <w:pPr>
              <w:pStyle w:val="TableParagraph"/>
              <w:spacing w:line="225" w:lineRule="exact"/>
              <w:ind w:left="107"/>
              <w:rPr>
                <w:b/>
                <w:sz w:val="22"/>
              </w:rPr>
            </w:pPr>
            <w:r>
              <w:rPr>
                <w:b/>
                <w:sz w:val="22"/>
              </w:rPr>
              <w:t>Entidade</w:t>
            </w:r>
            <w:r>
              <w:rPr>
                <w:b/>
                <w:spacing w:val="-6"/>
                <w:sz w:val="22"/>
              </w:rPr>
              <w:t> </w:t>
            </w:r>
            <w:r>
              <w:rPr>
                <w:b/>
                <w:spacing w:val="-2"/>
                <w:sz w:val="22"/>
              </w:rPr>
              <w:t>Repassadora</w:t>
            </w:r>
          </w:p>
        </w:tc>
        <w:tc>
          <w:tcPr>
            <w:tcW w:w="5830" w:type="dxa"/>
            <w:tcBorders>
              <w:bottom w:val="single" w:sz="4" w:space="0" w:color="7E7E7E"/>
            </w:tcBorders>
          </w:tcPr>
          <w:p>
            <w:pPr>
              <w:pStyle w:val="TableParagraph"/>
              <w:spacing w:line="225" w:lineRule="exact"/>
              <w:ind w:left="13"/>
              <w:jc w:val="center"/>
              <w:rPr>
                <w:b/>
                <w:sz w:val="22"/>
              </w:rPr>
            </w:pPr>
            <w:r>
              <w:rPr>
                <w:b/>
                <w:spacing w:val="-2"/>
                <w:sz w:val="22"/>
              </w:rPr>
              <w:t>Objeto</w:t>
            </w:r>
          </w:p>
        </w:tc>
      </w:tr>
      <w:tr>
        <w:trPr>
          <w:trHeight w:val="806" w:hRule="atLeast"/>
        </w:trPr>
        <w:tc>
          <w:tcPr>
            <w:tcW w:w="1952" w:type="dxa"/>
            <w:tcBorders>
              <w:top w:val="single" w:sz="4" w:space="0" w:color="7E7E7E"/>
              <w:right w:val="single" w:sz="4" w:space="0" w:color="7E7E7E"/>
            </w:tcBorders>
            <w:shd w:val="clear" w:color="auto" w:fill="F1F1F1"/>
          </w:tcPr>
          <w:p>
            <w:pPr>
              <w:pStyle w:val="TableParagraph"/>
              <w:spacing w:line="268" w:lineRule="exact"/>
              <w:ind w:left="4" w:right="3"/>
              <w:jc w:val="center"/>
              <w:rPr>
                <w:sz w:val="22"/>
              </w:rPr>
            </w:pPr>
            <w:r>
              <w:rPr>
                <w:sz w:val="22"/>
              </w:rPr>
              <w:t>ED</w:t>
            </w:r>
            <w:r>
              <w:rPr>
                <w:spacing w:val="-4"/>
                <w:sz w:val="22"/>
              </w:rPr>
              <w:t> </w:t>
            </w:r>
            <w:r>
              <w:rPr>
                <w:spacing w:val="-2"/>
                <w:sz w:val="22"/>
              </w:rPr>
              <w:t>689666</w:t>
            </w:r>
          </w:p>
        </w:tc>
        <w:tc>
          <w:tcPr>
            <w:tcW w:w="2429" w:type="dxa"/>
            <w:tcBorders>
              <w:top w:val="single" w:sz="4" w:space="0" w:color="7E7E7E"/>
              <w:left w:val="single" w:sz="4" w:space="0" w:color="7E7E7E"/>
            </w:tcBorders>
            <w:shd w:val="clear" w:color="auto" w:fill="F1F1F1"/>
          </w:tcPr>
          <w:p>
            <w:pPr>
              <w:pStyle w:val="TableParagraph"/>
              <w:ind w:left="102"/>
              <w:rPr>
                <w:sz w:val="22"/>
              </w:rPr>
            </w:pPr>
            <w:r>
              <w:rPr>
                <w:sz w:val="22"/>
              </w:rPr>
              <w:t>AGÊNCIA</w:t>
            </w:r>
            <w:r>
              <w:rPr>
                <w:spacing w:val="-13"/>
                <w:sz w:val="22"/>
              </w:rPr>
              <w:t> </w:t>
            </w:r>
            <w:r>
              <w:rPr>
                <w:sz w:val="22"/>
              </w:rPr>
              <w:t>NACIONAL</w:t>
            </w:r>
            <w:r>
              <w:rPr>
                <w:spacing w:val="-12"/>
                <w:sz w:val="22"/>
              </w:rPr>
              <w:t> </w:t>
            </w:r>
            <w:r>
              <w:rPr>
                <w:sz w:val="22"/>
              </w:rPr>
              <w:t>DO </w:t>
            </w:r>
            <w:r>
              <w:rPr>
                <w:spacing w:val="-2"/>
                <w:sz w:val="22"/>
              </w:rPr>
              <w:t>PETRÓLEO</w:t>
            </w:r>
          </w:p>
        </w:tc>
        <w:tc>
          <w:tcPr>
            <w:tcW w:w="5830" w:type="dxa"/>
            <w:tcBorders>
              <w:top w:val="single" w:sz="4" w:space="0" w:color="7E7E7E"/>
            </w:tcBorders>
            <w:shd w:val="clear" w:color="auto" w:fill="F1F1F1"/>
          </w:tcPr>
          <w:p>
            <w:pPr>
              <w:pStyle w:val="TableParagraph"/>
              <w:ind w:left="124"/>
              <w:rPr>
                <w:sz w:val="22"/>
              </w:rPr>
            </w:pPr>
            <w:r>
              <w:rPr>
                <w:sz w:val="22"/>
              </w:rPr>
              <w:t>Rateio</w:t>
            </w:r>
            <w:r>
              <w:rPr>
                <w:spacing w:val="40"/>
                <w:sz w:val="22"/>
              </w:rPr>
              <w:t> </w:t>
            </w:r>
            <w:r>
              <w:rPr>
                <w:sz w:val="22"/>
              </w:rPr>
              <w:t>das</w:t>
            </w:r>
            <w:r>
              <w:rPr>
                <w:spacing w:val="40"/>
                <w:sz w:val="22"/>
              </w:rPr>
              <w:t> </w:t>
            </w:r>
            <w:r>
              <w:rPr>
                <w:sz w:val="22"/>
              </w:rPr>
              <w:t>despesas</w:t>
            </w:r>
            <w:r>
              <w:rPr>
                <w:spacing w:val="40"/>
                <w:sz w:val="22"/>
              </w:rPr>
              <w:t> </w:t>
            </w:r>
            <w:r>
              <w:rPr>
                <w:sz w:val="22"/>
              </w:rPr>
              <w:t>de</w:t>
            </w:r>
            <w:r>
              <w:rPr>
                <w:spacing w:val="40"/>
                <w:sz w:val="22"/>
              </w:rPr>
              <w:t> </w:t>
            </w:r>
            <w:r>
              <w:rPr>
                <w:sz w:val="22"/>
              </w:rPr>
              <w:t>administração</w:t>
            </w:r>
            <w:r>
              <w:rPr>
                <w:spacing w:val="40"/>
                <w:sz w:val="22"/>
              </w:rPr>
              <w:t> </w:t>
            </w:r>
            <w:r>
              <w:rPr>
                <w:sz w:val="22"/>
              </w:rPr>
              <w:t>da</w:t>
            </w:r>
            <w:r>
              <w:rPr>
                <w:spacing w:val="40"/>
                <w:sz w:val="22"/>
              </w:rPr>
              <w:t> </w:t>
            </w:r>
            <w:r>
              <w:rPr>
                <w:sz w:val="22"/>
              </w:rPr>
              <w:t>CPRM</w:t>
            </w:r>
            <w:r>
              <w:rPr>
                <w:spacing w:val="40"/>
                <w:sz w:val="22"/>
              </w:rPr>
              <w:t> </w:t>
            </w:r>
            <w:r>
              <w:rPr>
                <w:sz w:val="22"/>
              </w:rPr>
              <w:t>e</w:t>
            </w:r>
            <w:r>
              <w:rPr>
                <w:spacing w:val="40"/>
                <w:sz w:val="22"/>
              </w:rPr>
              <w:t> </w:t>
            </w:r>
            <w:r>
              <w:rPr>
                <w:sz w:val="22"/>
              </w:rPr>
              <w:t>ANP</w:t>
            </w:r>
            <w:r>
              <w:rPr>
                <w:spacing w:val="40"/>
                <w:sz w:val="22"/>
              </w:rPr>
              <w:t> </w:t>
            </w:r>
            <w:r>
              <w:rPr>
                <w:sz w:val="22"/>
              </w:rPr>
              <w:t>no prédio</w:t>
            </w:r>
            <w:r>
              <w:rPr>
                <w:spacing w:val="4"/>
                <w:sz w:val="22"/>
              </w:rPr>
              <w:t> </w:t>
            </w:r>
            <w:r>
              <w:rPr>
                <w:sz w:val="22"/>
              </w:rPr>
              <w:t>situado</w:t>
            </w:r>
            <w:r>
              <w:rPr>
                <w:spacing w:val="4"/>
                <w:sz w:val="22"/>
              </w:rPr>
              <w:t> </w:t>
            </w:r>
            <w:r>
              <w:rPr>
                <w:sz w:val="22"/>
              </w:rPr>
              <w:t>na</w:t>
            </w:r>
            <w:r>
              <w:rPr>
                <w:spacing w:val="4"/>
                <w:sz w:val="22"/>
              </w:rPr>
              <w:t> </w:t>
            </w:r>
            <w:r>
              <w:rPr>
                <w:sz w:val="22"/>
              </w:rPr>
              <w:t>Avenida</w:t>
            </w:r>
            <w:r>
              <w:rPr>
                <w:spacing w:val="1"/>
                <w:sz w:val="22"/>
              </w:rPr>
              <w:t> </w:t>
            </w:r>
            <w:r>
              <w:rPr>
                <w:sz w:val="22"/>
              </w:rPr>
              <w:t>Pasteur,</w:t>
            </w:r>
            <w:r>
              <w:rPr>
                <w:spacing w:val="3"/>
                <w:sz w:val="22"/>
              </w:rPr>
              <w:t> </w:t>
            </w:r>
            <w:r>
              <w:rPr>
                <w:sz w:val="22"/>
              </w:rPr>
              <w:t>404,</w:t>
            </w:r>
            <w:r>
              <w:rPr>
                <w:spacing w:val="3"/>
                <w:sz w:val="22"/>
              </w:rPr>
              <w:t> </w:t>
            </w:r>
            <w:r>
              <w:rPr>
                <w:sz w:val="22"/>
              </w:rPr>
              <w:t>onde</w:t>
            </w:r>
            <w:r>
              <w:rPr>
                <w:spacing w:val="1"/>
                <w:sz w:val="22"/>
              </w:rPr>
              <w:t> </w:t>
            </w:r>
            <w:r>
              <w:rPr>
                <w:sz w:val="22"/>
              </w:rPr>
              <w:t>está</w:t>
            </w:r>
            <w:r>
              <w:rPr>
                <w:spacing w:val="3"/>
                <w:sz w:val="22"/>
              </w:rPr>
              <w:t> </w:t>
            </w:r>
            <w:r>
              <w:rPr>
                <w:sz w:val="22"/>
              </w:rPr>
              <w:t>instalado</w:t>
            </w:r>
            <w:r>
              <w:rPr>
                <w:spacing w:val="3"/>
                <w:sz w:val="22"/>
              </w:rPr>
              <w:t> </w:t>
            </w:r>
            <w:r>
              <w:rPr>
                <w:spacing w:val="-10"/>
                <w:sz w:val="22"/>
              </w:rPr>
              <w:t>o</w:t>
            </w:r>
          </w:p>
          <w:p>
            <w:pPr>
              <w:pStyle w:val="TableParagraph"/>
              <w:spacing w:line="249" w:lineRule="exact"/>
              <w:ind w:left="124"/>
              <w:rPr>
                <w:sz w:val="22"/>
              </w:rPr>
            </w:pPr>
            <w:r>
              <w:rPr>
                <w:spacing w:val="-2"/>
                <w:sz w:val="22"/>
              </w:rPr>
              <w:t>Bdep.</w:t>
            </w:r>
          </w:p>
        </w:tc>
      </w:tr>
      <w:tr>
        <w:trPr>
          <w:trHeight w:val="806" w:hRule="atLeast"/>
        </w:trPr>
        <w:tc>
          <w:tcPr>
            <w:tcW w:w="1952" w:type="dxa"/>
            <w:tcBorders>
              <w:right w:val="single" w:sz="4" w:space="0" w:color="7E7E7E"/>
            </w:tcBorders>
          </w:tcPr>
          <w:p>
            <w:pPr>
              <w:pStyle w:val="TableParagraph"/>
              <w:spacing w:line="268" w:lineRule="exact"/>
              <w:ind w:left="4" w:right="3"/>
              <w:jc w:val="center"/>
              <w:rPr>
                <w:sz w:val="22"/>
              </w:rPr>
            </w:pPr>
            <w:r>
              <w:rPr>
                <w:sz w:val="22"/>
              </w:rPr>
              <w:t>ED</w:t>
            </w:r>
            <w:r>
              <w:rPr>
                <w:spacing w:val="-4"/>
                <w:sz w:val="22"/>
              </w:rPr>
              <w:t> </w:t>
            </w:r>
            <w:r>
              <w:rPr>
                <w:spacing w:val="-2"/>
                <w:sz w:val="22"/>
              </w:rPr>
              <w:t>694925</w:t>
            </w:r>
          </w:p>
        </w:tc>
        <w:tc>
          <w:tcPr>
            <w:tcW w:w="2429" w:type="dxa"/>
            <w:tcBorders>
              <w:left w:val="single" w:sz="4" w:space="0" w:color="7E7E7E"/>
            </w:tcBorders>
          </w:tcPr>
          <w:p>
            <w:pPr>
              <w:pStyle w:val="TableParagraph"/>
              <w:ind w:left="102"/>
              <w:rPr>
                <w:sz w:val="22"/>
              </w:rPr>
            </w:pPr>
            <w:r>
              <w:rPr>
                <w:sz w:val="22"/>
              </w:rPr>
              <w:t>AGÊNCIA</w:t>
            </w:r>
            <w:r>
              <w:rPr>
                <w:spacing w:val="-13"/>
                <w:sz w:val="22"/>
              </w:rPr>
              <w:t> </w:t>
            </w:r>
            <w:r>
              <w:rPr>
                <w:sz w:val="22"/>
              </w:rPr>
              <w:t>NACIONAL</w:t>
            </w:r>
            <w:r>
              <w:rPr>
                <w:spacing w:val="-12"/>
                <w:sz w:val="22"/>
              </w:rPr>
              <w:t> </w:t>
            </w:r>
            <w:r>
              <w:rPr>
                <w:sz w:val="22"/>
              </w:rPr>
              <w:t>DE </w:t>
            </w:r>
            <w:r>
              <w:rPr>
                <w:spacing w:val="-2"/>
                <w:sz w:val="22"/>
              </w:rPr>
              <w:t>ÁGUAS</w:t>
            </w:r>
          </w:p>
        </w:tc>
        <w:tc>
          <w:tcPr>
            <w:tcW w:w="5830" w:type="dxa"/>
          </w:tcPr>
          <w:p>
            <w:pPr>
              <w:pStyle w:val="TableParagraph"/>
              <w:ind w:left="124"/>
              <w:rPr>
                <w:sz w:val="22"/>
              </w:rPr>
            </w:pPr>
            <w:r>
              <w:rPr>
                <w:sz w:val="22"/>
              </w:rPr>
              <w:t>Elaboração dos projetos pilotos de gestão integrada de águas superficiais</w:t>
            </w:r>
            <w:r>
              <w:rPr>
                <w:spacing w:val="-2"/>
                <w:sz w:val="22"/>
              </w:rPr>
              <w:t> </w:t>
            </w:r>
            <w:r>
              <w:rPr>
                <w:sz w:val="22"/>
              </w:rPr>
              <w:t>e</w:t>
            </w:r>
            <w:r>
              <w:rPr>
                <w:spacing w:val="3"/>
                <w:sz w:val="22"/>
              </w:rPr>
              <w:t> </w:t>
            </w:r>
            <w:r>
              <w:rPr>
                <w:sz w:val="22"/>
              </w:rPr>
              <w:t>subterrâneas</w:t>
            </w:r>
            <w:r>
              <w:rPr>
                <w:spacing w:val="-1"/>
                <w:sz w:val="22"/>
              </w:rPr>
              <w:t> </w:t>
            </w:r>
            <w:r>
              <w:rPr>
                <w:sz w:val="22"/>
              </w:rPr>
              <w:t>nas</w:t>
            </w:r>
            <w:r>
              <w:rPr>
                <w:spacing w:val="1"/>
                <w:sz w:val="22"/>
              </w:rPr>
              <w:t> </w:t>
            </w:r>
            <w:r>
              <w:rPr>
                <w:sz w:val="22"/>
              </w:rPr>
              <w:t>bacias</w:t>
            </w:r>
            <w:r>
              <w:rPr>
                <w:spacing w:val="-1"/>
                <w:sz w:val="22"/>
              </w:rPr>
              <w:t> </w:t>
            </w:r>
            <w:r>
              <w:rPr>
                <w:sz w:val="22"/>
              </w:rPr>
              <w:t>rios</w:t>
            </w:r>
            <w:r>
              <w:rPr>
                <w:spacing w:val="3"/>
                <w:sz w:val="22"/>
              </w:rPr>
              <w:t> </w:t>
            </w:r>
            <w:r>
              <w:rPr>
                <w:sz w:val="22"/>
              </w:rPr>
              <w:t>Carinhanha</w:t>
            </w:r>
            <w:r>
              <w:rPr>
                <w:spacing w:val="1"/>
                <w:sz w:val="22"/>
              </w:rPr>
              <w:t> </w:t>
            </w:r>
            <w:r>
              <w:rPr>
                <w:sz w:val="22"/>
              </w:rPr>
              <w:t>E</w:t>
            </w:r>
            <w:r>
              <w:rPr>
                <w:spacing w:val="1"/>
                <w:sz w:val="22"/>
              </w:rPr>
              <w:t> </w:t>
            </w:r>
            <w:r>
              <w:rPr>
                <w:spacing w:val="-2"/>
                <w:sz w:val="22"/>
              </w:rPr>
              <w:t>Verde</w:t>
            </w:r>
          </w:p>
          <w:p>
            <w:pPr>
              <w:pStyle w:val="TableParagraph"/>
              <w:spacing w:line="250" w:lineRule="exact"/>
              <w:ind w:left="124"/>
              <w:rPr>
                <w:sz w:val="22"/>
              </w:rPr>
            </w:pPr>
            <w:r>
              <w:rPr>
                <w:sz w:val="22"/>
              </w:rPr>
              <w:t>Grande</w:t>
            </w:r>
            <w:r>
              <w:rPr>
                <w:spacing w:val="-5"/>
                <w:sz w:val="22"/>
              </w:rPr>
              <w:t> </w:t>
            </w:r>
            <w:r>
              <w:rPr>
                <w:spacing w:val="-2"/>
                <w:sz w:val="22"/>
              </w:rPr>
              <w:t>(BA/MG).</w:t>
            </w:r>
          </w:p>
        </w:tc>
      </w:tr>
      <w:tr>
        <w:trPr>
          <w:trHeight w:val="535" w:hRule="atLeast"/>
        </w:trPr>
        <w:tc>
          <w:tcPr>
            <w:tcW w:w="1952" w:type="dxa"/>
            <w:tcBorders>
              <w:right w:val="single" w:sz="4" w:space="0" w:color="7E7E7E"/>
            </w:tcBorders>
            <w:shd w:val="clear" w:color="auto" w:fill="F1F1F1"/>
          </w:tcPr>
          <w:p>
            <w:pPr>
              <w:pStyle w:val="TableParagraph"/>
              <w:spacing w:line="266" w:lineRule="exact"/>
              <w:ind w:left="4" w:right="3"/>
              <w:jc w:val="center"/>
              <w:rPr>
                <w:sz w:val="22"/>
              </w:rPr>
            </w:pPr>
            <w:r>
              <w:rPr>
                <w:sz w:val="22"/>
              </w:rPr>
              <w:t>ED</w:t>
            </w:r>
            <w:r>
              <w:rPr>
                <w:spacing w:val="-4"/>
                <w:sz w:val="22"/>
              </w:rPr>
              <w:t> </w:t>
            </w:r>
            <w:r>
              <w:rPr>
                <w:spacing w:val="-2"/>
                <w:sz w:val="22"/>
              </w:rPr>
              <w:t>698222</w:t>
            </w:r>
          </w:p>
        </w:tc>
        <w:tc>
          <w:tcPr>
            <w:tcW w:w="2429" w:type="dxa"/>
            <w:tcBorders>
              <w:left w:val="single" w:sz="4" w:space="0" w:color="7E7E7E"/>
            </w:tcBorders>
            <w:shd w:val="clear" w:color="auto" w:fill="F1F1F1"/>
          </w:tcPr>
          <w:p>
            <w:pPr>
              <w:pStyle w:val="TableParagraph"/>
              <w:spacing w:line="266" w:lineRule="exact"/>
              <w:ind w:left="102"/>
              <w:rPr>
                <w:sz w:val="22"/>
              </w:rPr>
            </w:pPr>
            <w:r>
              <w:rPr>
                <w:sz w:val="22"/>
              </w:rPr>
              <w:t>MINISTÉRIO</w:t>
            </w:r>
            <w:r>
              <w:rPr>
                <w:spacing w:val="-8"/>
                <w:sz w:val="22"/>
              </w:rPr>
              <w:t> </w:t>
            </w:r>
            <w:r>
              <w:rPr>
                <w:sz w:val="22"/>
              </w:rPr>
              <w:t>DO</w:t>
            </w:r>
            <w:r>
              <w:rPr>
                <w:spacing w:val="-6"/>
                <w:sz w:val="22"/>
              </w:rPr>
              <w:t> </w:t>
            </w:r>
            <w:r>
              <w:rPr>
                <w:spacing w:val="-4"/>
                <w:sz w:val="22"/>
              </w:rPr>
              <w:t>MEIO</w:t>
            </w:r>
          </w:p>
          <w:p>
            <w:pPr>
              <w:pStyle w:val="TableParagraph"/>
              <w:spacing w:line="249" w:lineRule="exact"/>
              <w:ind w:left="102"/>
              <w:rPr>
                <w:sz w:val="22"/>
              </w:rPr>
            </w:pPr>
            <w:r>
              <w:rPr>
                <w:spacing w:val="-2"/>
                <w:sz w:val="22"/>
              </w:rPr>
              <w:t>AMBIENTE</w:t>
            </w:r>
          </w:p>
        </w:tc>
        <w:tc>
          <w:tcPr>
            <w:tcW w:w="5830" w:type="dxa"/>
            <w:shd w:val="clear" w:color="auto" w:fill="F1F1F1"/>
          </w:tcPr>
          <w:p>
            <w:pPr>
              <w:pStyle w:val="TableParagraph"/>
              <w:tabs>
                <w:tab w:pos="1803" w:val="left" w:leader="none"/>
                <w:tab w:pos="2273" w:val="left" w:leader="none"/>
                <w:tab w:pos="3633" w:val="left" w:leader="none"/>
                <w:tab w:pos="4780" w:val="left" w:leader="none"/>
                <w:tab w:pos="5247" w:val="left" w:leader="none"/>
              </w:tabs>
              <w:spacing w:line="266" w:lineRule="exact"/>
              <w:ind w:left="124"/>
              <w:rPr>
                <w:sz w:val="22"/>
              </w:rPr>
            </w:pPr>
            <w:r>
              <w:rPr>
                <w:spacing w:val="-2"/>
                <w:sz w:val="22"/>
              </w:rPr>
              <w:t>Monitoramento</w:t>
            </w:r>
            <w:r>
              <w:rPr>
                <w:sz w:val="22"/>
              </w:rPr>
              <w:tab/>
            </w:r>
            <w:r>
              <w:rPr>
                <w:spacing w:val="-5"/>
                <w:sz w:val="22"/>
              </w:rPr>
              <w:t>da</w:t>
            </w:r>
            <w:r>
              <w:rPr>
                <w:sz w:val="22"/>
              </w:rPr>
              <w:tab/>
            </w:r>
            <w:r>
              <w:rPr>
                <w:spacing w:val="-2"/>
                <w:sz w:val="22"/>
              </w:rPr>
              <w:t>recuperação</w:t>
            </w:r>
            <w:r>
              <w:rPr>
                <w:sz w:val="22"/>
              </w:rPr>
              <w:tab/>
            </w:r>
            <w:r>
              <w:rPr>
                <w:spacing w:val="-2"/>
                <w:sz w:val="22"/>
              </w:rPr>
              <w:t>ambiental</w:t>
            </w:r>
            <w:r>
              <w:rPr>
                <w:sz w:val="22"/>
              </w:rPr>
              <w:tab/>
            </w:r>
            <w:r>
              <w:rPr>
                <w:spacing w:val="-5"/>
                <w:sz w:val="22"/>
              </w:rPr>
              <w:t>da</w:t>
            </w:r>
            <w:r>
              <w:rPr>
                <w:sz w:val="22"/>
              </w:rPr>
              <w:tab/>
            </w:r>
            <w:r>
              <w:rPr>
                <w:spacing w:val="-2"/>
                <w:sz w:val="22"/>
              </w:rPr>
              <w:t>Bacia</w:t>
            </w:r>
          </w:p>
          <w:p>
            <w:pPr>
              <w:pStyle w:val="TableParagraph"/>
              <w:spacing w:line="249" w:lineRule="exact"/>
              <w:ind w:left="124"/>
              <w:rPr>
                <w:sz w:val="22"/>
              </w:rPr>
            </w:pPr>
            <w:r>
              <w:rPr>
                <w:sz w:val="22"/>
              </w:rPr>
              <w:t>Carbonífera</w:t>
            </w:r>
            <w:r>
              <w:rPr>
                <w:spacing w:val="-3"/>
                <w:sz w:val="22"/>
              </w:rPr>
              <w:t> </w:t>
            </w:r>
            <w:r>
              <w:rPr>
                <w:sz w:val="22"/>
              </w:rPr>
              <w:t>de</w:t>
            </w:r>
            <w:r>
              <w:rPr>
                <w:spacing w:val="-3"/>
                <w:sz w:val="22"/>
              </w:rPr>
              <w:t> </w:t>
            </w:r>
            <w:r>
              <w:rPr>
                <w:sz w:val="22"/>
              </w:rPr>
              <w:t>Santa</w:t>
            </w:r>
            <w:r>
              <w:rPr>
                <w:spacing w:val="-3"/>
                <w:sz w:val="22"/>
              </w:rPr>
              <w:t> </w:t>
            </w:r>
            <w:r>
              <w:rPr>
                <w:spacing w:val="-2"/>
                <w:sz w:val="22"/>
              </w:rPr>
              <w:t>Catarina.</w:t>
            </w:r>
          </w:p>
        </w:tc>
      </w:tr>
      <w:tr>
        <w:trPr>
          <w:trHeight w:val="2954" w:hRule="atLeast"/>
        </w:trPr>
        <w:tc>
          <w:tcPr>
            <w:tcW w:w="1952" w:type="dxa"/>
            <w:tcBorders>
              <w:right w:val="single" w:sz="4" w:space="0" w:color="7E7E7E"/>
            </w:tcBorders>
          </w:tcPr>
          <w:p>
            <w:pPr>
              <w:pStyle w:val="TableParagraph"/>
              <w:spacing w:line="268" w:lineRule="exact"/>
              <w:ind w:left="4" w:right="3"/>
              <w:jc w:val="center"/>
              <w:rPr>
                <w:sz w:val="22"/>
              </w:rPr>
            </w:pPr>
            <w:r>
              <w:rPr>
                <w:sz w:val="22"/>
              </w:rPr>
              <w:t>ED</w:t>
            </w:r>
            <w:r>
              <w:rPr>
                <w:spacing w:val="-4"/>
                <w:sz w:val="22"/>
              </w:rPr>
              <w:t> </w:t>
            </w:r>
            <w:r>
              <w:rPr>
                <w:spacing w:val="-2"/>
                <w:sz w:val="22"/>
              </w:rPr>
              <w:t>936584</w:t>
            </w:r>
          </w:p>
        </w:tc>
        <w:tc>
          <w:tcPr>
            <w:tcW w:w="2429" w:type="dxa"/>
            <w:tcBorders>
              <w:left w:val="single" w:sz="4" w:space="0" w:color="7E7E7E"/>
            </w:tcBorders>
          </w:tcPr>
          <w:p>
            <w:pPr>
              <w:pStyle w:val="TableParagraph"/>
              <w:ind w:left="102"/>
              <w:rPr>
                <w:sz w:val="22"/>
              </w:rPr>
            </w:pPr>
            <w:r>
              <w:rPr>
                <w:sz w:val="22"/>
              </w:rPr>
              <w:t>AGÊNCIA</w:t>
            </w:r>
            <w:r>
              <w:rPr>
                <w:spacing w:val="-13"/>
                <w:sz w:val="22"/>
              </w:rPr>
              <w:t> </w:t>
            </w:r>
            <w:r>
              <w:rPr>
                <w:sz w:val="22"/>
              </w:rPr>
              <w:t>NACIONAL</w:t>
            </w:r>
            <w:r>
              <w:rPr>
                <w:spacing w:val="-12"/>
                <w:sz w:val="22"/>
              </w:rPr>
              <w:t> </w:t>
            </w:r>
            <w:r>
              <w:rPr>
                <w:sz w:val="22"/>
              </w:rPr>
              <w:t>DE </w:t>
            </w:r>
            <w:r>
              <w:rPr>
                <w:spacing w:val="-2"/>
                <w:sz w:val="22"/>
              </w:rPr>
              <w:t>ÁGUAS</w:t>
            </w:r>
          </w:p>
        </w:tc>
        <w:tc>
          <w:tcPr>
            <w:tcW w:w="5830" w:type="dxa"/>
          </w:tcPr>
          <w:p>
            <w:pPr>
              <w:pStyle w:val="TableParagraph"/>
              <w:ind w:left="124" w:right="103"/>
              <w:jc w:val="both"/>
              <w:rPr>
                <w:sz w:val="22"/>
              </w:rPr>
            </w:pPr>
            <w:r>
              <w:rPr>
                <w:sz w:val="22"/>
              </w:rPr>
              <w:t>Manutenção e operação de cerca de 3.500</w:t>
            </w:r>
            <w:r>
              <w:rPr>
                <w:spacing w:val="40"/>
                <w:sz w:val="22"/>
              </w:rPr>
              <w:t> </w:t>
            </w:r>
            <w:r>
              <w:rPr>
                <w:sz w:val="22"/>
              </w:rPr>
              <w:t>(três mil e quinhentas) estações de monitoramento que representam aproximadamente</w:t>
            </w:r>
            <w:r>
              <w:rPr>
                <w:spacing w:val="-1"/>
                <w:sz w:val="22"/>
              </w:rPr>
              <w:t> </w:t>
            </w:r>
            <w:r>
              <w:rPr>
                <w:sz w:val="22"/>
              </w:rPr>
              <w:t>80%</w:t>
            </w:r>
            <w:r>
              <w:rPr>
                <w:spacing w:val="40"/>
                <w:sz w:val="22"/>
              </w:rPr>
              <w:t> </w:t>
            </w:r>
            <w:r>
              <w:rPr>
                <w:sz w:val="22"/>
              </w:rPr>
              <w:t>da</w:t>
            </w:r>
            <w:r>
              <w:rPr>
                <w:spacing w:val="-2"/>
                <w:sz w:val="22"/>
              </w:rPr>
              <w:t> </w:t>
            </w:r>
            <w:r>
              <w:rPr>
                <w:sz w:val="22"/>
              </w:rPr>
              <w:t>Rede</w:t>
            </w:r>
            <w:r>
              <w:rPr>
                <w:spacing w:val="-1"/>
                <w:sz w:val="22"/>
              </w:rPr>
              <w:t> </w:t>
            </w:r>
            <w:r>
              <w:rPr>
                <w:sz w:val="22"/>
              </w:rPr>
              <w:t>Hidrometeorológica</w:t>
            </w:r>
            <w:r>
              <w:rPr>
                <w:spacing w:val="-4"/>
                <w:sz w:val="22"/>
              </w:rPr>
              <w:t> </w:t>
            </w:r>
            <w:r>
              <w:rPr>
                <w:sz w:val="22"/>
              </w:rPr>
              <w:t>Nacional (RHN); implantação e operação da Rede Hidrometeorológica Nacional de Referência (RHNR); operação de estações piezométricas em sistemas aquíferos de bacias brasileiras; manutenção de rede sismográfica; bem como análise preliminar dos dados; capacitação técnica dos profissionais envolvidos</w:t>
            </w:r>
            <w:r>
              <w:rPr>
                <w:spacing w:val="-1"/>
                <w:sz w:val="22"/>
              </w:rPr>
              <w:t> </w:t>
            </w:r>
            <w:r>
              <w:rPr>
                <w:sz w:val="22"/>
              </w:rPr>
              <w:t>nas</w:t>
            </w:r>
            <w:r>
              <w:rPr>
                <w:spacing w:val="-1"/>
                <w:sz w:val="22"/>
              </w:rPr>
              <w:t> </w:t>
            </w:r>
            <w:r>
              <w:rPr>
                <w:sz w:val="22"/>
              </w:rPr>
              <w:t>atividades</w:t>
            </w:r>
            <w:r>
              <w:rPr>
                <w:spacing w:val="-1"/>
                <w:sz w:val="22"/>
              </w:rPr>
              <w:t> </w:t>
            </w:r>
            <w:r>
              <w:rPr>
                <w:sz w:val="22"/>
              </w:rPr>
              <w:t>de campo e de escritório; e,</w:t>
            </w:r>
            <w:r>
              <w:rPr>
                <w:spacing w:val="-3"/>
                <w:sz w:val="22"/>
              </w:rPr>
              <w:t> </w:t>
            </w:r>
            <w:r>
              <w:rPr>
                <w:sz w:val="22"/>
              </w:rPr>
              <w:t>estudos e</w:t>
            </w:r>
            <w:r>
              <w:rPr>
                <w:spacing w:val="-7"/>
                <w:sz w:val="22"/>
              </w:rPr>
              <w:t> </w:t>
            </w:r>
            <w:r>
              <w:rPr>
                <w:sz w:val="22"/>
              </w:rPr>
              <w:t>pesquisas</w:t>
            </w:r>
            <w:r>
              <w:rPr>
                <w:spacing w:val="-8"/>
                <w:sz w:val="22"/>
              </w:rPr>
              <w:t> </w:t>
            </w:r>
            <w:r>
              <w:rPr>
                <w:sz w:val="22"/>
              </w:rPr>
              <w:t>de</w:t>
            </w:r>
            <w:r>
              <w:rPr>
                <w:spacing w:val="-7"/>
                <w:sz w:val="22"/>
              </w:rPr>
              <w:t> </w:t>
            </w:r>
            <w:r>
              <w:rPr>
                <w:sz w:val="22"/>
              </w:rPr>
              <w:t>interesse</w:t>
            </w:r>
            <w:r>
              <w:rPr>
                <w:spacing w:val="-6"/>
                <w:sz w:val="22"/>
              </w:rPr>
              <w:t> </w:t>
            </w:r>
            <w:r>
              <w:rPr>
                <w:sz w:val="22"/>
              </w:rPr>
              <w:t>das</w:t>
            </w:r>
            <w:r>
              <w:rPr>
                <w:spacing w:val="-7"/>
                <w:sz w:val="22"/>
              </w:rPr>
              <w:t> </w:t>
            </w:r>
            <w:r>
              <w:rPr>
                <w:sz w:val="22"/>
              </w:rPr>
              <w:t>instituições;</w:t>
            </w:r>
            <w:r>
              <w:rPr>
                <w:spacing w:val="-6"/>
                <w:sz w:val="22"/>
              </w:rPr>
              <w:t> </w:t>
            </w:r>
            <w:r>
              <w:rPr>
                <w:sz w:val="22"/>
              </w:rPr>
              <w:t>durante</w:t>
            </w:r>
            <w:r>
              <w:rPr>
                <w:spacing w:val="-8"/>
                <w:sz w:val="22"/>
              </w:rPr>
              <w:t> </w:t>
            </w:r>
            <w:r>
              <w:rPr>
                <w:sz w:val="22"/>
              </w:rPr>
              <w:t>o</w:t>
            </w:r>
            <w:r>
              <w:rPr>
                <w:spacing w:val="-6"/>
                <w:sz w:val="22"/>
              </w:rPr>
              <w:t> </w:t>
            </w:r>
            <w:r>
              <w:rPr>
                <w:sz w:val="22"/>
              </w:rPr>
              <w:t>período</w:t>
            </w:r>
            <w:r>
              <w:rPr>
                <w:spacing w:val="-3"/>
                <w:sz w:val="22"/>
              </w:rPr>
              <w:t> </w:t>
            </w:r>
            <w:r>
              <w:rPr>
                <w:spacing w:val="-5"/>
                <w:sz w:val="22"/>
              </w:rPr>
              <w:t>de</w:t>
            </w:r>
          </w:p>
          <w:p>
            <w:pPr>
              <w:pStyle w:val="TableParagraph"/>
              <w:spacing w:line="249" w:lineRule="exact"/>
              <w:ind w:left="124"/>
              <w:jc w:val="both"/>
              <w:rPr>
                <w:sz w:val="22"/>
              </w:rPr>
            </w:pPr>
            <w:r>
              <w:rPr>
                <w:sz w:val="22"/>
              </w:rPr>
              <w:t>janeiro</w:t>
            </w:r>
            <w:r>
              <w:rPr>
                <w:spacing w:val="-3"/>
                <w:sz w:val="22"/>
              </w:rPr>
              <w:t> </w:t>
            </w:r>
            <w:r>
              <w:rPr>
                <w:sz w:val="22"/>
              </w:rPr>
              <w:t>a</w:t>
            </w:r>
            <w:r>
              <w:rPr>
                <w:spacing w:val="-5"/>
                <w:sz w:val="22"/>
              </w:rPr>
              <w:t> </w:t>
            </w:r>
            <w:r>
              <w:rPr>
                <w:sz w:val="22"/>
              </w:rPr>
              <w:t>dezembro</w:t>
            </w:r>
            <w:r>
              <w:rPr>
                <w:spacing w:val="-5"/>
                <w:sz w:val="22"/>
              </w:rPr>
              <w:t> </w:t>
            </w:r>
            <w:r>
              <w:rPr>
                <w:sz w:val="22"/>
              </w:rPr>
              <w:t>de</w:t>
            </w:r>
            <w:r>
              <w:rPr>
                <w:spacing w:val="-3"/>
                <w:sz w:val="22"/>
              </w:rPr>
              <w:t> </w:t>
            </w:r>
            <w:r>
              <w:rPr>
                <w:spacing w:val="-4"/>
                <w:sz w:val="22"/>
              </w:rPr>
              <w:t>2023.</w:t>
            </w:r>
          </w:p>
        </w:tc>
      </w:tr>
      <w:tr>
        <w:trPr>
          <w:trHeight w:val="1344" w:hRule="atLeast"/>
        </w:trPr>
        <w:tc>
          <w:tcPr>
            <w:tcW w:w="1952" w:type="dxa"/>
            <w:tcBorders>
              <w:right w:val="single" w:sz="4" w:space="0" w:color="7E7E7E"/>
            </w:tcBorders>
            <w:shd w:val="clear" w:color="auto" w:fill="F1F1F1"/>
          </w:tcPr>
          <w:p>
            <w:pPr>
              <w:pStyle w:val="TableParagraph"/>
              <w:spacing w:line="268" w:lineRule="exact"/>
              <w:ind w:left="4" w:right="1"/>
              <w:jc w:val="center"/>
              <w:rPr>
                <w:sz w:val="22"/>
              </w:rPr>
            </w:pPr>
            <w:r>
              <w:rPr>
                <w:sz w:val="22"/>
              </w:rPr>
              <w:t>ED</w:t>
            </w:r>
            <w:r>
              <w:rPr>
                <w:spacing w:val="-2"/>
                <w:sz w:val="22"/>
              </w:rPr>
              <w:t> 1AADOT</w:t>
            </w:r>
          </w:p>
        </w:tc>
        <w:tc>
          <w:tcPr>
            <w:tcW w:w="2429" w:type="dxa"/>
            <w:tcBorders>
              <w:left w:val="single" w:sz="4" w:space="0" w:color="7E7E7E"/>
            </w:tcBorders>
            <w:shd w:val="clear" w:color="auto" w:fill="F1F1F1"/>
          </w:tcPr>
          <w:p>
            <w:pPr>
              <w:pStyle w:val="TableParagraph"/>
              <w:ind w:left="102"/>
              <w:rPr>
                <w:sz w:val="22"/>
              </w:rPr>
            </w:pPr>
            <w:r>
              <w:rPr>
                <w:sz w:val="22"/>
              </w:rPr>
              <w:t>SECRETARIA DE </w:t>
            </w:r>
            <w:r>
              <w:rPr>
                <w:spacing w:val="-2"/>
                <w:sz w:val="22"/>
              </w:rPr>
              <w:t>INOVAÇÕES, DESENVOLVIMENTO </w:t>
            </w:r>
            <w:r>
              <w:rPr>
                <w:sz w:val="22"/>
              </w:rPr>
              <w:t>RURAL</w:t>
            </w:r>
            <w:r>
              <w:rPr>
                <w:spacing w:val="-3"/>
                <w:sz w:val="22"/>
              </w:rPr>
              <w:t> </w:t>
            </w:r>
            <w:r>
              <w:rPr>
                <w:sz w:val="22"/>
              </w:rPr>
              <w:t>E</w:t>
            </w:r>
            <w:r>
              <w:rPr>
                <w:spacing w:val="-2"/>
                <w:sz w:val="22"/>
              </w:rPr>
              <w:t> IRRIGAÇÃO</w:t>
            </w:r>
          </w:p>
        </w:tc>
        <w:tc>
          <w:tcPr>
            <w:tcW w:w="5830" w:type="dxa"/>
            <w:shd w:val="clear" w:color="auto" w:fill="F1F1F1"/>
          </w:tcPr>
          <w:p>
            <w:pPr>
              <w:pStyle w:val="TableParagraph"/>
              <w:ind w:left="124" w:right="103"/>
              <w:jc w:val="both"/>
              <w:rPr>
                <w:sz w:val="22"/>
              </w:rPr>
            </w:pPr>
            <w:r>
              <w:rPr>
                <w:sz w:val="22"/>
              </w:rPr>
              <w:t>Implementação,</w:t>
            </w:r>
            <w:r>
              <w:rPr>
                <w:spacing w:val="-13"/>
                <w:sz w:val="22"/>
              </w:rPr>
              <w:t> </w:t>
            </w:r>
            <w:r>
              <w:rPr>
                <w:sz w:val="22"/>
              </w:rPr>
              <w:t>em</w:t>
            </w:r>
            <w:r>
              <w:rPr>
                <w:spacing w:val="-12"/>
                <w:sz w:val="22"/>
              </w:rPr>
              <w:t> </w:t>
            </w:r>
            <w:r>
              <w:rPr>
                <w:sz w:val="22"/>
              </w:rPr>
              <w:t>ambiente</w:t>
            </w:r>
            <w:r>
              <w:rPr>
                <w:spacing w:val="-11"/>
                <w:sz w:val="22"/>
              </w:rPr>
              <w:t> </w:t>
            </w:r>
            <w:r>
              <w:rPr>
                <w:sz w:val="22"/>
              </w:rPr>
              <w:t>Webgis,</w:t>
            </w:r>
            <w:r>
              <w:rPr>
                <w:spacing w:val="-12"/>
                <w:sz w:val="22"/>
              </w:rPr>
              <w:t> </w:t>
            </w:r>
            <w:r>
              <w:rPr>
                <w:sz w:val="22"/>
              </w:rPr>
              <w:t>da</w:t>
            </w:r>
            <w:r>
              <w:rPr>
                <w:spacing w:val="-12"/>
                <w:sz w:val="22"/>
              </w:rPr>
              <w:t> </w:t>
            </w:r>
            <w:r>
              <w:rPr>
                <w:sz w:val="22"/>
              </w:rPr>
              <w:t>Fase</w:t>
            </w:r>
            <w:r>
              <w:rPr>
                <w:spacing w:val="-13"/>
                <w:sz w:val="22"/>
              </w:rPr>
              <w:t> </w:t>
            </w:r>
            <w:r>
              <w:rPr>
                <w:sz w:val="22"/>
              </w:rPr>
              <w:t>2</w:t>
            </w:r>
            <w:r>
              <w:rPr>
                <w:spacing w:val="-10"/>
                <w:sz w:val="22"/>
              </w:rPr>
              <w:t> </w:t>
            </w:r>
            <w:r>
              <w:rPr>
                <w:sz w:val="22"/>
              </w:rPr>
              <w:t>da</w:t>
            </w:r>
            <w:r>
              <w:rPr>
                <w:spacing w:val="-13"/>
                <w:sz w:val="22"/>
              </w:rPr>
              <w:t> </w:t>
            </w:r>
            <w:r>
              <w:rPr>
                <w:sz w:val="22"/>
              </w:rPr>
              <w:t>Plataforma Tecnológica do PRONASOLOS – composta dos módulos: governança e gestão (Sala de Situação e Controle); ambiente de</w:t>
            </w:r>
            <w:r>
              <w:rPr>
                <w:spacing w:val="24"/>
                <w:sz w:val="22"/>
              </w:rPr>
              <w:t> </w:t>
            </w:r>
            <w:r>
              <w:rPr>
                <w:sz w:val="22"/>
              </w:rPr>
              <w:t>execução</w:t>
            </w:r>
            <w:r>
              <w:rPr>
                <w:spacing w:val="22"/>
                <w:sz w:val="22"/>
              </w:rPr>
              <w:t> </w:t>
            </w:r>
            <w:r>
              <w:rPr>
                <w:sz w:val="22"/>
              </w:rPr>
              <w:t>e</w:t>
            </w:r>
            <w:r>
              <w:rPr>
                <w:spacing w:val="25"/>
                <w:sz w:val="22"/>
              </w:rPr>
              <w:t> </w:t>
            </w:r>
            <w:r>
              <w:rPr>
                <w:sz w:val="22"/>
              </w:rPr>
              <w:t>aperfeiçoamento</w:t>
            </w:r>
            <w:r>
              <w:rPr>
                <w:spacing w:val="24"/>
                <w:sz w:val="22"/>
              </w:rPr>
              <w:t> </w:t>
            </w:r>
            <w:r>
              <w:rPr>
                <w:sz w:val="22"/>
              </w:rPr>
              <w:t>dos</w:t>
            </w:r>
            <w:r>
              <w:rPr>
                <w:spacing w:val="22"/>
                <w:sz w:val="22"/>
              </w:rPr>
              <w:t> </w:t>
            </w:r>
            <w:r>
              <w:rPr>
                <w:sz w:val="22"/>
              </w:rPr>
              <w:t>módulos</w:t>
            </w:r>
            <w:r>
              <w:rPr>
                <w:spacing w:val="21"/>
                <w:sz w:val="22"/>
              </w:rPr>
              <w:t> </w:t>
            </w:r>
            <w:r>
              <w:rPr>
                <w:sz w:val="22"/>
              </w:rPr>
              <w:t>dos</w:t>
            </w:r>
            <w:r>
              <w:rPr>
                <w:spacing w:val="24"/>
                <w:sz w:val="22"/>
              </w:rPr>
              <w:t> </w:t>
            </w:r>
            <w:r>
              <w:rPr>
                <w:sz w:val="22"/>
              </w:rPr>
              <w:t>portais</w:t>
            </w:r>
            <w:r>
              <w:rPr>
                <w:spacing w:val="21"/>
                <w:sz w:val="22"/>
              </w:rPr>
              <w:t> </w:t>
            </w:r>
            <w:r>
              <w:rPr>
                <w:spacing w:val="-5"/>
                <w:sz w:val="22"/>
              </w:rPr>
              <w:t>de</w:t>
            </w:r>
          </w:p>
          <w:p>
            <w:pPr>
              <w:pStyle w:val="TableParagraph"/>
              <w:spacing w:line="249" w:lineRule="exact"/>
              <w:ind w:left="124"/>
              <w:jc w:val="both"/>
              <w:rPr>
                <w:sz w:val="22"/>
              </w:rPr>
            </w:pPr>
            <w:r>
              <w:rPr>
                <w:sz w:val="22"/>
              </w:rPr>
              <w:t>dados</w:t>
            </w:r>
            <w:r>
              <w:rPr>
                <w:spacing w:val="-2"/>
                <w:sz w:val="22"/>
              </w:rPr>
              <w:t> </w:t>
            </w:r>
            <w:r>
              <w:rPr>
                <w:sz w:val="22"/>
              </w:rPr>
              <w:t>e</w:t>
            </w:r>
            <w:r>
              <w:rPr>
                <w:spacing w:val="-1"/>
                <w:sz w:val="22"/>
              </w:rPr>
              <w:t> </w:t>
            </w:r>
            <w:r>
              <w:rPr>
                <w:sz w:val="22"/>
              </w:rPr>
              <w:t>do </w:t>
            </w:r>
            <w:r>
              <w:rPr>
                <w:spacing w:val="-2"/>
                <w:sz w:val="22"/>
              </w:rPr>
              <w:t>conhecimento.</w:t>
            </w:r>
          </w:p>
        </w:tc>
      </w:tr>
      <w:tr>
        <w:trPr>
          <w:trHeight w:val="3223" w:hRule="atLeast"/>
        </w:trPr>
        <w:tc>
          <w:tcPr>
            <w:tcW w:w="1952" w:type="dxa"/>
            <w:tcBorders>
              <w:right w:val="single" w:sz="4" w:space="0" w:color="7E7E7E"/>
            </w:tcBorders>
          </w:tcPr>
          <w:p>
            <w:pPr>
              <w:pStyle w:val="TableParagraph"/>
              <w:spacing w:line="268" w:lineRule="exact"/>
              <w:ind w:left="4" w:right="3"/>
              <w:jc w:val="center"/>
              <w:rPr>
                <w:sz w:val="22"/>
              </w:rPr>
            </w:pPr>
            <w:r>
              <w:rPr>
                <w:sz w:val="22"/>
              </w:rPr>
              <w:t>ED</w:t>
            </w:r>
            <w:r>
              <w:rPr>
                <w:spacing w:val="-4"/>
                <w:sz w:val="22"/>
              </w:rPr>
              <w:t> </w:t>
            </w:r>
            <w:r>
              <w:rPr>
                <w:spacing w:val="-2"/>
                <w:sz w:val="22"/>
              </w:rPr>
              <w:t>944188</w:t>
            </w:r>
          </w:p>
        </w:tc>
        <w:tc>
          <w:tcPr>
            <w:tcW w:w="2429" w:type="dxa"/>
            <w:tcBorders>
              <w:left w:val="single" w:sz="4" w:space="0" w:color="7E7E7E"/>
            </w:tcBorders>
          </w:tcPr>
          <w:p>
            <w:pPr>
              <w:pStyle w:val="TableParagraph"/>
              <w:ind w:left="102"/>
              <w:rPr>
                <w:sz w:val="22"/>
              </w:rPr>
            </w:pPr>
            <w:r>
              <w:rPr>
                <w:sz w:val="22"/>
              </w:rPr>
              <w:t>MINISTÉRIO</w:t>
            </w:r>
            <w:r>
              <w:rPr>
                <w:spacing w:val="-12"/>
                <w:sz w:val="22"/>
              </w:rPr>
              <w:t> </w:t>
            </w:r>
            <w:r>
              <w:rPr>
                <w:sz w:val="22"/>
              </w:rPr>
              <w:t>DE</w:t>
            </w:r>
            <w:r>
              <w:rPr>
                <w:spacing w:val="-13"/>
                <w:sz w:val="22"/>
              </w:rPr>
              <w:t> </w:t>
            </w:r>
            <w:r>
              <w:rPr>
                <w:sz w:val="22"/>
              </w:rPr>
              <w:t>MINAS</w:t>
            </w:r>
            <w:r>
              <w:rPr>
                <w:spacing w:val="-10"/>
                <w:sz w:val="22"/>
              </w:rPr>
              <w:t> </w:t>
            </w:r>
            <w:r>
              <w:rPr>
                <w:sz w:val="22"/>
              </w:rPr>
              <w:t>E </w:t>
            </w:r>
            <w:r>
              <w:rPr>
                <w:spacing w:val="-2"/>
                <w:sz w:val="22"/>
              </w:rPr>
              <w:t>ENERGIA</w:t>
            </w:r>
          </w:p>
        </w:tc>
        <w:tc>
          <w:tcPr>
            <w:tcW w:w="5830" w:type="dxa"/>
          </w:tcPr>
          <w:p>
            <w:pPr>
              <w:pStyle w:val="TableParagraph"/>
              <w:ind w:left="124" w:right="104"/>
              <w:jc w:val="both"/>
              <w:rPr>
                <w:sz w:val="22"/>
              </w:rPr>
            </w:pPr>
            <w:r>
              <w:rPr>
                <w:sz w:val="22"/>
              </w:rPr>
              <w:t>Ampliação do conhecimento à sociedade brasileira, por meio do alinhamento entre as ações de comunicação do SGB e do MME sobre as políticas públicas e ações do Governo Federal em relação ao setor de promoção de recursos minerais, hídricos e de energia do país. Desta forma, a parceria vai potencializar a disseminação do conhecimento geocientífico com excelência, contribuindo para melhoria da qualidade de vida e desenvolvimento sustentável do Brasil, além de dar conhecimento à sociedade, nos âmbitos regional, nacional e internacional, e demais informações, considerando a necessidade</w:t>
            </w:r>
            <w:r>
              <w:rPr>
                <w:spacing w:val="20"/>
                <w:sz w:val="22"/>
              </w:rPr>
              <w:t> </w:t>
            </w:r>
            <w:r>
              <w:rPr>
                <w:sz w:val="22"/>
              </w:rPr>
              <w:t>de</w:t>
            </w:r>
            <w:r>
              <w:rPr>
                <w:spacing w:val="23"/>
                <w:sz w:val="22"/>
              </w:rPr>
              <w:t> </w:t>
            </w:r>
            <w:r>
              <w:rPr>
                <w:sz w:val="22"/>
              </w:rPr>
              <w:t>diálogo</w:t>
            </w:r>
            <w:r>
              <w:rPr>
                <w:spacing w:val="24"/>
                <w:sz w:val="22"/>
              </w:rPr>
              <w:t> </w:t>
            </w:r>
            <w:r>
              <w:rPr>
                <w:sz w:val="22"/>
              </w:rPr>
              <w:t>do</w:t>
            </w:r>
            <w:r>
              <w:rPr>
                <w:spacing w:val="22"/>
                <w:sz w:val="22"/>
              </w:rPr>
              <w:t> </w:t>
            </w:r>
            <w:r>
              <w:rPr>
                <w:sz w:val="22"/>
              </w:rPr>
              <w:t>Governo</w:t>
            </w:r>
            <w:r>
              <w:rPr>
                <w:spacing w:val="24"/>
                <w:sz w:val="22"/>
              </w:rPr>
              <w:t> </w:t>
            </w:r>
            <w:r>
              <w:rPr>
                <w:sz w:val="22"/>
              </w:rPr>
              <w:t>Federal</w:t>
            </w:r>
            <w:r>
              <w:rPr>
                <w:spacing w:val="22"/>
                <w:sz w:val="22"/>
              </w:rPr>
              <w:t> </w:t>
            </w:r>
            <w:r>
              <w:rPr>
                <w:sz w:val="22"/>
              </w:rPr>
              <w:t>com</w:t>
            </w:r>
            <w:r>
              <w:rPr>
                <w:spacing w:val="21"/>
                <w:sz w:val="22"/>
              </w:rPr>
              <w:t> </w:t>
            </w:r>
            <w:r>
              <w:rPr>
                <w:sz w:val="22"/>
              </w:rPr>
              <w:t>os</w:t>
            </w:r>
            <w:r>
              <w:rPr>
                <w:spacing w:val="21"/>
                <w:sz w:val="22"/>
              </w:rPr>
              <w:t> </w:t>
            </w:r>
            <w:r>
              <w:rPr>
                <w:spacing w:val="-2"/>
                <w:sz w:val="22"/>
              </w:rPr>
              <w:t>públicos</w:t>
            </w:r>
          </w:p>
          <w:p>
            <w:pPr>
              <w:pStyle w:val="TableParagraph"/>
              <w:spacing w:line="249" w:lineRule="exact"/>
              <w:ind w:left="124"/>
              <w:rPr>
                <w:sz w:val="22"/>
              </w:rPr>
            </w:pPr>
            <w:r>
              <w:rPr>
                <w:spacing w:val="-2"/>
                <w:sz w:val="22"/>
              </w:rPr>
              <w:t>diversos.</w:t>
            </w:r>
          </w:p>
        </w:tc>
      </w:tr>
      <w:tr>
        <w:trPr>
          <w:trHeight w:val="1072" w:hRule="atLeast"/>
        </w:trPr>
        <w:tc>
          <w:tcPr>
            <w:tcW w:w="1952" w:type="dxa"/>
            <w:tcBorders>
              <w:right w:val="single" w:sz="4" w:space="0" w:color="7E7E7E"/>
            </w:tcBorders>
            <w:shd w:val="clear" w:color="auto" w:fill="F1F1F1"/>
          </w:tcPr>
          <w:p>
            <w:pPr>
              <w:pStyle w:val="TableParagraph"/>
              <w:spacing w:line="265" w:lineRule="exact"/>
              <w:ind w:left="4"/>
              <w:jc w:val="center"/>
              <w:rPr>
                <w:sz w:val="22"/>
              </w:rPr>
            </w:pPr>
            <w:r>
              <w:rPr>
                <w:sz w:val="22"/>
              </w:rPr>
              <w:t>ED</w:t>
            </w:r>
            <w:r>
              <w:rPr>
                <w:spacing w:val="-2"/>
                <w:sz w:val="22"/>
              </w:rPr>
              <w:t> 1AAGLH</w:t>
            </w:r>
          </w:p>
        </w:tc>
        <w:tc>
          <w:tcPr>
            <w:tcW w:w="2429" w:type="dxa"/>
            <w:tcBorders>
              <w:left w:val="single" w:sz="4" w:space="0" w:color="7E7E7E"/>
            </w:tcBorders>
            <w:shd w:val="clear" w:color="auto" w:fill="F1F1F1"/>
          </w:tcPr>
          <w:p>
            <w:pPr>
              <w:pStyle w:val="TableParagraph"/>
              <w:ind w:left="102" w:right="278"/>
              <w:rPr>
                <w:sz w:val="22"/>
              </w:rPr>
            </w:pPr>
            <w:r>
              <w:rPr>
                <w:sz w:val="22"/>
              </w:rPr>
              <w:t>FUNDAÇÃO</w:t>
            </w:r>
            <w:r>
              <w:rPr>
                <w:spacing w:val="-13"/>
                <w:sz w:val="22"/>
              </w:rPr>
              <w:t> </w:t>
            </w:r>
            <w:r>
              <w:rPr>
                <w:sz w:val="22"/>
              </w:rPr>
              <w:t>NACIONAL DE SAÚDE – DF</w:t>
            </w:r>
          </w:p>
        </w:tc>
        <w:tc>
          <w:tcPr>
            <w:tcW w:w="5830" w:type="dxa"/>
            <w:shd w:val="clear" w:color="auto" w:fill="F1F1F1"/>
          </w:tcPr>
          <w:p>
            <w:pPr>
              <w:pStyle w:val="TableParagraph"/>
              <w:ind w:left="124" w:right="106"/>
              <w:jc w:val="both"/>
              <w:rPr>
                <w:sz w:val="22"/>
              </w:rPr>
            </w:pPr>
            <w:r>
              <w:rPr>
                <w:sz w:val="22"/>
              </w:rPr>
              <w:t>Analisar</w:t>
            </w:r>
            <w:r>
              <w:rPr>
                <w:spacing w:val="-8"/>
                <w:sz w:val="22"/>
              </w:rPr>
              <w:t> </w:t>
            </w:r>
            <w:r>
              <w:rPr>
                <w:sz w:val="22"/>
              </w:rPr>
              <w:t>processos</w:t>
            </w:r>
            <w:r>
              <w:rPr>
                <w:spacing w:val="-8"/>
                <w:sz w:val="22"/>
              </w:rPr>
              <w:t> </w:t>
            </w:r>
            <w:r>
              <w:rPr>
                <w:sz w:val="22"/>
              </w:rPr>
              <w:t>de</w:t>
            </w:r>
            <w:r>
              <w:rPr>
                <w:spacing w:val="-8"/>
                <w:sz w:val="22"/>
              </w:rPr>
              <w:t> </w:t>
            </w:r>
            <w:r>
              <w:rPr>
                <w:sz w:val="22"/>
              </w:rPr>
              <w:t>convênios</w:t>
            </w:r>
            <w:r>
              <w:rPr>
                <w:spacing w:val="-11"/>
                <w:sz w:val="22"/>
              </w:rPr>
              <w:t> </w:t>
            </w:r>
            <w:r>
              <w:rPr>
                <w:sz w:val="22"/>
              </w:rPr>
              <w:t>celebrados</w:t>
            </w:r>
            <w:r>
              <w:rPr>
                <w:spacing w:val="-11"/>
                <w:sz w:val="22"/>
              </w:rPr>
              <w:t> </w:t>
            </w:r>
            <w:r>
              <w:rPr>
                <w:sz w:val="22"/>
              </w:rPr>
              <w:t>pela</w:t>
            </w:r>
            <w:r>
              <w:rPr>
                <w:spacing w:val="-6"/>
                <w:sz w:val="22"/>
              </w:rPr>
              <w:t> </w:t>
            </w:r>
            <w:r>
              <w:rPr>
                <w:sz w:val="22"/>
              </w:rPr>
              <w:t>FUNASA,</w:t>
            </w:r>
            <w:r>
              <w:rPr>
                <w:spacing w:val="-8"/>
                <w:sz w:val="22"/>
              </w:rPr>
              <w:t> </w:t>
            </w:r>
            <w:r>
              <w:rPr>
                <w:sz w:val="22"/>
              </w:rPr>
              <w:t>com prefeitura e/ou governo estadual, que envolvam, exclusivamente,</w:t>
            </w:r>
            <w:r>
              <w:rPr>
                <w:spacing w:val="3"/>
                <w:sz w:val="22"/>
              </w:rPr>
              <w:t> </w:t>
            </w:r>
            <w:r>
              <w:rPr>
                <w:sz w:val="22"/>
              </w:rPr>
              <w:t>sistemas</w:t>
            </w:r>
            <w:r>
              <w:rPr>
                <w:spacing w:val="2"/>
                <w:sz w:val="22"/>
              </w:rPr>
              <w:t> </w:t>
            </w:r>
            <w:r>
              <w:rPr>
                <w:sz w:val="22"/>
              </w:rPr>
              <w:t>de</w:t>
            </w:r>
            <w:r>
              <w:rPr>
                <w:spacing w:val="4"/>
                <w:sz w:val="22"/>
              </w:rPr>
              <w:t> </w:t>
            </w:r>
            <w:r>
              <w:rPr>
                <w:sz w:val="22"/>
              </w:rPr>
              <w:t>abastecimento</w:t>
            </w:r>
            <w:r>
              <w:rPr>
                <w:spacing w:val="3"/>
                <w:sz w:val="22"/>
              </w:rPr>
              <w:t> </w:t>
            </w:r>
            <w:r>
              <w:rPr>
                <w:sz w:val="22"/>
              </w:rPr>
              <w:t>de</w:t>
            </w:r>
            <w:r>
              <w:rPr>
                <w:spacing w:val="3"/>
                <w:sz w:val="22"/>
              </w:rPr>
              <w:t> </w:t>
            </w:r>
            <w:r>
              <w:rPr>
                <w:sz w:val="22"/>
              </w:rPr>
              <w:t>água</w:t>
            </w:r>
            <w:r>
              <w:rPr>
                <w:spacing w:val="4"/>
                <w:sz w:val="22"/>
              </w:rPr>
              <w:t> </w:t>
            </w:r>
            <w:r>
              <w:rPr>
                <w:sz w:val="22"/>
              </w:rPr>
              <w:t>por</w:t>
            </w:r>
            <w:r>
              <w:rPr>
                <w:spacing w:val="3"/>
                <w:sz w:val="22"/>
              </w:rPr>
              <w:t> </w:t>
            </w:r>
            <w:r>
              <w:rPr>
                <w:spacing w:val="-4"/>
                <w:sz w:val="22"/>
              </w:rPr>
              <w:t>meio</w:t>
            </w:r>
          </w:p>
          <w:p>
            <w:pPr>
              <w:pStyle w:val="TableParagraph"/>
              <w:spacing w:line="249" w:lineRule="exact"/>
              <w:ind w:left="124"/>
              <w:jc w:val="both"/>
              <w:rPr>
                <w:sz w:val="22"/>
              </w:rPr>
            </w:pPr>
            <w:r>
              <w:rPr>
                <w:sz w:val="22"/>
              </w:rPr>
              <w:t>de</w:t>
            </w:r>
            <w:r>
              <w:rPr>
                <w:spacing w:val="-4"/>
                <w:sz w:val="22"/>
              </w:rPr>
              <w:t> </w:t>
            </w:r>
            <w:r>
              <w:rPr>
                <w:sz w:val="22"/>
              </w:rPr>
              <w:t>captação</w:t>
            </w:r>
            <w:r>
              <w:rPr>
                <w:spacing w:val="-3"/>
                <w:sz w:val="22"/>
              </w:rPr>
              <w:t> </w:t>
            </w:r>
            <w:r>
              <w:rPr>
                <w:sz w:val="22"/>
              </w:rPr>
              <w:t>subterrânea</w:t>
            </w:r>
            <w:r>
              <w:rPr>
                <w:spacing w:val="-4"/>
                <w:sz w:val="22"/>
              </w:rPr>
              <w:t> </w:t>
            </w:r>
            <w:r>
              <w:rPr>
                <w:sz w:val="22"/>
              </w:rPr>
              <w:t>com</w:t>
            </w:r>
            <w:r>
              <w:rPr>
                <w:spacing w:val="-6"/>
                <w:sz w:val="22"/>
              </w:rPr>
              <w:t> </w:t>
            </w:r>
            <w:r>
              <w:rPr>
                <w:sz w:val="22"/>
              </w:rPr>
              <w:t>a</w:t>
            </w:r>
            <w:r>
              <w:rPr>
                <w:spacing w:val="-4"/>
                <w:sz w:val="22"/>
              </w:rPr>
              <w:t> </w:t>
            </w:r>
            <w:r>
              <w:rPr>
                <w:sz w:val="22"/>
              </w:rPr>
              <w:t>execução</w:t>
            </w:r>
            <w:r>
              <w:rPr>
                <w:spacing w:val="-4"/>
                <w:sz w:val="22"/>
              </w:rPr>
              <w:t> </w:t>
            </w:r>
            <w:r>
              <w:rPr>
                <w:sz w:val="22"/>
              </w:rPr>
              <w:t>de</w:t>
            </w:r>
            <w:r>
              <w:rPr>
                <w:spacing w:val="-3"/>
                <w:sz w:val="22"/>
              </w:rPr>
              <w:t> </w:t>
            </w:r>
            <w:r>
              <w:rPr>
                <w:spacing w:val="-2"/>
                <w:sz w:val="22"/>
              </w:rPr>
              <w:t>profundos.</w:t>
            </w:r>
          </w:p>
        </w:tc>
      </w:tr>
      <w:tr>
        <w:trPr>
          <w:trHeight w:val="1613" w:hRule="atLeast"/>
        </w:trPr>
        <w:tc>
          <w:tcPr>
            <w:tcW w:w="1952" w:type="dxa"/>
            <w:tcBorders>
              <w:right w:val="single" w:sz="4" w:space="0" w:color="7E7E7E"/>
            </w:tcBorders>
          </w:tcPr>
          <w:p>
            <w:pPr>
              <w:pStyle w:val="TableParagraph"/>
              <w:spacing w:line="268" w:lineRule="exact"/>
              <w:ind w:left="4" w:right="3"/>
              <w:jc w:val="center"/>
              <w:rPr>
                <w:sz w:val="22"/>
              </w:rPr>
            </w:pPr>
            <w:r>
              <w:rPr>
                <w:sz w:val="22"/>
              </w:rPr>
              <w:t>ED</w:t>
            </w:r>
            <w:r>
              <w:rPr>
                <w:spacing w:val="-4"/>
                <w:sz w:val="22"/>
              </w:rPr>
              <w:t> </w:t>
            </w:r>
            <w:r>
              <w:rPr>
                <w:spacing w:val="-2"/>
                <w:sz w:val="22"/>
              </w:rPr>
              <w:t>925970</w:t>
            </w:r>
          </w:p>
        </w:tc>
        <w:tc>
          <w:tcPr>
            <w:tcW w:w="2429" w:type="dxa"/>
            <w:tcBorders>
              <w:left w:val="single" w:sz="4" w:space="0" w:color="7E7E7E"/>
            </w:tcBorders>
          </w:tcPr>
          <w:p>
            <w:pPr>
              <w:pStyle w:val="TableParagraph"/>
              <w:ind w:left="102"/>
              <w:rPr>
                <w:sz w:val="22"/>
              </w:rPr>
            </w:pPr>
            <w:r>
              <w:rPr>
                <w:sz w:val="22"/>
              </w:rPr>
              <w:t>MINISTÉRIO</w:t>
            </w:r>
            <w:r>
              <w:rPr>
                <w:spacing w:val="-12"/>
                <w:sz w:val="22"/>
              </w:rPr>
              <w:t> </w:t>
            </w:r>
            <w:r>
              <w:rPr>
                <w:sz w:val="22"/>
              </w:rPr>
              <w:t>DE</w:t>
            </w:r>
            <w:r>
              <w:rPr>
                <w:spacing w:val="-13"/>
                <w:sz w:val="22"/>
              </w:rPr>
              <w:t> </w:t>
            </w:r>
            <w:r>
              <w:rPr>
                <w:sz w:val="22"/>
              </w:rPr>
              <w:t>MINAS</w:t>
            </w:r>
            <w:r>
              <w:rPr>
                <w:spacing w:val="-10"/>
                <w:sz w:val="22"/>
              </w:rPr>
              <w:t> </w:t>
            </w:r>
            <w:r>
              <w:rPr>
                <w:sz w:val="22"/>
              </w:rPr>
              <w:t>E </w:t>
            </w:r>
            <w:r>
              <w:rPr>
                <w:spacing w:val="-2"/>
                <w:sz w:val="22"/>
              </w:rPr>
              <w:t>ENERGIA</w:t>
            </w:r>
          </w:p>
        </w:tc>
        <w:tc>
          <w:tcPr>
            <w:tcW w:w="5830" w:type="dxa"/>
          </w:tcPr>
          <w:p>
            <w:pPr>
              <w:pStyle w:val="TableParagraph"/>
              <w:ind w:left="124" w:right="105"/>
              <w:jc w:val="both"/>
              <w:rPr>
                <w:sz w:val="22"/>
              </w:rPr>
            </w:pPr>
            <w:r>
              <w:rPr>
                <w:sz w:val="22"/>
              </w:rPr>
              <w:t>O subprojeto “Ampliação da Base Laboratorial do Serviço Geológico do Brasil/CPRM - aquisição de equipamentos de análises</w:t>
            </w:r>
            <w:r>
              <w:rPr>
                <w:spacing w:val="-12"/>
                <w:sz w:val="22"/>
              </w:rPr>
              <w:t> </w:t>
            </w:r>
            <w:r>
              <w:rPr>
                <w:sz w:val="22"/>
              </w:rPr>
              <w:t>químicas</w:t>
            </w:r>
            <w:r>
              <w:rPr>
                <w:spacing w:val="-11"/>
                <w:sz w:val="22"/>
              </w:rPr>
              <w:t> </w:t>
            </w:r>
            <w:r>
              <w:rPr>
                <w:sz w:val="22"/>
              </w:rPr>
              <w:t>e</w:t>
            </w:r>
            <w:r>
              <w:rPr>
                <w:spacing w:val="-11"/>
                <w:sz w:val="22"/>
              </w:rPr>
              <w:t> </w:t>
            </w:r>
            <w:r>
              <w:rPr>
                <w:sz w:val="22"/>
              </w:rPr>
              <w:t>geoquímicas</w:t>
            </w:r>
            <w:r>
              <w:rPr>
                <w:spacing w:val="-12"/>
                <w:sz w:val="22"/>
              </w:rPr>
              <w:t> </w:t>
            </w:r>
            <w:r>
              <w:rPr>
                <w:sz w:val="22"/>
              </w:rPr>
              <w:t>para</w:t>
            </w:r>
            <w:r>
              <w:rPr>
                <w:spacing w:val="-13"/>
                <w:sz w:val="22"/>
              </w:rPr>
              <w:t> </w:t>
            </w:r>
            <w:r>
              <w:rPr>
                <w:sz w:val="22"/>
              </w:rPr>
              <w:t>o</w:t>
            </w:r>
            <w:r>
              <w:rPr>
                <w:spacing w:val="-12"/>
                <w:sz w:val="22"/>
              </w:rPr>
              <w:t> </w:t>
            </w:r>
            <w:r>
              <w:rPr>
                <w:sz w:val="22"/>
              </w:rPr>
              <w:t>Laboratório</w:t>
            </w:r>
            <w:r>
              <w:rPr>
                <w:spacing w:val="-11"/>
                <w:sz w:val="22"/>
              </w:rPr>
              <w:t> </w:t>
            </w:r>
            <w:r>
              <w:rPr>
                <w:sz w:val="22"/>
              </w:rPr>
              <w:t>de</w:t>
            </w:r>
            <w:r>
              <w:rPr>
                <w:spacing w:val="-11"/>
                <w:sz w:val="22"/>
              </w:rPr>
              <w:t> </w:t>
            </w:r>
            <w:r>
              <w:rPr>
                <w:sz w:val="22"/>
              </w:rPr>
              <w:t>Análises Minerais -</w:t>
            </w:r>
            <w:r>
              <w:rPr>
                <w:spacing w:val="-3"/>
                <w:sz w:val="22"/>
              </w:rPr>
              <w:t> </w:t>
            </w:r>
            <w:r>
              <w:rPr>
                <w:sz w:val="22"/>
              </w:rPr>
              <w:t>Rede</w:t>
            </w:r>
            <w:r>
              <w:rPr>
                <w:spacing w:val="-3"/>
                <w:sz w:val="22"/>
              </w:rPr>
              <w:t> </w:t>
            </w:r>
            <w:r>
              <w:rPr>
                <w:sz w:val="22"/>
              </w:rPr>
              <w:t>Lamin” tem por</w:t>
            </w:r>
            <w:r>
              <w:rPr>
                <w:spacing w:val="-3"/>
                <w:sz w:val="22"/>
              </w:rPr>
              <w:t> </w:t>
            </w:r>
            <w:r>
              <w:rPr>
                <w:sz w:val="22"/>
              </w:rPr>
              <w:t>objeto a</w:t>
            </w:r>
            <w:r>
              <w:rPr>
                <w:spacing w:val="-3"/>
                <w:sz w:val="22"/>
              </w:rPr>
              <w:t> </w:t>
            </w:r>
            <w:r>
              <w:rPr>
                <w:sz w:val="22"/>
              </w:rPr>
              <w:t>aquisição</w:t>
            </w:r>
            <w:r>
              <w:rPr>
                <w:spacing w:val="-2"/>
                <w:sz w:val="22"/>
              </w:rPr>
              <w:t> </w:t>
            </w:r>
            <w:r>
              <w:rPr>
                <w:sz w:val="22"/>
              </w:rPr>
              <w:t>de 10 (dez) instrumentos</w:t>
            </w:r>
            <w:r>
              <w:rPr>
                <w:spacing w:val="58"/>
                <w:sz w:val="22"/>
              </w:rPr>
              <w:t> </w:t>
            </w:r>
            <w:r>
              <w:rPr>
                <w:sz w:val="22"/>
              </w:rPr>
              <w:t>analíticos,</w:t>
            </w:r>
            <w:r>
              <w:rPr>
                <w:spacing w:val="63"/>
                <w:sz w:val="22"/>
              </w:rPr>
              <w:t> </w:t>
            </w:r>
            <w:r>
              <w:rPr>
                <w:sz w:val="22"/>
              </w:rPr>
              <w:t>que</w:t>
            </w:r>
            <w:r>
              <w:rPr>
                <w:spacing w:val="64"/>
                <w:sz w:val="22"/>
              </w:rPr>
              <w:t> </w:t>
            </w:r>
            <w:r>
              <w:rPr>
                <w:sz w:val="22"/>
              </w:rPr>
              <w:t>permitirão</w:t>
            </w:r>
            <w:r>
              <w:rPr>
                <w:spacing w:val="62"/>
                <w:sz w:val="22"/>
              </w:rPr>
              <w:t> </w:t>
            </w:r>
            <w:r>
              <w:rPr>
                <w:sz w:val="22"/>
              </w:rPr>
              <w:t>modernos</w:t>
            </w:r>
            <w:r>
              <w:rPr>
                <w:spacing w:val="59"/>
                <w:sz w:val="22"/>
              </w:rPr>
              <w:t> </w:t>
            </w:r>
            <w:r>
              <w:rPr>
                <w:spacing w:val="-2"/>
                <w:sz w:val="22"/>
              </w:rPr>
              <w:t>estudos</w:t>
            </w:r>
          </w:p>
          <w:p>
            <w:pPr>
              <w:pStyle w:val="TableParagraph"/>
              <w:spacing w:line="249" w:lineRule="exact" w:before="1"/>
              <w:ind w:left="124"/>
              <w:jc w:val="both"/>
              <w:rPr>
                <w:sz w:val="22"/>
              </w:rPr>
            </w:pPr>
            <w:r>
              <w:rPr>
                <w:sz w:val="22"/>
              </w:rPr>
              <w:t>laboratoriais,</w:t>
            </w:r>
            <w:r>
              <w:rPr>
                <w:spacing w:val="28"/>
                <w:sz w:val="22"/>
              </w:rPr>
              <w:t>  </w:t>
            </w:r>
            <w:r>
              <w:rPr>
                <w:sz w:val="22"/>
              </w:rPr>
              <w:t>seja</w:t>
            </w:r>
            <w:r>
              <w:rPr>
                <w:spacing w:val="29"/>
                <w:sz w:val="22"/>
              </w:rPr>
              <w:t>  </w:t>
            </w:r>
            <w:r>
              <w:rPr>
                <w:sz w:val="22"/>
              </w:rPr>
              <w:t>substituindo</w:t>
            </w:r>
            <w:r>
              <w:rPr>
                <w:spacing w:val="29"/>
                <w:sz w:val="22"/>
              </w:rPr>
              <w:t>  </w:t>
            </w:r>
            <w:r>
              <w:rPr>
                <w:sz w:val="22"/>
              </w:rPr>
              <w:t>equipamentos</w:t>
            </w:r>
            <w:r>
              <w:rPr>
                <w:spacing w:val="29"/>
                <w:sz w:val="22"/>
              </w:rPr>
              <w:t>  </w:t>
            </w:r>
            <w:r>
              <w:rPr>
                <w:sz w:val="22"/>
              </w:rPr>
              <w:t>que</w:t>
            </w:r>
            <w:r>
              <w:rPr>
                <w:spacing w:val="29"/>
                <w:sz w:val="22"/>
              </w:rPr>
              <w:t>  </w:t>
            </w:r>
            <w:r>
              <w:rPr>
                <w:spacing w:val="-2"/>
                <w:sz w:val="22"/>
              </w:rPr>
              <w:t>estão</w:t>
            </w:r>
          </w:p>
        </w:tc>
      </w:tr>
    </w:tbl>
    <w:p>
      <w:pPr>
        <w:pStyle w:val="TableParagraph"/>
        <w:spacing w:after="0" w:line="249" w:lineRule="exact"/>
        <w:jc w:val="both"/>
        <w:rPr>
          <w:sz w:val="22"/>
        </w:rPr>
        <w:sectPr>
          <w:pgSz w:w="11910" w:h="16840"/>
          <w:pgMar w:header="751" w:footer="1000" w:top="1500" w:bottom="1200" w:left="0" w:right="0"/>
        </w:sectPr>
      </w:pPr>
    </w:p>
    <w:p>
      <w:pPr>
        <w:pStyle w:val="BodyText"/>
        <w:rPr>
          <w:b/>
          <w:sz w:val="20"/>
        </w:rPr>
      </w:pPr>
    </w:p>
    <w:p>
      <w:pPr>
        <w:pStyle w:val="BodyText"/>
        <w:spacing w:before="97"/>
        <w:rPr>
          <w:b/>
          <w:sz w:val="20"/>
        </w:rPr>
      </w:pPr>
    </w:p>
    <w:tbl>
      <w:tblPr>
        <w:tblW w:w="0" w:type="auto"/>
        <w:jc w:val="left"/>
        <w:tblInd w:w="7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952"/>
        <w:gridCol w:w="2429"/>
        <w:gridCol w:w="5830"/>
      </w:tblGrid>
      <w:tr>
        <w:trPr>
          <w:trHeight w:val="1298" w:hRule="atLeast"/>
        </w:trPr>
        <w:tc>
          <w:tcPr>
            <w:tcW w:w="10211" w:type="dxa"/>
            <w:gridSpan w:val="3"/>
          </w:tcPr>
          <w:p>
            <w:pPr>
              <w:pStyle w:val="TableParagraph"/>
              <w:spacing w:line="225" w:lineRule="exact"/>
              <w:ind w:left="4505"/>
              <w:jc w:val="both"/>
              <w:rPr>
                <w:sz w:val="22"/>
              </w:rPr>
            </w:pPr>
            <w:r>
              <w:rPr>
                <w:sz w:val="22"/>
              </w:rPr>
              <mc:AlternateContent>
                <mc:Choice Requires="wps">
                  <w:drawing>
                    <wp:anchor distT="0" distB="0" distL="0" distR="0" allowOverlap="1" layoutInCell="1" locked="0" behindDoc="1" simplePos="0" relativeHeight="483988480">
                      <wp:simplePos x="0" y="0"/>
                      <wp:positionH relativeFrom="column">
                        <wp:posOffset>1236217</wp:posOffset>
                      </wp:positionH>
                      <wp:positionV relativeFrom="paragraph">
                        <wp:posOffset>-27432</wp:posOffset>
                      </wp:positionV>
                      <wp:extent cx="6350" cy="852169"/>
                      <wp:effectExtent l="0" t="0" r="0" b="0"/>
                      <wp:wrapNone/>
                      <wp:docPr id="43" name="Group 43"/>
                      <wp:cNvGraphicFramePr>
                        <a:graphicFrameLocks/>
                      </wp:cNvGraphicFramePr>
                      <a:graphic>
                        <a:graphicData uri="http://schemas.microsoft.com/office/word/2010/wordprocessingGroup">
                          <wpg:wgp>
                            <wpg:cNvPr id="43" name="Group 43"/>
                            <wpg:cNvGrpSpPr/>
                            <wpg:grpSpPr>
                              <a:xfrm>
                                <a:off x="0" y="0"/>
                                <a:ext cx="6350" cy="852169"/>
                                <a:chExt cx="6350" cy="852169"/>
                              </a:xfrm>
                            </wpg:grpSpPr>
                            <wps:wsp>
                              <wps:cNvPr id="44" name="Graphic 44"/>
                              <wps:cNvSpPr/>
                              <wps:spPr>
                                <a:xfrm>
                                  <a:off x="0" y="0"/>
                                  <a:ext cx="6350" cy="852169"/>
                                </a:xfrm>
                                <a:custGeom>
                                  <a:avLst/>
                                  <a:gdLst/>
                                  <a:ahLst/>
                                  <a:cxnLst/>
                                  <a:rect l="l" t="t" r="r" b="b"/>
                                  <a:pathLst>
                                    <a:path w="6350" h="852169">
                                      <a:moveTo>
                                        <a:pt x="6095" y="0"/>
                                      </a:moveTo>
                                      <a:lnTo>
                                        <a:pt x="0" y="0"/>
                                      </a:lnTo>
                                      <a:lnTo>
                                        <a:pt x="0" y="851916"/>
                                      </a:lnTo>
                                      <a:lnTo>
                                        <a:pt x="6095" y="851916"/>
                                      </a:lnTo>
                                      <a:lnTo>
                                        <a:pt x="6095" y="0"/>
                                      </a:lnTo>
                                      <a:close/>
                                    </a:path>
                                  </a:pathLst>
                                </a:custGeom>
                                <a:solidFill>
                                  <a:srgbClr val="7E7E7E"/>
                                </a:solidFill>
                              </wps:spPr>
                              <wps:bodyPr wrap="square" lIns="0" tIns="0" rIns="0" bIns="0" rtlCol="0">
                                <a:prstTxWarp prst="textNoShape">
                                  <a:avLst/>
                                </a:prstTxWarp>
                                <a:noAutofit/>
                              </wps:bodyPr>
                            </wps:wsp>
                          </wpg:wgp>
                        </a:graphicData>
                      </a:graphic>
                    </wp:anchor>
                  </w:drawing>
                </mc:Choice>
                <mc:Fallback>
                  <w:pict>
                    <v:group style="position:absolute;margin-left:97.339996pt;margin-top:-2.16pt;width:.5pt;height:67.1pt;mso-position-horizontal-relative:column;mso-position-vertical-relative:paragraph;z-index:-19328000" id="docshapegroup34" coordorigin="1947,-43" coordsize="10,1342">
                      <v:rect style="position:absolute;left:1946;top:-44;width:10;height:1342" id="docshape35" filled="true" fillcolor="#7e7e7e" stroked="false">
                        <v:fill type="solid"/>
                      </v:rect>
                      <w10:wrap type="none"/>
                    </v:group>
                  </w:pict>
                </mc:Fallback>
              </mc:AlternateContent>
            </w:r>
            <w:r>
              <w:rPr>
                <w:sz w:val="22"/>
              </w:rPr>
              <w:t>prestes</w:t>
            </w:r>
            <w:r>
              <w:rPr>
                <w:spacing w:val="39"/>
                <w:sz w:val="22"/>
              </w:rPr>
              <w:t> </w:t>
            </w:r>
            <w:r>
              <w:rPr>
                <w:sz w:val="22"/>
              </w:rPr>
              <w:t>a</w:t>
            </w:r>
            <w:r>
              <w:rPr>
                <w:spacing w:val="39"/>
                <w:sz w:val="22"/>
              </w:rPr>
              <w:t> </w:t>
            </w:r>
            <w:r>
              <w:rPr>
                <w:sz w:val="22"/>
              </w:rPr>
              <w:t>entrar</w:t>
            </w:r>
            <w:r>
              <w:rPr>
                <w:spacing w:val="38"/>
                <w:sz w:val="22"/>
              </w:rPr>
              <w:t> </w:t>
            </w:r>
            <w:r>
              <w:rPr>
                <w:sz w:val="22"/>
              </w:rPr>
              <w:t>em</w:t>
            </w:r>
            <w:r>
              <w:rPr>
                <w:spacing w:val="40"/>
                <w:sz w:val="22"/>
              </w:rPr>
              <w:t> </w:t>
            </w:r>
            <w:r>
              <w:rPr>
                <w:sz w:val="22"/>
              </w:rPr>
              <w:t>obsolescência,</w:t>
            </w:r>
            <w:r>
              <w:rPr>
                <w:spacing w:val="39"/>
                <w:sz w:val="22"/>
              </w:rPr>
              <w:t> </w:t>
            </w:r>
            <w:r>
              <w:rPr>
                <w:sz w:val="22"/>
              </w:rPr>
              <w:t>seja</w:t>
            </w:r>
            <w:r>
              <w:rPr>
                <w:spacing w:val="41"/>
                <w:sz w:val="22"/>
              </w:rPr>
              <w:t> </w:t>
            </w:r>
            <w:r>
              <w:rPr>
                <w:sz w:val="22"/>
              </w:rPr>
              <w:t>introduzindo</w:t>
            </w:r>
            <w:r>
              <w:rPr>
                <w:spacing w:val="43"/>
                <w:sz w:val="22"/>
              </w:rPr>
              <w:t> </w:t>
            </w:r>
            <w:r>
              <w:rPr>
                <w:spacing w:val="-2"/>
                <w:sz w:val="22"/>
              </w:rPr>
              <w:t>novas</w:t>
            </w:r>
          </w:p>
          <w:p>
            <w:pPr>
              <w:pStyle w:val="TableParagraph"/>
              <w:ind w:left="4505" w:right="105"/>
              <w:jc w:val="both"/>
              <w:rPr>
                <w:sz w:val="22"/>
              </w:rPr>
            </w:pPr>
            <w:r>
              <w:rPr>
                <w:sz w:val="22"/>
              </w:rPr>
              <w:t>metodologias analíticas, para recompor a infraestrutura existente na rede Lamin da CPRM, que opera desde 2012 sem renovação</w:t>
            </w:r>
            <w:r>
              <w:rPr>
                <w:spacing w:val="19"/>
                <w:sz w:val="22"/>
              </w:rPr>
              <w:t> </w:t>
            </w:r>
            <w:r>
              <w:rPr>
                <w:sz w:val="22"/>
              </w:rPr>
              <w:t>de</w:t>
            </w:r>
            <w:r>
              <w:rPr>
                <w:spacing w:val="19"/>
                <w:sz w:val="22"/>
              </w:rPr>
              <w:t> </w:t>
            </w:r>
            <w:r>
              <w:rPr>
                <w:sz w:val="22"/>
              </w:rPr>
              <w:t>seus</w:t>
            </w:r>
            <w:r>
              <w:rPr>
                <w:spacing w:val="17"/>
                <w:sz w:val="22"/>
              </w:rPr>
              <w:t> </w:t>
            </w:r>
            <w:r>
              <w:rPr>
                <w:sz w:val="22"/>
              </w:rPr>
              <w:t>equipamentos,</w:t>
            </w:r>
            <w:r>
              <w:rPr>
                <w:spacing w:val="18"/>
                <w:sz w:val="22"/>
              </w:rPr>
              <w:t> </w:t>
            </w:r>
            <w:r>
              <w:rPr>
                <w:sz w:val="22"/>
              </w:rPr>
              <w:t>bem</w:t>
            </w:r>
            <w:r>
              <w:rPr>
                <w:spacing w:val="20"/>
                <w:sz w:val="22"/>
              </w:rPr>
              <w:t> </w:t>
            </w:r>
            <w:r>
              <w:rPr>
                <w:sz w:val="22"/>
              </w:rPr>
              <w:t>como</w:t>
            </w:r>
            <w:r>
              <w:rPr>
                <w:spacing w:val="19"/>
                <w:sz w:val="22"/>
              </w:rPr>
              <w:t> </w:t>
            </w:r>
            <w:r>
              <w:rPr>
                <w:sz w:val="22"/>
              </w:rPr>
              <w:t>ampliar</w:t>
            </w:r>
            <w:r>
              <w:rPr>
                <w:spacing w:val="20"/>
                <w:sz w:val="22"/>
              </w:rPr>
              <w:t> </w:t>
            </w:r>
            <w:r>
              <w:rPr>
                <w:sz w:val="22"/>
              </w:rPr>
              <w:t>a</w:t>
            </w:r>
            <w:r>
              <w:rPr>
                <w:spacing w:val="20"/>
                <w:sz w:val="22"/>
              </w:rPr>
              <w:t> </w:t>
            </w:r>
            <w:r>
              <w:rPr>
                <w:spacing w:val="-4"/>
                <w:sz w:val="22"/>
              </w:rPr>
              <w:t>base</w:t>
            </w:r>
          </w:p>
          <w:p>
            <w:pPr>
              <w:pStyle w:val="TableParagraph"/>
              <w:spacing w:line="248" w:lineRule="exact"/>
              <w:ind w:left="4505"/>
              <w:jc w:val="both"/>
              <w:rPr>
                <w:sz w:val="22"/>
              </w:rPr>
            </w:pPr>
            <w:r>
              <w:rPr>
                <w:sz w:val="22"/>
              </w:rPr>
              <w:t>laboratorial</w:t>
            </w:r>
            <w:r>
              <w:rPr>
                <w:spacing w:val="-3"/>
                <w:sz w:val="22"/>
              </w:rPr>
              <w:t> </w:t>
            </w:r>
            <w:r>
              <w:rPr>
                <w:sz w:val="22"/>
              </w:rPr>
              <w:t>da</w:t>
            </w:r>
            <w:r>
              <w:rPr>
                <w:spacing w:val="-2"/>
                <w:sz w:val="22"/>
              </w:rPr>
              <w:t> </w:t>
            </w:r>
            <w:r>
              <w:rPr>
                <w:spacing w:val="-4"/>
                <w:sz w:val="22"/>
              </w:rPr>
              <w:t>CPRM.</w:t>
            </w:r>
          </w:p>
        </w:tc>
      </w:tr>
      <w:tr>
        <w:trPr>
          <w:trHeight w:val="1882" w:hRule="atLeast"/>
        </w:trPr>
        <w:tc>
          <w:tcPr>
            <w:tcW w:w="1952" w:type="dxa"/>
            <w:tcBorders>
              <w:right w:val="single" w:sz="4" w:space="0" w:color="7E7E7E"/>
            </w:tcBorders>
            <w:shd w:val="clear" w:color="auto" w:fill="F1F1F1"/>
          </w:tcPr>
          <w:p>
            <w:pPr>
              <w:pStyle w:val="TableParagraph"/>
              <w:spacing w:line="268" w:lineRule="exact"/>
              <w:ind w:left="4" w:right="3"/>
              <w:jc w:val="center"/>
              <w:rPr>
                <w:sz w:val="22"/>
              </w:rPr>
            </w:pPr>
            <w:r>
              <w:rPr>
                <w:sz w:val="22"/>
              </w:rPr>
              <w:t>ED</w:t>
            </w:r>
            <w:r>
              <w:rPr>
                <w:spacing w:val="-4"/>
                <w:sz w:val="22"/>
              </w:rPr>
              <w:t> </w:t>
            </w:r>
            <w:r>
              <w:rPr>
                <w:spacing w:val="-2"/>
                <w:sz w:val="22"/>
              </w:rPr>
              <w:t>952487</w:t>
            </w:r>
          </w:p>
        </w:tc>
        <w:tc>
          <w:tcPr>
            <w:tcW w:w="2429" w:type="dxa"/>
            <w:tcBorders>
              <w:left w:val="single" w:sz="4" w:space="0" w:color="7E7E7E"/>
            </w:tcBorders>
            <w:shd w:val="clear" w:color="auto" w:fill="F1F1F1"/>
          </w:tcPr>
          <w:p>
            <w:pPr>
              <w:pStyle w:val="TableParagraph"/>
              <w:ind w:left="102"/>
              <w:rPr>
                <w:sz w:val="22"/>
              </w:rPr>
            </w:pPr>
            <w:r>
              <w:rPr>
                <w:sz w:val="22"/>
              </w:rPr>
              <w:t>MINISTÉRIO</w:t>
            </w:r>
            <w:r>
              <w:rPr>
                <w:spacing w:val="-12"/>
                <w:sz w:val="22"/>
              </w:rPr>
              <w:t> </w:t>
            </w:r>
            <w:r>
              <w:rPr>
                <w:sz w:val="22"/>
              </w:rPr>
              <w:t>DE</w:t>
            </w:r>
            <w:r>
              <w:rPr>
                <w:spacing w:val="-13"/>
                <w:sz w:val="22"/>
              </w:rPr>
              <w:t> </w:t>
            </w:r>
            <w:r>
              <w:rPr>
                <w:sz w:val="22"/>
              </w:rPr>
              <w:t>MINAS</w:t>
            </w:r>
            <w:r>
              <w:rPr>
                <w:spacing w:val="-10"/>
                <w:sz w:val="22"/>
              </w:rPr>
              <w:t> </w:t>
            </w:r>
            <w:r>
              <w:rPr>
                <w:sz w:val="22"/>
              </w:rPr>
              <w:t>E </w:t>
            </w:r>
            <w:r>
              <w:rPr>
                <w:spacing w:val="-2"/>
                <w:sz w:val="22"/>
              </w:rPr>
              <w:t>ENERGIA</w:t>
            </w:r>
          </w:p>
        </w:tc>
        <w:tc>
          <w:tcPr>
            <w:tcW w:w="5830" w:type="dxa"/>
            <w:shd w:val="clear" w:color="auto" w:fill="F1F1F1"/>
          </w:tcPr>
          <w:p>
            <w:pPr>
              <w:pStyle w:val="TableParagraph"/>
              <w:ind w:left="124" w:right="105"/>
              <w:jc w:val="both"/>
              <w:rPr>
                <w:sz w:val="22"/>
              </w:rPr>
            </w:pPr>
            <w:r>
              <w:rPr>
                <w:sz w:val="22"/>
              </w:rPr>
              <w:t>Conclusão do objeto remanescente do TED nº 10/2022, por meio da viabilização jurídica para pagamento aos adjudicatários dos itens contratados em decorrência dos pregões eletrônicos nº 003/2022 - SERAFI-BR (item nº 1) e nº 012/2022 - SERAFI-BR (item único), realizados durante a vigência</w:t>
            </w:r>
            <w:r>
              <w:rPr>
                <w:spacing w:val="33"/>
                <w:sz w:val="22"/>
              </w:rPr>
              <w:t>  </w:t>
            </w:r>
            <w:r>
              <w:rPr>
                <w:sz w:val="22"/>
              </w:rPr>
              <w:t>do</w:t>
            </w:r>
            <w:r>
              <w:rPr>
                <w:spacing w:val="35"/>
                <w:sz w:val="22"/>
              </w:rPr>
              <w:t>  </w:t>
            </w:r>
            <w:r>
              <w:rPr>
                <w:sz w:val="22"/>
              </w:rPr>
              <w:t>instrumento,</w:t>
            </w:r>
            <w:r>
              <w:rPr>
                <w:spacing w:val="34"/>
                <w:sz w:val="22"/>
              </w:rPr>
              <w:t>  </w:t>
            </w:r>
            <w:r>
              <w:rPr>
                <w:sz w:val="22"/>
              </w:rPr>
              <w:t>mas</w:t>
            </w:r>
            <w:r>
              <w:rPr>
                <w:spacing w:val="33"/>
                <w:sz w:val="22"/>
              </w:rPr>
              <w:t>  </w:t>
            </w:r>
            <w:r>
              <w:rPr>
                <w:sz w:val="22"/>
              </w:rPr>
              <w:t>cujas</w:t>
            </w:r>
            <w:r>
              <w:rPr>
                <w:spacing w:val="32"/>
                <w:sz w:val="22"/>
              </w:rPr>
              <w:t>  </w:t>
            </w:r>
            <w:r>
              <w:rPr>
                <w:sz w:val="22"/>
              </w:rPr>
              <w:t>entregas</w:t>
            </w:r>
            <w:r>
              <w:rPr>
                <w:spacing w:val="33"/>
                <w:sz w:val="22"/>
              </w:rPr>
              <w:t>  </w:t>
            </w:r>
            <w:r>
              <w:rPr>
                <w:sz w:val="22"/>
              </w:rPr>
              <w:t>e</w:t>
            </w:r>
            <w:r>
              <w:rPr>
                <w:spacing w:val="33"/>
                <w:sz w:val="22"/>
              </w:rPr>
              <w:t>  </w:t>
            </w:r>
            <w:r>
              <w:rPr>
                <w:spacing w:val="-2"/>
                <w:sz w:val="22"/>
              </w:rPr>
              <w:t>ateste</w:t>
            </w:r>
          </w:p>
          <w:p>
            <w:pPr>
              <w:pStyle w:val="TableParagraph"/>
              <w:spacing w:line="249" w:lineRule="exact" w:before="1"/>
              <w:ind w:left="124"/>
              <w:jc w:val="both"/>
              <w:rPr>
                <w:sz w:val="22"/>
              </w:rPr>
            </w:pPr>
            <w:r>
              <w:rPr>
                <w:sz w:val="22"/>
              </w:rPr>
              <w:t>ultrapassaram</w:t>
            </w:r>
            <w:r>
              <w:rPr>
                <w:spacing w:val="-4"/>
                <w:sz w:val="22"/>
              </w:rPr>
              <w:t> </w:t>
            </w:r>
            <w:r>
              <w:rPr>
                <w:sz w:val="22"/>
              </w:rPr>
              <w:t>sua</w:t>
            </w:r>
            <w:r>
              <w:rPr>
                <w:spacing w:val="-3"/>
                <w:sz w:val="22"/>
              </w:rPr>
              <w:t> </w:t>
            </w:r>
            <w:r>
              <w:rPr>
                <w:sz w:val="22"/>
              </w:rPr>
              <w:t>data</w:t>
            </w:r>
            <w:r>
              <w:rPr>
                <w:spacing w:val="-5"/>
                <w:sz w:val="22"/>
              </w:rPr>
              <w:t> </w:t>
            </w:r>
            <w:r>
              <w:rPr>
                <w:sz w:val="22"/>
              </w:rPr>
              <w:t>de</w:t>
            </w:r>
            <w:r>
              <w:rPr>
                <w:spacing w:val="-3"/>
                <w:sz w:val="22"/>
              </w:rPr>
              <w:t> </w:t>
            </w:r>
            <w:r>
              <w:rPr>
                <w:spacing w:val="-2"/>
                <w:sz w:val="22"/>
              </w:rPr>
              <w:t>encerramento.</w:t>
            </w:r>
          </w:p>
        </w:tc>
      </w:tr>
      <w:tr>
        <w:trPr>
          <w:trHeight w:val="1341" w:hRule="atLeast"/>
        </w:trPr>
        <w:tc>
          <w:tcPr>
            <w:tcW w:w="1952" w:type="dxa"/>
            <w:tcBorders>
              <w:right w:val="single" w:sz="4" w:space="0" w:color="7E7E7E"/>
            </w:tcBorders>
          </w:tcPr>
          <w:p>
            <w:pPr>
              <w:pStyle w:val="TableParagraph"/>
              <w:spacing w:line="268" w:lineRule="exact"/>
              <w:ind w:left="4" w:right="3"/>
              <w:jc w:val="center"/>
              <w:rPr>
                <w:sz w:val="22"/>
              </w:rPr>
            </w:pPr>
            <w:r>
              <w:rPr>
                <w:sz w:val="22"/>
              </w:rPr>
              <w:t>ED</w:t>
            </w:r>
            <w:r>
              <w:rPr>
                <w:spacing w:val="-4"/>
                <w:sz w:val="22"/>
              </w:rPr>
              <w:t> </w:t>
            </w:r>
            <w:r>
              <w:rPr>
                <w:spacing w:val="-2"/>
                <w:sz w:val="22"/>
              </w:rPr>
              <w:t>945868</w:t>
            </w:r>
          </w:p>
        </w:tc>
        <w:tc>
          <w:tcPr>
            <w:tcW w:w="2429" w:type="dxa"/>
            <w:tcBorders>
              <w:left w:val="single" w:sz="4" w:space="0" w:color="7E7E7E"/>
            </w:tcBorders>
          </w:tcPr>
          <w:p>
            <w:pPr>
              <w:pStyle w:val="TableParagraph"/>
              <w:spacing w:line="237" w:lineRule="auto" w:before="1"/>
              <w:ind w:left="102"/>
              <w:rPr>
                <w:sz w:val="22"/>
              </w:rPr>
            </w:pPr>
            <w:r>
              <w:rPr>
                <w:sz w:val="22"/>
              </w:rPr>
              <w:t>MINISTÉRIO</w:t>
            </w:r>
            <w:r>
              <w:rPr>
                <w:spacing w:val="-13"/>
                <w:sz w:val="22"/>
              </w:rPr>
              <w:t> </w:t>
            </w:r>
            <w:r>
              <w:rPr>
                <w:sz w:val="22"/>
              </w:rPr>
              <w:t>DO</w:t>
            </w:r>
            <w:r>
              <w:rPr>
                <w:spacing w:val="-12"/>
                <w:sz w:val="22"/>
              </w:rPr>
              <w:t> </w:t>
            </w:r>
            <w:r>
              <w:rPr>
                <w:sz w:val="22"/>
              </w:rPr>
              <w:t>MEIO </w:t>
            </w:r>
            <w:r>
              <w:rPr>
                <w:spacing w:val="-2"/>
                <w:sz w:val="22"/>
              </w:rPr>
              <w:t>AMBIENTE</w:t>
            </w:r>
          </w:p>
        </w:tc>
        <w:tc>
          <w:tcPr>
            <w:tcW w:w="5830" w:type="dxa"/>
          </w:tcPr>
          <w:p>
            <w:pPr>
              <w:pStyle w:val="TableParagraph"/>
              <w:ind w:left="124" w:right="105"/>
              <w:jc w:val="both"/>
              <w:rPr>
                <w:sz w:val="22"/>
              </w:rPr>
            </w:pPr>
            <w:r>
              <w:rPr>
                <w:sz w:val="22"/>
              </w:rPr>
              <w:t>Perfuração de poço tubular para completar a rede de monitoramento ambiental dos recursos hídricos subterrâneos da</w:t>
            </w:r>
            <w:r>
              <w:rPr>
                <w:spacing w:val="-3"/>
                <w:sz w:val="22"/>
              </w:rPr>
              <w:t> </w:t>
            </w:r>
            <w:r>
              <w:rPr>
                <w:sz w:val="22"/>
              </w:rPr>
              <w:t>área</w:t>
            </w:r>
            <w:r>
              <w:rPr>
                <w:spacing w:val="-4"/>
                <w:sz w:val="22"/>
              </w:rPr>
              <w:t> </w:t>
            </w:r>
            <w:r>
              <w:rPr>
                <w:sz w:val="22"/>
              </w:rPr>
              <w:t>afetada</w:t>
            </w:r>
            <w:r>
              <w:rPr>
                <w:spacing w:val="-5"/>
                <w:sz w:val="22"/>
              </w:rPr>
              <w:t> </w:t>
            </w:r>
            <w:r>
              <w:rPr>
                <w:sz w:val="22"/>
              </w:rPr>
              <w:t>pela</w:t>
            </w:r>
            <w:r>
              <w:rPr>
                <w:spacing w:val="-5"/>
                <w:sz w:val="22"/>
              </w:rPr>
              <w:t> </w:t>
            </w:r>
            <w:r>
              <w:rPr>
                <w:sz w:val="22"/>
              </w:rPr>
              <w:t>mineração</w:t>
            </w:r>
            <w:r>
              <w:rPr>
                <w:spacing w:val="-3"/>
                <w:sz w:val="22"/>
              </w:rPr>
              <w:t> </w:t>
            </w:r>
            <w:r>
              <w:rPr>
                <w:sz w:val="22"/>
              </w:rPr>
              <w:t>do</w:t>
            </w:r>
            <w:r>
              <w:rPr>
                <w:spacing w:val="-4"/>
                <w:sz w:val="22"/>
              </w:rPr>
              <w:t> </w:t>
            </w:r>
            <w:r>
              <w:rPr>
                <w:sz w:val="22"/>
              </w:rPr>
              <w:t>carvão,</w:t>
            </w:r>
            <w:r>
              <w:rPr>
                <w:spacing w:val="-5"/>
                <w:sz w:val="22"/>
              </w:rPr>
              <w:t> </w:t>
            </w:r>
            <w:r>
              <w:rPr>
                <w:sz w:val="22"/>
              </w:rPr>
              <w:t>a</w:t>
            </w:r>
            <w:r>
              <w:rPr>
                <w:spacing w:val="-3"/>
                <w:sz w:val="22"/>
              </w:rPr>
              <w:t> </w:t>
            </w:r>
            <w:r>
              <w:rPr>
                <w:sz w:val="22"/>
              </w:rPr>
              <w:t>fim</w:t>
            </w:r>
            <w:r>
              <w:rPr>
                <w:spacing w:val="-4"/>
                <w:sz w:val="22"/>
              </w:rPr>
              <w:t> </w:t>
            </w:r>
            <w:r>
              <w:rPr>
                <w:sz w:val="22"/>
              </w:rPr>
              <w:t>de</w:t>
            </w:r>
            <w:r>
              <w:rPr>
                <w:spacing w:val="-3"/>
                <w:sz w:val="22"/>
              </w:rPr>
              <w:t> </w:t>
            </w:r>
            <w:r>
              <w:rPr>
                <w:sz w:val="22"/>
              </w:rPr>
              <w:t>subsidiar</w:t>
            </w:r>
            <w:r>
              <w:rPr>
                <w:spacing w:val="-5"/>
                <w:sz w:val="22"/>
              </w:rPr>
              <w:t> </w:t>
            </w:r>
            <w:r>
              <w:rPr>
                <w:sz w:val="22"/>
              </w:rPr>
              <w:t>o programa</w:t>
            </w:r>
            <w:r>
              <w:rPr>
                <w:spacing w:val="77"/>
                <w:sz w:val="22"/>
              </w:rPr>
              <w:t> </w:t>
            </w:r>
            <w:r>
              <w:rPr>
                <w:sz w:val="22"/>
              </w:rPr>
              <w:t>de</w:t>
            </w:r>
            <w:r>
              <w:rPr>
                <w:spacing w:val="55"/>
                <w:w w:val="150"/>
                <w:sz w:val="22"/>
              </w:rPr>
              <w:t> </w:t>
            </w:r>
            <w:r>
              <w:rPr>
                <w:sz w:val="22"/>
              </w:rPr>
              <w:t>recuperação</w:t>
            </w:r>
            <w:r>
              <w:rPr>
                <w:spacing w:val="56"/>
                <w:w w:val="150"/>
                <w:sz w:val="22"/>
              </w:rPr>
              <w:t> </w:t>
            </w:r>
            <w:r>
              <w:rPr>
                <w:sz w:val="22"/>
              </w:rPr>
              <w:t>de</w:t>
            </w:r>
            <w:r>
              <w:rPr>
                <w:spacing w:val="55"/>
                <w:w w:val="150"/>
                <w:sz w:val="22"/>
              </w:rPr>
              <w:t> </w:t>
            </w:r>
            <w:r>
              <w:rPr>
                <w:sz w:val="22"/>
              </w:rPr>
              <w:t>áreas</w:t>
            </w:r>
            <w:r>
              <w:rPr>
                <w:spacing w:val="56"/>
                <w:w w:val="150"/>
                <w:sz w:val="22"/>
              </w:rPr>
              <w:t> </w:t>
            </w:r>
            <w:r>
              <w:rPr>
                <w:sz w:val="22"/>
              </w:rPr>
              <w:t>degradadas</w:t>
            </w:r>
            <w:r>
              <w:rPr>
                <w:spacing w:val="77"/>
                <w:sz w:val="22"/>
              </w:rPr>
              <w:t> </w:t>
            </w:r>
            <w:r>
              <w:rPr>
                <w:sz w:val="22"/>
              </w:rPr>
              <w:t>na</w:t>
            </w:r>
            <w:r>
              <w:rPr>
                <w:spacing w:val="79"/>
                <w:sz w:val="22"/>
              </w:rPr>
              <w:t> </w:t>
            </w:r>
            <w:r>
              <w:rPr>
                <w:spacing w:val="-2"/>
                <w:sz w:val="22"/>
              </w:rPr>
              <w:t>Bacia</w:t>
            </w:r>
          </w:p>
          <w:p>
            <w:pPr>
              <w:pStyle w:val="TableParagraph"/>
              <w:spacing w:line="248" w:lineRule="exact"/>
              <w:ind w:left="124"/>
              <w:jc w:val="both"/>
              <w:rPr>
                <w:sz w:val="22"/>
              </w:rPr>
            </w:pPr>
            <w:r>
              <w:rPr>
                <w:sz w:val="22"/>
              </w:rPr>
              <w:t>Carbonífera</w:t>
            </w:r>
            <w:r>
              <w:rPr>
                <w:spacing w:val="-4"/>
                <w:sz w:val="22"/>
              </w:rPr>
              <w:t> </w:t>
            </w:r>
            <w:r>
              <w:rPr>
                <w:sz w:val="22"/>
              </w:rPr>
              <w:t>de</w:t>
            </w:r>
            <w:r>
              <w:rPr>
                <w:spacing w:val="-2"/>
                <w:sz w:val="22"/>
              </w:rPr>
              <w:t> </w:t>
            </w:r>
            <w:r>
              <w:rPr>
                <w:sz w:val="22"/>
              </w:rPr>
              <w:t>Santa</w:t>
            </w:r>
            <w:r>
              <w:rPr>
                <w:spacing w:val="-3"/>
                <w:sz w:val="22"/>
              </w:rPr>
              <w:t> </w:t>
            </w:r>
            <w:r>
              <w:rPr>
                <w:spacing w:val="-2"/>
                <w:sz w:val="22"/>
              </w:rPr>
              <w:t>Catarina.</w:t>
            </w:r>
          </w:p>
        </w:tc>
      </w:tr>
      <w:tr>
        <w:trPr>
          <w:trHeight w:val="1613" w:hRule="atLeast"/>
        </w:trPr>
        <w:tc>
          <w:tcPr>
            <w:tcW w:w="1952" w:type="dxa"/>
            <w:tcBorders>
              <w:right w:val="single" w:sz="4" w:space="0" w:color="7E7E7E"/>
            </w:tcBorders>
            <w:shd w:val="clear" w:color="auto" w:fill="F1F1F1"/>
          </w:tcPr>
          <w:p>
            <w:pPr>
              <w:pStyle w:val="TableParagraph"/>
              <w:spacing w:line="268" w:lineRule="exact"/>
              <w:ind w:left="4" w:right="3"/>
              <w:jc w:val="center"/>
              <w:rPr>
                <w:sz w:val="22"/>
              </w:rPr>
            </w:pPr>
            <w:r>
              <w:rPr>
                <w:sz w:val="22"/>
              </w:rPr>
              <w:t>ED</w:t>
            </w:r>
            <w:r>
              <w:rPr>
                <w:spacing w:val="-4"/>
                <w:sz w:val="22"/>
              </w:rPr>
              <w:t> </w:t>
            </w:r>
            <w:r>
              <w:rPr>
                <w:spacing w:val="-2"/>
                <w:sz w:val="22"/>
              </w:rPr>
              <w:t>955676</w:t>
            </w:r>
          </w:p>
        </w:tc>
        <w:tc>
          <w:tcPr>
            <w:tcW w:w="2429" w:type="dxa"/>
            <w:tcBorders>
              <w:left w:val="single" w:sz="4" w:space="0" w:color="7E7E7E"/>
            </w:tcBorders>
            <w:shd w:val="clear" w:color="auto" w:fill="F1F1F1"/>
          </w:tcPr>
          <w:p>
            <w:pPr>
              <w:pStyle w:val="TableParagraph"/>
              <w:ind w:left="102"/>
              <w:rPr>
                <w:sz w:val="22"/>
              </w:rPr>
            </w:pPr>
            <w:r>
              <w:rPr>
                <w:sz w:val="22"/>
              </w:rPr>
              <w:t>MINISTÉRIO</w:t>
            </w:r>
            <w:r>
              <w:rPr>
                <w:spacing w:val="-13"/>
                <w:sz w:val="22"/>
              </w:rPr>
              <w:t> </w:t>
            </w:r>
            <w:r>
              <w:rPr>
                <w:sz w:val="22"/>
              </w:rPr>
              <w:t>DO</w:t>
            </w:r>
            <w:r>
              <w:rPr>
                <w:spacing w:val="-12"/>
                <w:sz w:val="22"/>
              </w:rPr>
              <w:t> </w:t>
            </w:r>
            <w:r>
              <w:rPr>
                <w:sz w:val="22"/>
              </w:rPr>
              <w:t>MEIO </w:t>
            </w:r>
            <w:r>
              <w:rPr>
                <w:spacing w:val="-2"/>
                <w:sz w:val="22"/>
              </w:rPr>
              <w:t>AMBIENTE</w:t>
            </w:r>
          </w:p>
        </w:tc>
        <w:tc>
          <w:tcPr>
            <w:tcW w:w="5830" w:type="dxa"/>
            <w:shd w:val="clear" w:color="auto" w:fill="F1F1F1"/>
          </w:tcPr>
          <w:p>
            <w:pPr>
              <w:pStyle w:val="TableParagraph"/>
              <w:ind w:left="124" w:right="106"/>
              <w:jc w:val="both"/>
              <w:rPr>
                <w:sz w:val="22"/>
              </w:rPr>
            </w:pPr>
            <w:r>
              <w:rPr>
                <w:sz w:val="22"/>
              </w:rPr>
              <w:t>Operação da rede de monitoramento ambiental dos recursos hídricos subterrâneos, superficiais e bocas de mina na área afetada pela mineração do carvão na Bacia Carbonífera de Santa Catarina, a fim de subsidiar os relatórios de indicadores ambientais elaborado</w:t>
            </w:r>
            <w:r>
              <w:rPr>
                <w:spacing w:val="6"/>
                <w:sz w:val="22"/>
              </w:rPr>
              <w:t> </w:t>
            </w:r>
            <w:r>
              <w:rPr>
                <w:sz w:val="22"/>
              </w:rPr>
              <w:t>pelo</w:t>
            </w:r>
            <w:r>
              <w:rPr>
                <w:spacing w:val="3"/>
                <w:sz w:val="22"/>
              </w:rPr>
              <w:t> </w:t>
            </w:r>
            <w:r>
              <w:rPr>
                <w:sz w:val="22"/>
              </w:rPr>
              <w:t>Grupo</w:t>
            </w:r>
            <w:r>
              <w:rPr>
                <w:spacing w:val="6"/>
                <w:sz w:val="22"/>
              </w:rPr>
              <w:t> </w:t>
            </w:r>
            <w:r>
              <w:rPr>
                <w:sz w:val="22"/>
              </w:rPr>
              <w:t>Técnico</w:t>
            </w:r>
            <w:r>
              <w:rPr>
                <w:spacing w:val="6"/>
                <w:sz w:val="22"/>
              </w:rPr>
              <w:t> </w:t>
            </w:r>
            <w:r>
              <w:rPr>
                <w:sz w:val="22"/>
              </w:rPr>
              <w:t>de</w:t>
            </w:r>
            <w:r>
              <w:rPr>
                <w:spacing w:val="6"/>
                <w:sz w:val="22"/>
              </w:rPr>
              <w:t> </w:t>
            </w:r>
            <w:r>
              <w:rPr>
                <w:spacing w:val="-2"/>
                <w:sz w:val="22"/>
              </w:rPr>
              <w:t>Assessoramento</w:t>
            </w:r>
          </w:p>
          <w:p>
            <w:pPr>
              <w:pStyle w:val="TableParagraph"/>
              <w:spacing w:line="249" w:lineRule="exact" w:before="1"/>
              <w:ind w:left="124"/>
              <w:jc w:val="both"/>
              <w:rPr>
                <w:sz w:val="22"/>
              </w:rPr>
            </w:pPr>
            <w:r>
              <w:rPr>
                <w:sz w:val="22"/>
              </w:rPr>
              <w:t>à</w:t>
            </w:r>
            <w:r>
              <w:rPr>
                <w:spacing w:val="-4"/>
                <w:sz w:val="22"/>
              </w:rPr>
              <w:t> </w:t>
            </w:r>
            <w:r>
              <w:rPr>
                <w:sz w:val="22"/>
              </w:rPr>
              <w:t>execução</w:t>
            </w:r>
            <w:r>
              <w:rPr>
                <w:spacing w:val="-4"/>
                <w:sz w:val="22"/>
              </w:rPr>
              <w:t> </w:t>
            </w:r>
            <w:r>
              <w:rPr>
                <w:sz w:val="22"/>
              </w:rPr>
              <w:t>da</w:t>
            </w:r>
            <w:r>
              <w:rPr>
                <w:spacing w:val="-4"/>
                <w:sz w:val="22"/>
              </w:rPr>
              <w:t> </w:t>
            </w:r>
            <w:r>
              <w:rPr>
                <w:sz w:val="22"/>
              </w:rPr>
              <w:t>sentença</w:t>
            </w:r>
            <w:r>
              <w:rPr>
                <w:spacing w:val="-4"/>
                <w:sz w:val="22"/>
              </w:rPr>
              <w:t> </w:t>
            </w:r>
            <w:r>
              <w:rPr>
                <w:spacing w:val="-2"/>
                <w:sz w:val="22"/>
              </w:rPr>
              <w:t>(GTA).</w:t>
            </w:r>
          </w:p>
        </w:tc>
      </w:tr>
      <w:tr>
        <w:trPr>
          <w:trHeight w:val="3221" w:hRule="atLeast"/>
        </w:trPr>
        <w:tc>
          <w:tcPr>
            <w:tcW w:w="1952" w:type="dxa"/>
            <w:tcBorders>
              <w:right w:val="single" w:sz="4" w:space="0" w:color="7E7E7E"/>
            </w:tcBorders>
          </w:tcPr>
          <w:p>
            <w:pPr>
              <w:pStyle w:val="TableParagraph"/>
              <w:spacing w:line="265" w:lineRule="exact"/>
              <w:ind w:left="4" w:right="3"/>
              <w:jc w:val="center"/>
              <w:rPr>
                <w:sz w:val="22"/>
              </w:rPr>
            </w:pPr>
            <w:r>
              <w:rPr>
                <w:sz w:val="22"/>
              </w:rPr>
              <w:t>ED</w:t>
            </w:r>
            <w:r>
              <w:rPr>
                <w:spacing w:val="-4"/>
                <w:sz w:val="22"/>
              </w:rPr>
              <w:t> </w:t>
            </w:r>
            <w:r>
              <w:rPr>
                <w:spacing w:val="-2"/>
                <w:sz w:val="22"/>
              </w:rPr>
              <w:t>958507</w:t>
            </w:r>
          </w:p>
        </w:tc>
        <w:tc>
          <w:tcPr>
            <w:tcW w:w="2429" w:type="dxa"/>
            <w:tcBorders>
              <w:left w:val="single" w:sz="4" w:space="0" w:color="7E7E7E"/>
            </w:tcBorders>
          </w:tcPr>
          <w:p>
            <w:pPr>
              <w:pStyle w:val="TableParagraph"/>
              <w:ind w:left="102" w:right="824"/>
              <w:rPr>
                <w:sz w:val="22"/>
              </w:rPr>
            </w:pPr>
            <w:r>
              <w:rPr>
                <w:sz w:val="22"/>
              </w:rPr>
              <w:t>MINISTÉRIO</w:t>
            </w:r>
            <w:r>
              <w:rPr>
                <w:spacing w:val="-13"/>
                <w:sz w:val="22"/>
              </w:rPr>
              <w:t> </w:t>
            </w:r>
            <w:r>
              <w:rPr>
                <w:sz w:val="22"/>
              </w:rPr>
              <w:t>DAS </w:t>
            </w:r>
            <w:r>
              <w:rPr>
                <w:spacing w:val="-2"/>
                <w:sz w:val="22"/>
              </w:rPr>
              <w:t>CIDADES</w:t>
            </w:r>
          </w:p>
        </w:tc>
        <w:tc>
          <w:tcPr>
            <w:tcW w:w="5830" w:type="dxa"/>
          </w:tcPr>
          <w:p>
            <w:pPr>
              <w:pStyle w:val="TableParagraph"/>
              <w:ind w:left="124" w:right="105"/>
              <w:jc w:val="both"/>
              <w:rPr>
                <w:sz w:val="22"/>
              </w:rPr>
            </w:pPr>
            <w:r>
              <w:rPr>
                <w:sz w:val="22"/>
              </w:rPr>
              <w:t>A elaboração dos PMRR; constituição da equipe técnica, onde a equipe principal do SGB/CPRM deve conter os seguintes perfis técnicos, além do coordenador geral: geólogo, com experiência em mapeamento de risco geológico e hidrológico; engenheiro</w:t>
            </w:r>
            <w:r>
              <w:rPr>
                <w:spacing w:val="-13"/>
                <w:sz w:val="22"/>
              </w:rPr>
              <w:t> </w:t>
            </w:r>
            <w:r>
              <w:rPr>
                <w:sz w:val="22"/>
              </w:rPr>
              <w:t>civil/geotécnico,</w:t>
            </w:r>
            <w:r>
              <w:rPr>
                <w:spacing w:val="-12"/>
                <w:sz w:val="22"/>
              </w:rPr>
              <w:t> </w:t>
            </w:r>
            <w:r>
              <w:rPr>
                <w:sz w:val="22"/>
              </w:rPr>
              <w:t>com</w:t>
            </w:r>
            <w:r>
              <w:rPr>
                <w:spacing w:val="-13"/>
                <w:sz w:val="22"/>
              </w:rPr>
              <w:t> </w:t>
            </w:r>
            <w:r>
              <w:rPr>
                <w:sz w:val="22"/>
              </w:rPr>
              <w:t>experiência</w:t>
            </w:r>
            <w:r>
              <w:rPr>
                <w:spacing w:val="-12"/>
                <w:sz w:val="22"/>
              </w:rPr>
              <w:t> </w:t>
            </w:r>
            <w:r>
              <w:rPr>
                <w:sz w:val="22"/>
              </w:rPr>
              <w:t>na</w:t>
            </w:r>
            <w:r>
              <w:rPr>
                <w:spacing w:val="-13"/>
                <w:sz w:val="22"/>
              </w:rPr>
              <w:t> </w:t>
            </w:r>
            <w:r>
              <w:rPr>
                <w:sz w:val="22"/>
              </w:rPr>
              <w:t>proposição</w:t>
            </w:r>
            <w:r>
              <w:rPr>
                <w:spacing w:val="-12"/>
                <w:sz w:val="22"/>
              </w:rPr>
              <w:t> </w:t>
            </w:r>
            <w:r>
              <w:rPr>
                <w:sz w:val="22"/>
              </w:rPr>
              <w:t>de intervenções estruturais e composição de custos; profissional de comunicação social/assistente social/sociólogo, com experiência em atividades participativas e percepção de risco junto às comunidades em situação de risco; realização de reuniões técnicas para alinhamento metodológico entre a equipe,</w:t>
            </w:r>
            <w:r>
              <w:rPr>
                <w:spacing w:val="44"/>
                <w:sz w:val="22"/>
              </w:rPr>
              <w:t> </w:t>
            </w:r>
            <w:r>
              <w:rPr>
                <w:sz w:val="22"/>
              </w:rPr>
              <w:t>garantindo</w:t>
            </w:r>
            <w:r>
              <w:rPr>
                <w:spacing w:val="45"/>
                <w:sz w:val="22"/>
              </w:rPr>
              <w:t> </w:t>
            </w:r>
            <w:r>
              <w:rPr>
                <w:sz w:val="22"/>
              </w:rPr>
              <w:t>qualidade</w:t>
            </w:r>
            <w:r>
              <w:rPr>
                <w:spacing w:val="44"/>
                <w:sz w:val="22"/>
              </w:rPr>
              <w:t> </w:t>
            </w:r>
            <w:r>
              <w:rPr>
                <w:sz w:val="22"/>
              </w:rPr>
              <w:t>e</w:t>
            </w:r>
            <w:r>
              <w:rPr>
                <w:spacing w:val="44"/>
                <w:sz w:val="22"/>
              </w:rPr>
              <w:t> </w:t>
            </w:r>
            <w:r>
              <w:rPr>
                <w:sz w:val="22"/>
              </w:rPr>
              <w:t>uniformidade</w:t>
            </w:r>
            <w:r>
              <w:rPr>
                <w:spacing w:val="44"/>
                <w:sz w:val="22"/>
              </w:rPr>
              <w:t> </w:t>
            </w:r>
            <w:r>
              <w:rPr>
                <w:sz w:val="22"/>
              </w:rPr>
              <w:t>dos</w:t>
            </w:r>
            <w:r>
              <w:rPr>
                <w:spacing w:val="42"/>
                <w:sz w:val="22"/>
              </w:rPr>
              <w:t> </w:t>
            </w:r>
            <w:r>
              <w:rPr>
                <w:spacing w:val="-2"/>
                <w:sz w:val="22"/>
              </w:rPr>
              <w:t>produtos</w:t>
            </w:r>
          </w:p>
          <w:p>
            <w:pPr>
              <w:pStyle w:val="TableParagraph"/>
              <w:spacing w:line="249" w:lineRule="exact"/>
              <w:ind w:left="124"/>
              <w:jc w:val="both"/>
              <w:rPr>
                <w:sz w:val="22"/>
              </w:rPr>
            </w:pPr>
            <w:r>
              <w:rPr>
                <w:sz w:val="22"/>
              </w:rPr>
              <w:t>gerados;</w:t>
            </w:r>
            <w:r>
              <w:rPr>
                <w:spacing w:val="-6"/>
                <w:sz w:val="22"/>
              </w:rPr>
              <w:t> </w:t>
            </w:r>
            <w:r>
              <w:rPr>
                <w:sz w:val="22"/>
              </w:rPr>
              <w:t>elaboração</w:t>
            </w:r>
            <w:r>
              <w:rPr>
                <w:spacing w:val="-4"/>
                <w:sz w:val="22"/>
              </w:rPr>
              <w:t> </w:t>
            </w:r>
            <w:r>
              <w:rPr>
                <w:sz w:val="22"/>
              </w:rPr>
              <w:t>do</w:t>
            </w:r>
            <w:r>
              <w:rPr>
                <w:spacing w:val="-3"/>
                <w:sz w:val="22"/>
              </w:rPr>
              <w:t> </w:t>
            </w:r>
            <w:r>
              <w:rPr>
                <w:sz w:val="22"/>
              </w:rPr>
              <w:t>cronograma</w:t>
            </w:r>
            <w:r>
              <w:rPr>
                <w:spacing w:val="-6"/>
                <w:sz w:val="22"/>
              </w:rPr>
              <w:t> </w:t>
            </w:r>
            <w:r>
              <w:rPr>
                <w:sz w:val="22"/>
              </w:rPr>
              <w:t>de</w:t>
            </w:r>
            <w:r>
              <w:rPr>
                <w:spacing w:val="-4"/>
                <w:sz w:val="22"/>
              </w:rPr>
              <w:t> </w:t>
            </w:r>
            <w:r>
              <w:rPr>
                <w:spacing w:val="-2"/>
                <w:sz w:val="22"/>
              </w:rPr>
              <w:t>atividades.</w:t>
            </w:r>
          </w:p>
        </w:tc>
      </w:tr>
      <w:tr>
        <w:trPr>
          <w:trHeight w:val="2685" w:hRule="atLeast"/>
        </w:trPr>
        <w:tc>
          <w:tcPr>
            <w:tcW w:w="1952" w:type="dxa"/>
            <w:tcBorders>
              <w:right w:val="single" w:sz="4" w:space="0" w:color="7E7E7E"/>
            </w:tcBorders>
            <w:shd w:val="clear" w:color="auto" w:fill="F1F1F1"/>
          </w:tcPr>
          <w:p>
            <w:pPr>
              <w:pStyle w:val="TableParagraph"/>
              <w:spacing w:line="268" w:lineRule="exact"/>
              <w:ind w:left="4" w:right="3"/>
              <w:jc w:val="center"/>
              <w:rPr>
                <w:sz w:val="22"/>
              </w:rPr>
            </w:pPr>
            <w:r>
              <w:rPr>
                <w:sz w:val="22"/>
              </w:rPr>
              <w:t>ED</w:t>
            </w:r>
            <w:r>
              <w:rPr>
                <w:spacing w:val="-4"/>
                <w:sz w:val="22"/>
              </w:rPr>
              <w:t> </w:t>
            </w:r>
            <w:r>
              <w:rPr>
                <w:spacing w:val="-2"/>
                <w:sz w:val="22"/>
              </w:rPr>
              <w:t>955080</w:t>
            </w:r>
          </w:p>
        </w:tc>
        <w:tc>
          <w:tcPr>
            <w:tcW w:w="2429" w:type="dxa"/>
            <w:tcBorders>
              <w:left w:val="single" w:sz="4" w:space="0" w:color="7E7E7E"/>
            </w:tcBorders>
            <w:shd w:val="clear" w:color="auto" w:fill="F1F1F1"/>
          </w:tcPr>
          <w:p>
            <w:pPr>
              <w:pStyle w:val="TableParagraph"/>
              <w:ind w:left="102"/>
              <w:rPr>
                <w:sz w:val="22"/>
              </w:rPr>
            </w:pPr>
            <w:r>
              <w:rPr>
                <w:sz w:val="22"/>
              </w:rPr>
              <w:t>AGÊNCIA</w:t>
            </w:r>
            <w:r>
              <w:rPr>
                <w:spacing w:val="-13"/>
                <w:sz w:val="22"/>
              </w:rPr>
              <w:t> </w:t>
            </w:r>
            <w:r>
              <w:rPr>
                <w:sz w:val="22"/>
              </w:rPr>
              <w:t>NACIONAL</w:t>
            </w:r>
            <w:r>
              <w:rPr>
                <w:spacing w:val="-12"/>
                <w:sz w:val="22"/>
              </w:rPr>
              <w:t> </w:t>
            </w:r>
            <w:r>
              <w:rPr>
                <w:sz w:val="22"/>
              </w:rPr>
              <w:t>DE </w:t>
            </w:r>
            <w:r>
              <w:rPr>
                <w:spacing w:val="-2"/>
                <w:sz w:val="22"/>
              </w:rPr>
              <w:t>ÁGUAS</w:t>
            </w:r>
          </w:p>
        </w:tc>
        <w:tc>
          <w:tcPr>
            <w:tcW w:w="5830" w:type="dxa"/>
            <w:shd w:val="clear" w:color="auto" w:fill="F1F1F1"/>
          </w:tcPr>
          <w:p>
            <w:pPr>
              <w:pStyle w:val="TableParagraph"/>
              <w:ind w:left="124" w:right="105"/>
              <w:jc w:val="both"/>
              <w:rPr>
                <w:sz w:val="22"/>
              </w:rPr>
            </w:pPr>
            <w:r>
              <w:rPr>
                <w:sz w:val="22"/>
              </w:rPr>
              <w:t>Manutenção e operação de cerca de 3.500</w:t>
            </w:r>
            <w:r>
              <w:rPr>
                <w:spacing w:val="40"/>
                <w:sz w:val="22"/>
              </w:rPr>
              <w:t> </w:t>
            </w:r>
            <w:r>
              <w:rPr>
                <w:sz w:val="22"/>
              </w:rPr>
              <w:t>(três mil e quinhentas) estações de monitoramento que representam aproximadamente 80% da Rede Hidrometeorológica Nacional (RHN); implantação e operação da Rede Hidrometeorológica Nacional de Referência (RHNR); operação de estações piezométricas</w:t>
            </w:r>
            <w:r>
              <w:rPr>
                <w:spacing w:val="-13"/>
                <w:sz w:val="22"/>
              </w:rPr>
              <w:t> </w:t>
            </w:r>
            <w:r>
              <w:rPr>
                <w:sz w:val="22"/>
              </w:rPr>
              <w:t>em</w:t>
            </w:r>
            <w:r>
              <w:rPr>
                <w:spacing w:val="-12"/>
                <w:sz w:val="22"/>
              </w:rPr>
              <w:t> </w:t>
            </w:r>
            <w:r>
              <w:rPr>
                <w:sz w:val="22"/>
              </w:rPr>
              <w:t>sistemas</w:t>
            </w:r>
            <w:r>
              <w:rPr>
                <w:spacing w:val="-13"/>
                <w:sz w:val="22"/>
              </w:rPr>
              <w:t> </w:t>
            </w:r>
            <w:r>
              <w:rPr>
                <w:sz w:val="22"/>
              </w:rPr>
              <w:t>aquíferos</w:t>
            </w:r>
            <w:r>
              <w:rPr>
                <w:spacing w:val="-12"/>
                <w:sz w:val="22"/>
              </w:rPr>
              <w:t> </w:t>
            </w:r>
            <w:r>
              <w:rPr>
                <w:sz w:val="22"/>
              </w:rPr>
              <w:t>de</w:t>
            </w:r>
            <w:r>
              <w:rPr>
                <w:spacing w:val="-13"/>
                <w:sz w:val="22"/>
              </w:rPr>
              <w:t> </w:t>
            </w:r>
            <w:r>
              <w:rPr>
                <w:sz w:val="22"/>
              </w:rPr>
              <w:t>bacias</w:t>
            </w:r>
            <w:r>
              <w:rPr>
                <w:spacing w:val="-12"/>
                <w:sz w:val="22"/>
              </w:rPr>
              <w:t> </w:t>
            </w:r>
            <w:r>
              <w:rPr>
                <w:sz w:val="22"/>
              </w:rPr>
              <w:t>brasileiras;</w:t>
            </w:r>
            <w:r>
              <w:rPr>
                <w:spacing w:val="-13"/>
                <w:sz w:val="22"/>
              </w:rPr>
              <w:t> </w:t>
            </w:r>
            <w:r>
              <w:rPr>
                <w:sz w:val="22"/>
              </w:rPr>
              <w:t>bem como análise preliminar dos dados; capacitação técnica dos profissionais envolvidos nas atividades de campo e de escritório;</w:t>
            </w:r>
            <w:r>
              <w:rPr>
                <w:spacing w:val="-4"/>
                <w:sz w:val="22"/>
              </w:rPr>
              <w:t> </w:t>
            </w:r>
            <w:r>
              <w:rPr>
                <w:sz w:val="22"/>
              </w:rPr>
              <w:t>e,</w:t>
            </w:r>
            <w:r>
              <w:rPr>
                <w:spacing w:val="-4"/>
                <w:sz w:val="22"/>
              </w:rPr>
              <w:t> </w:t>
            </w:r>
            <w:r>
              <w:rPr>
                <w:sz w:val="22"/>
              </w:rPr>
              <w:t>estudos</w:t>
            </w:r>
            <w:r>
              <w:rPr>
                <w:spacing w:val="-4"/>
                <w:sz w:val="22"/>
              </w:rPr>
              <w:t> </w:t>
            </w:r>
            <w:r>
              <w:rPr>
                <w:sz w:val="22"/>
              </w:rPr>
              <w:t>e</w:t>
            </w:r>
            <w:r>
              <w:rPr>
                <w:spacing w:val="-1"/>
                <w:sz w:val="22"/>
              </w:rPr>
              <w:t> </w:t>
            </w:r>
            <w:r>
              <w:rPr>
                <w:sz w:val="22"/>
              </w:rPr>
              <w:t>pesquisas</w:t>
            </w:r>
            <w:r>
              <w:rPr>
                <w:spacing w:val="-2"/>
                <w:sz w:val="22"/>
              </w:rPr>
              <w:t> </w:t>
            </w:r>
            <w:r>
              <w:rPr>
                <w:sz w:val="22"/>
              </w:rPr>
              <w:t>de</w:t>
            </w:r>
            <w:r>
              <w:rPr>
                <w:spacing w:val="-1"/>
                <w:sz w:val="22"/>
              </w:rPr>
              <w:t> </w:t>
            </w:r>
            <w:r>
              <w:rPr>
                <w:sz w:val="22"/>
              </w:rPr>
              <w:t>interesse</w:t>
            </w:r>
            <w:r>
              <w:rPr>
                <w:spacing w:val="-1"/>
                <w:sz w:val="22"/>
              </w:rPr>
              <w:t> </w:t>
            </w:r>
            <w:r>
              <w:rPr>
                <w:sz w:val="22"/>
              </w:rPr>
              <w:t>das</w:t>
            </w:r>
            <w:r>
              <w:rPr>
                <w:spacing w:val="-4"/>
                <w:sz w:val="22"/>
              </w:rPr>
              <w:t> </w:t>
            </w:r>
            <w:r>
              <w:rPr>
                <w:sz w:val="22"/>
              </w:rPr>
              <w:t>instituições;</w:t>
            </w:r>
          </w:p>
          <w:p>
            <w:pPr>
              <w:pStyle w:val="TableParagraph"/>
              <w:spacing w:line="249" w:lineRule="exact"/>
              <w:ind w:left="124"/>
              <w:jc w:val="both"/>
              <w:rPr>
                <w:sz w:val="22"/>
              </w:rPr>
            </w:pPr>
            <w:r>
              <w:rPr>
                <w:sz w:val="22"/>
              </w:rPr>
              <w:t>durante</w:t>
            </w:r>
            <w:r>
              <w:rPr>
                <w:spacing w:val="-4"/>
                <w:sz w:val="22"/>
              </w:rPr>
              <w:t> </w:t>
            </w:r>
            <w:r>
              <w:rPr>
                <w:sz w:val="22"/>
              </w:rPr>
              <w:t>o</w:t>
            </w:r>
            <w:r>
              <w:rPr>
                <w:spacing w:val="-4"/>
                <w:sz w:val="22"/>
              </w:rPr>
              <w:t> </w:t>
            </w:r>
            <w:r>
              <w:rPr>
                <w:sz w:val="22"/>
              </w:rPr>
              <w:t>período</w:t>
            </w:r>
            <w:r>
              <w:rPr>
                <w:spacing w:val="-3"/>
                <w:sz w:val="22"/>
              </w:rPr>
              <w:t> </w:t>
            </w:r>
            <w:r>
              <w:rPr>
                <w:sz w:val="22"/>
              </w:rPr>
              <w:t>de</w:t>
            </w:r>
            <w:r>
              <w:rPr>
                <w:spacing w:val="-5"/>
                <w:sz w:val="22"/>
              </w:rPr>
              <w:t> </w:t>
            </w:r>
            <w:r>
              <w:rPr>
                <w:sz w:val="22"/>
              </w:rPr>
              <w:t>janeiro</w:t>
            </w:r>
            <w:r>
              <w:rPr>
                <w:spacing w:val="-1"/>
                <w:sz w:val="22"/>
              </w:rPr>
              <w:t> </w:t>
            </w:r>
            <w:r>
              <w:rPr>
                <w:sz w:val="22"/>
              </w:rPr>
              <w:t>a</w:t>
            </w:r>
            <w:r>
              <w:rPr>
                <w:spacing w:val="-4"/>
                <w:sz w:val="22"/>
              </w:rPr>
              <w:t> </w:t>
            </w:r>
            <w:r>
              <w:rPr>
                <w:sz w:val="22"/>
              </w:rPr>
              <w:t>dezembro</w:t>
            </w:r>
            <w:r>
              <w:rPr>
                <w:spacing w:val="-2"/>
                <w:sz w:val="22"/>
              </w:rPr>
              <w:t> </w:t>
            </w:r>
            <w:r>
              <w:rPr>
                <w:sz w:val="22"/>
              </w:rPr>
              <w:t>de</w:t>
            </w:r>
            <w:r>
              <w:rPr>
                <w:spacing w:val="-3"/>
                <w:sz w:val="22"/>
              </w:rPr>
              <w:t> </w:t>
            </w:r>
            <w:r>
              <w:rPr>
                <w:spacing w:val="-4"/>
                <w:sz w:val="22"/>
              </w:rPr>
              <w:t>2024.</w:t>
            </w:r>
          </w:p>
        </w:tc>
      </w:tr>
    </w:tbl>
    <w:p>
      <w:pPr>
        <w:pStyle w:val="TableParagraph"/>
        <w:spacing w:after="0" w:line="249" w:lineRule="exact"/>
        <w:jc w:val="both"/>
        <w:rPr>
          <w:sz w:val="22"/>
        </w:rPr>
        <w:sectPr>
          <w:pgSz w:w="11910" w:h="16840"/>
          <w:pgMar w:header="751" w:footer="1000" w:top="1500" w:bottom="1200" w:left="0" w:right="0"/>
        </w:sectPr>
      </w:pPr>
    </w:p>
    <w:p>
      <w:pPr>
        <w:pStyle w:val="BodyText"/>
        <w:rPr>
          <w:b/>
          <w:sz w:val="20"/>
        </w:rPr>
      </w:pPr>
    </w:p>
    <w:p>
      <w:pPr>
        <w:pStyle w:val="BodyText"/>
        <w:spacing w:before="176" w:after="1"/>
        <w:rPr>
          <w:b/>
          <w:sz w:val="20"/>
        </w:rPr>
      </w:pPr>
    </w:p>
    <w:tbl>
      <w:tblPr>
        <w:tblW w:w="0" w:type="auto"/>
        <w:jc w:val="left"/>
        <w:tblInd w:w="198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985"/>
        <w:gridCol w:w="1818"/>
        <w:gridCol w:w="2026"/>
        <w:gridCol w:w="1831"/>
      </w:tblGrid>
      <w:tr>
        <w:trPr>
          <w:trHeight w:val="494" w:hRule="atLeast"/>
        </w:trPr>
        <w:tc>
          <w:tcPr>
            <w:tcW w:w="1985" w:type="dxa"/>
            <w:tcBorders>
              <w:bottom w:val="single" w:sz="4" w:space="0" w:color="7E7E7E"/>
            </w:tcBorders>
          </w:tcPr>
          <w:p>
            <w:pPr>
              <w:pStyle w:val="TableParagraph"/>
              <w:spacing w:line="225" w:lineRule="exact"/>
              <w:jc w:val="center"/>
              <w:rPr>
                <w:b/>
                <w:sz w:val="22"/>
              </w:rPr>
            </w:pPr>
            <w:r>
              <w:rPr>
                <w:b/>
                <w:sz w:val="22"/>
              </w:rPr>
              <w:t>Nº</w:t>
            </w:r>
            <w:r>
              <w:rPr>
                <w:b/>
                <w:spacing w:val="-4"/>
                <w:sz w:val="22"/>
              </w:rPr>
              <w:t> </w:t>
            </w:r>
            <w:r>
              <w:rPr>
                <w:b/>
                <w:spacing w:val="-2"/>
                <w:sz w:val="22"/>
              </w:rPr>
              <w:t>TED/Convênio</w:t>
            </w:r>
          </w:p>
        </w:tc>
        <w:tc>
          <w:tcPr>
            <w:tcW w:w="1818" w:type="dxa"/>
            <w:tcBorders>
              <w:bottom w:val="single" w:sz="4" w:space="0" w:color="7E7E7E"/>
            </w:tcBorders>
          </w:tcPr>
          <w:p>
            <w:pPr>
              <w:pStyle w:val="TableParagraph"/>
              <w:spacing w:line="225" w:lineRule="exact"/>
              <w:ind w:left="597"/>
              <w:rPr>
                <w:b/>
                <w:sz w:val="22"/>
              </w:rPr>
            </w:pPr>
            <w:r>
              <w:rPr>
                <w:b/>
                <w:spacing w:val="-2"/>
                <w:sz w:val="22"/>
              </w:rPr>
              <w:t>Saldo</w:t>
            </w:r>
          </w:p>
        </w:tc>
        <w:tc>
          <w:tcPr>
            <w:tcW w:w="2026" w:type="dxa"/>
            <w:tcBorders>
              <w:bottom w:val="single" w:sz="4" w:space="0" w:color="7E7E7E"/>
            </w:tcBorders>
          </w:tcPr>
          <w:p>
            <w:pPr>
              <w:pStyle w:val="TableParagraph"/>
              <w:spacing w:line="225" w:lineRule="exact"/>
              <w:ind w:left="246"/>
              <w:rPr>
                <w:b/>
                <w:sz w:val="22"/>
              </w:rPr>
            </w:pPr>
            <w:r>
              <w:rPr>
                <w:b/>
                <w:sz w:val="22"/>
              </w:rPr>
              <w:t>Valor</w:t>
            </w:r>
            <w:r>
              <w:rPr>
                <w:b/>
                <w:spacing w:val="-4"/>
                <w:sz w:val="22"/>
              </w:rPr>
              <w:t> </w:t>
            </w:r>
            <w:r>
              <w:rPr>
                <w:b/>
                <w:sz w:val="22"/>
              </w:rPr>
              <w:t>total</w:t>
            </w:r>
            <w:r>
              <w:rPr>
                <w:b/>
                <w:spacing w:val="-4"/>
                <w:sz w:val="22"/>
              </w:rPr>
              <w:t> </w:t>
            </w:r>
            <w:r>
              <w:rPr>
                <w:b/>
                <w:spacing w:val="-5"/>
                <w:sz w:val="22"/>
              </w:rPr>
              <w:t>do</w:t>
            </w:r>
          </w:p>
          <w:p>
            <w:pPr>
              <w:pStyle w:val="TableParagraph"/>
              <w:spacing w:line="249" w:lineRule="exact"/>
              <w:ind w:left="222"/>
              <w:rPr>
                <w:b/>
                <w:sz w:val="22"/>
              </w:rPr>
            </w:pPr>
            <w:r>
              <w:rPr>
                <w:b/>
                <w:spacing w:val="-2"/>
                <w:sz w:val="22"/>
              </w:rPr>
              <w:t>TED/Convênio</w:t>
            </w:r>
          </w:p>
        </w:tc>
        <w:tc>
          <w:tcPr>
            <w:tcW w:w="1831" w:type="dxa"/>
            <w:tcBorders>
              <w:bottom w:val="single" w:sz="4" w:space="0" w:color="7E7E7E"/>
            </w:tcBorders>
          </w:tcPr>
          <w:p>
            <w:pPr>
              <w:pStyle w:val="TableParagraph"/>
              <w:spacing w:line="225" w:lineRule="exact"/>
              <w:ind w:left="263"/>
              <w:rPr>
                <w:b/>
                <w:sz w:val="22"/>
              </w:rPr>
            </w:pPr>
            <w:r>
              <w:rPr>
                <w:b/>
                <w:sz w:val="22"/>
              </w:rPr>
              <w:t>(%)</w:t>
            </w:r>
            <w:r>
              <w:rPr>
                <w:b/>
                <w:spacing w:val="-1"/>
                <w:sz w:val="22"/>
              </w:rPr>
              <w:t> </w:t>
            </w:r>
            <w:r>
              <w:rPr>
                <w:b/>
                <w:spacing w:val="-2"/>
                <w:sz w:val="22"/>
              </w:rPr>
              <w:t>recebido</w:t>
            </w:r>
          </w:p>
        </w:tc>
      </w:tr>
      <w:tr>
        <w:trPr>
          <w:trHeight w:val="268" w:hRule="atLeast"/>
        </w:trPr>
        <w:tc>
          <w:tcPr>
            <w:tcW w:w="1985" w:type="dxa"/>
            <w:tcBorders>
              <w:top w:val="single" w:sz="4" w:space="0" w:color="7E7E7E"/>
              <w:right w:val="single" w:sz="4" w:space="0" w:color="7E7E7E"/>
            </w:tcBorders>
            <w:shd w:val="clear" w:color="auto" w:fill="F1F1F1"/>
          </w:tcPr>
          <w:p>
            <w:pPr>
              <w:pStyle w:val="TableParagraph"/>
              <w:spacing w:line="249" w:lineRule="exact"/>
              <w:ind w:left="4" w:right="1"/>
              <w:jc w:val="center"/>
              <w:rPr>
                <w:b/>
                <w:sz w:val="22"/>
              </w:rPr>
            </w:pPr>
            <w:r>
              <w:rPr>
                <w:b/>
                <w:sz w:val="22"/>
              </w:rPr>
              <w:t>ED</w:t>
            </w:r>
            <w:r>
              <w:rPr>
                <w:b/>
                <w:spacing w:val="-1"/>
                <w:sz w:val="22"/>
              </w:rPr>
              <w:t> </w:t>
            </w:r>
            <w:r>
              <w:rPr>
                <w:b/>
                <w:spacing w:val="-2"/>
                <w:sz w:val="22"/>
              </w:rPr>
              <w:t>689666</w:t>
            </w:r>
          </w:p>
        </w:tc>
        <w:tc>
          <w:tcPr>
            <w:tcW w:w="1818" w:type="dxa"/>
            <w:tcBorders>
              <w:top w:val="single" w:sz="4" w:space="0" w:color="7E7E7E"/>
              <w:left w:val="single" w:sz="4" w:space="0" w:color="7E7E7E"/>
            </w:tcBorders>
            <w:shd w:val="clear" w:color="auto" w:fill="F1F1F1"/>
          </w:tcPr>
          <w:p>
            <w:pPr>
              <w:pStyle w:val="TableParagraph"/>
              <w:spacing w:line="249" w:lineRule="exact"/>
              <w:ind w:right="220"/>
              <w:jc w:val="right"/>
              <w:rPr>
                <w:sz w:val="22"/>
              </w:rPr>
            </w:pPr>
            <w:r>
              <w:rPr>
                <w:spacing w:val="-2"/>
                <w:sz w:val="22"/>
              </w:rPr>
              <w:t>2.949</w:t>
            </w:r>
          </w:p>
        </w:tc>
        <w:tc>
          <w:tcPr>
            <w:tcW w:w="2026" w:type="dxa"/>
            <w:tcBorders>
              <w:top w:val="single" w:sz="4" w:space="0" w:color="7E7E7E"/>
            </w:tcBorders>
            <w:shd w:val="clear" w:color="auto" w:fill="F1F1F1"/>
          </w:tcPr>
          <w:p>
            <w:pPr>
              <w:pStyle w:val="TableParagraph"/>
              <w:spacing w:line="249" w:lineRule="exact"/>
              <w:ind w:right="261"/>
              <w:jc w:val="right"/>
              <w:rPr>
                <w:sz w:val="22"/>
              </w:rPr>
            </w:pPr>
            <w:r>
              <w:rPr>
                <w:spacing w:val="-2"/>
                <w:sz w:val="22"/>
              </w:rPr>
              <w:t>6.418</w:t>
            </w:r>
          </w:p>
        </w:tc>
        <w:tc>
          <w:tcPr>
            <w:tcW w:w="1831" w:type="dxa"/>
            <w:tcBorders>
              <w:top w:val="single" w:sz="4" w:space="0" w:color="7E7E7E"/>
            </w:tcBorders>
            <w:shd w:val="clear" w:color="auto" w:fill="F1F1F1"/>
          </w:tcPr>
          <w:p>
            <w:pPr>
              <w:pStyle w:val="TableParagraph"/>
              <w:spacing w:line="249" w:lineRule="exact"/>
              <w:ind w:right="104"/>
              <w:jc w:val="right"/>
              <w:rPr>
                <w:sz w:val="22"/>
              </w:rPr>
            </w:pPr>
            <w:r>
              <w:rPr>
                <w:spacing w:val="-5"/>
                <w:sz w:val="22"/>
              </w:rPr>
              <w:t>46%</w:t>
            </w:r>
          </w:p>
        </w:tc>
      </w:tr>
      <w:tr>
        <w:trPr>
          <w:trHeight w:val="268" w:hRule="atLeast"/>
        </w:trPr>
        <w:tc>
          <w:tcPr>
            <w:tcW w:w="1985" w:type="dxa"/>
            <w:tcBorders>
              <w:right w:val="single" w:sz="4" w:space="0" w:color="7E7E7E"/>
            </w:tcBorders>
          </w:tcPr>
          <w:p>
            <w:pPr>
              <w:pStyle w:val="TableParagraph"/>
              <w:spacing w:line="249" w:lineRule="exact"/>
              <w:ind w:left="4" w:right="1"/>
              <w:jc w:val="center"/>
              <w:rPr>
                <w:b/>
                <w:sz w:val="22"/>
              </w:rPr>
            </w:pPr>
            <w:r>
              <w:rPr>
                <w:b/>
                <w:sz w:val="22"/>
              </w:rPr>
              <w:t>ED</w:t>
            </w:r>
            <w:r>
              <w:rPr>
                <w:b/>
                <w:spacing w:val="-1"/>
                <w:sz w:val="22"/>
              </w:rPr>
              <w:t> </w:t>
            </w:r>
            <w:r>
              <w:rPr>
                <w:b/>
                <w:spacing w:val="-2"/>
                <w:sz w:val="22"/>
              </w:rPr>
              <w:t>694925</w:t>
            </w:r>
          </w:p>
        </w:tc>
        <w:tc>
          <w:tcPr>
            <w:tcW w:w="1818" w:type="dxa"/>
            <w:tcBorders>
              <w:left w:val="single" w:sz="4" w:space="0" w:color="7E7E7E"/>
            </w:tcBorders>
          </w:tcPr>
          <w:p>
            <w:pPr>
              <w:pStyle w:val="TableParagraph"/>
              <w:spacing w:line="249" w:lineRule="exact"/>
              <w:ind w:right="220"/>
              <w:jc w:val="right"/>
              <w:rPr>
                <w:sz w:val="22"/>
              </w:rPr>
            </w:pPr>
            <w:r>
              <w:rPr>
                <w:spacing w:val="-2"/>
                <w:sz w:val="22"/>
              </w:rPr>
              <w:t>5.660</w:t>
            </w:r>
          </w:p>
        </w:tc>
        <w:tc>
          <w:tcPr>
            <w:tcW w:w="2026" w:type="dxa"/>
          </w:tcPr>
          <w:p>
            <w:pPr>
              <w:pStyle w:val="TableParagraph"/>
              <w:spacing w:line="249" w:lineRule="exact"/>
              <w:ind w:right="261"/>
              <w:jc w:val="right"/>
              <w:rPr>
                <w:sz w:val="22"/>
              </w:rPr>
            </w:pPr>
            <w:r>
              <w:rPr>
                <w:spacing w:val="-2"/>
                <w:sz w:val="22"/>
              </w:rPr>
              <w:t>5.983</w:t>
            </w:r>
          </w:p>
        </w:tc>
        <w:tc>
          <w:tcPr>
            <w:tcW w:w="1831" w:type="dxa"/>
          </w:tcPr>
          <w:p>
            <w:pPr>
              <w:pStyle w:val="TableParagraph"/>
              <w:spacing w:line="249" w:lineRule="exact"/>
              <w:ind w:right="104"/>
              <w:jc w:val="right"/>
              <w:rPr>
                <w:sz w:val="22"/>
              </w:rPr>
            </w:pPr>
            <w:r>
              <w:rPr>
                <w:spacing w:val="-5"/>
                <w:sz w:val="22"/>
              </w:rPr>
              <w:t>95%</w:t>
            </w:r>
          </w:p>
        </w:tc>
      </w:tr>
      <w:tr>
        <w:trPr>
          <w:trHeight w:val="266" w:hRule="atLeast"/>
        </w:trPr>
        <w:tc>
          <w:tcPr>
            <w:tcW w:w="1985" w:type="dxa"/>
            <w:tcBorders>
              <w:right w:val="single" w:sz="4" w:space="0" w:color="7E7E7E"/>
            </w:tcBorders>
            <w:shd w:val="clear" w:color="auto" w:fill="F1F1F1"/>
          </w:tcPr>
          <w:p>
            <w:pPr>
              <w:pStyle w:val="TableParagraph"/>
              <w:spacing w:line="246" w:lineRule="exact"/>
              <w:ind w:left="4" w:right="1"/>
              <w:jc w:val="center"/>
              <w:rPr>
                <w:b/>
                <w:sz w:val="22"/>
              </w:rPr>
            </w:pPr>
            <w:r>
              <w:rPr>
                <w:b/>
                <w:sz w:val="22"/>
              </w:rPr>
              <w:t>ED</w:t>
            </w:r>
            <w:r>
              <w:rPr>
                <w:b/>
                <w:spacing w:val="-1"/>
                <w:sz w:val="22"/>
              </w:rPr>
              <w:t> </w:t>
            </w:r>
            <w:r>
              <w:rPr>
                <w:b/>
                <w:spacing w:val="-2"/>
                <w:sz w:val="22"/>
              </w:rPr>
              <w:t>698222</w:t>
            </w:r>
          </w:p>
        </w:tc>
        <w:tc>
          <w:tcPr>
            <w:tcW w:w="1818" w:type="dxa"/>
            <w:tcBorders>
              <w:left w:val="single" w:sz="4" w:space="0" w:color="7E7E7E"/>
            </w:tcBorders>
            <w:shd w:val="clear" w:color="auto" w:fill="F1F1F1"/>
          </w:tcPr>
          <w:p>
            <w:pPr>
              <w:pStyle w:val="TableParagraph"/>
              <w:spacing w:line="246" w:lineRule="exact"/>
              <w:ind w:right="220"/>
              <w:jc w:val="right"/>
              <w:rPr>
                <w:sz w:val="22"/>
              </w:rPr>
            </w:pPr>
            <w:r>
              <w:rPr>
                <w:spacing w:val="-5"/>
                <w:sz w:val="22"/>
              </w:rPr>
              <w:t>168</w:t>
            </w:r>
          </w:p>
        </w:tc>
        <w:tc>
          <w:tcPr>
            <w:tcW w:w="2026" w:type="dxa"/>
            <w:shd w:val="clear" w:color="auto" w:fill="F1F1F1"/>
          </w:tcPr>
          <w:p>
            <w:pPr>
              <w:pStyle w:val="TableParagraph"/>
              <w:spacing w:line="246" w:lineRule="exact"/>
              <w:ind w:right="261"/>
              <w:jc w:val="right"/>
              <w:rPr>
                <w:sz w:val="22"/>
              </w:rPr>
            </w:pPr>
            <w:r>
              <w:rPr>
                <w:spacing w:val="-5"/>
                <w:sz w:val="22"/>
              </w:rPr>
              <w:t>218</w:t>
            </w:r>
          </w:p>
        </w:tc>
        <w:tc>
          <w:tcPr>
            <w:tcW w:w="1831" w:type="dxa"/>
            <w:shd w:val="clear" w:color="auto" w:fill="F1F1F1"/>
          </w:tcPr>
          <w:p>
            <w:pPr>
              <w:pStyle w:val="TableParagraph"/>
              <w:spacing w:line="246" w:lineRule="exact"/>
              <w:ind w:right="104"/>
              <w:jc w:val="right"/>
              <w:rPr>
                <w:sz w:val="22"/>
              </w:rPr>
            </w:pPr>
            <w:r>
              <w:rPr>
                <w:spacing w:val="-5"/>
                <w:sz w:val="22"/>
              </w:rPr>
              <w:t>77%</w:t>
            </w:r>
          </w:p>
        </w:tc>
      </w:tr>
      <w:tr>
        <w:trPr>
          <w:trHeight w:val="268" w:hRule="atLeast"/>
        </w:trPr>
        <w:tc>
          <w:tcPr>
            <w:tcW w:w="1985" w:type="dxa"/>
            <w:tcBorders>
              <w:right w:val="single" w:sz="4" w:space="0" w:color="7E7E7E"/>
            </w:tcBorders>
          </w:tcPr>
          <w:p>
            <w:pPr>
              <w:pStyle w:val="TableParagraph"/>
              <w:spacing w:line="249" w:lineRule="exact"/>
              <w:ind w:left="4" w:right="1"/>
              <w:jc w:val="center"/>
              <w:rPr>
                <w:b/>
                <w:sz w:val="22"/>
              </w:rPr>
            </w:pPr>
            <w:r>
              <w:rPr>
                <w:b/>
                <w:sz w:val="22"/>
              </w:rPr>
              <w:t>ED</w:t>
            </w:r>
            <w:r>
              <w:rPr>
                <w:b/>
                <w:spacing w:val="-2"/>
                <w:sz w:val="22"/>
              </w:rPr>
              <w:t> 936584</w:t>
            </w:r>
          </w:p>
        </w:tc>
        <w:tc>
          <w:tcPr>
            <w:tcW w:w="1818" w:type="dxa"/>
            <w:tcBorders>
              <w:left w:val="single" w:sz="4" w:space="0" w:color="7E7E7E"/>
            </w:tcBorders>
          </w:tcPr>
          <w:p>
            <w:pPr>
              <w:pStyle w:val="TableParagraph"/>
              <w:spacing w:line="249" w:lineRule="exact"/>
              <w:ind w:right="220"/>
              <w:jc w:val="right"/>
              <w:rPr>
                <w:sz w:val="22"/>
              </w:rPr>
            </w:pPr>
            <w:r>
              <w:rPr>
                <w:spacing w:val="-2"/>
                <w:sz w:val="22"/>
              </w:rPr>
              <w:t>35.275</w:t>
            </w:r>
          </w:p>
        </w:tc>
        <w:tc>
          <w:tcPr>
            <w:tcW w:w="2026" w:type="dxa"/>
          </w:tcPr>
          <w:p>
            <w:pPr>
              <w:pStyle w:val="TableParagraph"/>
              <w:spacing w:line="249" w:lineRule="exact"/>
              <w:ind w:right="261"/>
              <w:jc w:val="right"/>
              <w:rPr>
                <w:sz w:val="22"/>
              </w:rPr>
            </w:pPr>
            <w:r>
              <w:rPr>
                <w:spacing w:val="-2"/>
                <w:sz w:val="22"/>
              </w:rPr>
              <w:t>35.586</w:t>
            </w:r>
          </w:p>
        </w:tc>
        <w:tc>
          <w:tcPr>
            <w:tcW w:w="1831" w:type="dxa"/>
          </w:tcPr>
          <w:p>
            <w:pPr>
              <w:pStyle w:val="TableParagraph"/>
              <w:spacing w:line="249" w:lineRule="exact"/>
              <w:ind w:right="104"/>
              <w:jc w:val="right"/>
              <w:rPr>
                <w:sz w:val="22"/>
              </w:rPr>
            </w:pPr>
            <w:r>
              <w:rPr>
                <w:spacing w:val="-5"/>
                <w:sz w:val="22"/>
              </w:rPr>
              <w:t>91%</w:t>
            </w:r>
          </w:p>
        </w:tc>
      </w:tr>
      <w:tr>
        <w:trPr>
          <w:trHeight w:val="268" w:hRule="atLeast"/>
        </w:trPr>
        <w:tc>
          <w:tcPr>
            <w:tcW w:w="1985" w:type="dxa"/>
            <w:tcBorders>
              <w:right w:val="single" w:sz="4" w:space="0" w:color="7E7E7E"/>
            </w:tcBorders>
            <w:shd w:val="clear" w:color="auto" w:fill="F1F1F1"/>
          </w:tcPr>
          <w:p>
            <w:pPr>
              <w:pStyle w:val="TableParagraph"/>
              <w:spacing w:line="249" w:lineRule="exact"/>
              <w:ind w:left="4" w:right="2"/>
              <w:jc w:val="center"/>
              <w:rPr>
                <w:b/>
                <w:sz w:val="22"/>
              </w:rPr>
            </w:pPr>
            <w:r>
              <w:rPr>
                <w:b/>
                <w:sz w:val="22"/>
              </w:rPr>
              <w:t>ED</w:t>
            </w:r>
            <w:r>
              <w:rPr>
                <w:b/>
                <w:spacing w:val="-1"/>
                <w:sz w:val="22"/>
              </w:rPr>
              <w:t> </w:t>
            </w:r>
            <w:r>
              <w:rPr>
                <w:b/>
                <w:spacing w:val="-2"/>
                <w:sz w:val="22"/>
              </w:rPr>
              <w:t>1AADOT</w:t>
            </w:r>
          </w:p>
        </w:tc>
        <w:tc>
          <w:tcPr>
            <w:tcW w:w="1818" w:type="dxa"/>
            <w:tcBorders>
              <w:left w:val="single" w:sz="4" w:space="0" w:color="7E7E7E"/>
            </w:tcBorders>
            <w:shd w:val="clear" w:color="auto" w:fill="F1F1F1"/>
          </w:tcPr>
          <w:p>
            <w:pPr>
              <w:pStyle w:val="TableParagraph"/>
              <w:spacing w:line="249" w:lineRule="exact"/>
              <w:ind w:right="220"/>
              <w:jc w:val="right"/>
              <w:rPr>
                <w:sz w:val="22"/>
              </w:rPr>
            </w:pPr>
            <w:r>
              <w:rPr>
                <w:spacing w:val="-2"/>
                <w:sz w:val="22"/>
              </w:rPr>
              <w:t>1.120</w:t>
            </w:r>
          </w:p>
        </w:tc>
        <w:tc>
          <w:tcPr>
            <w:tcW w:w="2026" w:type="dxa"/>
            <w:shd w:val="clear" w:color="auto" w:fill="F1F1F1"/>
          </w:tcPr>
          <w:p>
            <w:pPr>
              <w:pStyle w:val="TableParagraph"/>
              <w:spacing w:line="249" w:lineRule="exact"/>
              <w:ind w:right="261"/>
              <w:jc w:val="right"/>
              <w:rPr>
                <w:sz w:val="22"/>
              </w:rPr>
            </w:pPr>
            <w:r>
              <w:rPr>
                <w:spacing w:val="-2"/>
                <w:sz w:val="22"/>
              </w:rPr>
              <w:t>1.120</w:t>
            </w:r>
          </w:p>
        </w:tc>
        <w:tc>
          <w:tcPr>
            <w:tcW w:w="1831" w:type="dxa"/>
            <w:shd w:val="clear" w:color="auto" w:fill="F1F1F1"/>
          </w:tcPr>
          <w:p>
            <w:pPr>
              <w:pStyle w:val="TableParagraph"/>
              <w:spacing w:line="249" w:lineRule="exact"/>
              <w:ind w:right="104"/>
              <w:jc w:val="right"/>
              <w:rPr>
                <w:sz w:val="22"/>
              </w:rPr>
            </w:pPr>
            <w:r>
              <w:rPr>
                <w:spacing w:val="-4"/>
                <w:sz w:val="22"/>
              </w:rPr>
              <w:t>100%</w:t>
            </w:r>
          </w:p>
        </w:tc>
      </w:tr>
      <w:tr>
        <w:trPr>
          <w:trHeight w:val="268" w:hRule="atLeast"/>
        </w:trPr>
        <w:tc>
          <w:tcPr>
            <w:tcW w:w="1985" w:type="dxa"/>
            <w:tcBorders>
              <w:right w:val="single" w:sz="4" w:space="0" w:color="7E7E7E"/>
            </w:tcBorders>
          </w:tcPr>
          <w:p>
            <w:pPr>
              <w:pStyle w:val="TableParagraph"/>
              <w:spacing w:line="249" w:lineRule="exact"/>
              <w:ind w:left="4" w:right="1"/>
              <w:jc w:val="center"/>
              <w:rPr>
                <w:b/>
                <w:sz w:val="22"/>
              </w:rPr>
            </w:pPr>
            <w:r>
              <w:rPr>
                <w:b/>
                <w:sz w:val="22"/>
              </w:rPr>
              <w:t>ED</w:t>
            </w:r>
            <w:r>
              <w:rPr>
                <w:b/>
                <w:spacing w:val="-1"/>
                <w:sz w:val="22"/>
              </w:rPr>
              <w:t> </w:t>
            </w:r>
            <w:r>
              <w:rPr>
                <w:b/>
                <w:spacing w:val="-2"/>
                <w:sz w:val="22"/>
              </w:rPr>
              <w:t>944188</w:t>
            </w:r>
          </w:p>
        </w:tc>
        <w:tc>
          <w:tcPr>
            <w:tcW w:w="1818" w:type="dxa"/>
            <w:tcBorders>
              <w:left w:val="single" w:sz="4" w:space="0" w:color="7E7E7E"/>
            </w:tcBorders>
          </w:tcPr>
          <w:p>
            <w:pPr>
              <w:pStyle w:val="TableParagraph"/>
              <w:spacing w:line="249" w:lineRule="exact"/>
              <w:ind w:right="220"/>
              <w:jc w:val="right"/>
              <w:rPr>
                <w:sz w:val="22"/>
              </w:rPr>
            </w:pPr>
            <w:r>
              <w:rPr>
                <w:spacing w:val="-2"/>
                <w:sz w:val="22"/>
              </w:rPr>
              <w:t>4.047</w:t>
            </w:r>
          </w:p>
        </w:tc>
        <w:tc>
          <w:tcPr>
            <w:tcW w:w="2026" w:type="dxa"/>
          </w:tcPr>
          <w:p>
            <w:pPr>
              <w:pStyle w:val="TableParagraph"/>
              <w:spacing w:line="249" w:lineRule="exact"/>
              <w:ind w:right="261"/>
              <w:jc w:val="right"/>
              <w:rPr>
                <w:sz w:val="22"/>
              </w:rPr>
            </w:pPr>
            <w:r>
              <w:rPr>
                <w:spacing w:val="-2"/>
                <w:sz w:val="22"/>
              </w:rPr>
              <w:t>6.177</w:t>
            </w:r>
          </w:p>
        </w:tc>
        <w:tc>
          <w:tcPr>
            <w:tcW w:w="1831" w:type="dxa"/>
          </w:tcPr>
          <w:p>
            <w:pPr>
              <w:pStyle w:val="TableParagraph"/>
              <w:spacing w:line="249" w:lineRule="exact"/>
              <w:ind w:right="104"/>
              <w:jc w:val="right"/>
              <w:rPr>
                <w:sz w:val="22"/>
              </w:rPr>
            </w:pPr>
            <w:r>
              <w:rPr>
                <w:spacing w:val="-5"/>
                <w:sz w:val="22"/>
              </w:rPr>
              <w:t>66%</w:t>
            </w:r>
          </w:p>
        </w:tc>
      </w:tr>
      <w:tr>
        <w:trPr>
          <w:trHeight w:val="268" w:hRule="atLeast"/>
        </w:trPr>
        <w:tc>
          <w:tcPr>
            <w:tcW w:w="1985" w:type="dxa"/>
            <w:tcBorders>
              <w:right w:val="single" w:sz="4" w:space="0" w:color="7E7E7E"/>
            </w:tcBorders>
            <w:shd w:val="clear" w:color="auto" w:fill="F1F1F1"/>
          </w:tcPr>
          <w:p>
            <w:pPr>
              <w:pStyle w:val="TableParagraph"/>
              <w:spacing w:line="249" w:lineRule="exact"/>
              <w:ind w:left="4"/>
              <w:jc w:val="center"/>
              <w:rPr>
                <w:b/>
                <w:sz w:val="22"/>
              </w:rPr>
            </w:pPr>
            <w:r>
              <w:rPr>
                <w:b/>
                <w:sz w:val="22"/>
              </w:rPr>
              <w:t>ED</w:t>
            </w:r>
            <w:r>
              <w:rPr>
                <w:b/>
                <w:spacing w:val="-2"/>
                <w:sz w:val="22"/>
              </w:rPr>
              <w:t> 1AAGLH</w:t>
            </w:r>
          </w:p>
        </w:tc>
        <w:tc>
          <w:tcPr>
            <w:tcW w:w="1818" w:type="dxa"/>
            <w:tcBorders>
              <w:left w:val="single" w:sz="4" w:space="0" w:color="7E7E7E"/>
            </w:tcBorders>
            <w:shd w:val="clear" w:color="auto" w:fill="F1F1F1"/>
          </w:tcPr>
          <w:p>
            <w:pPr>
              <w:pStyle w:val="TableParagraph"/>
              <w:spacing w:line="249" w:lineRule="exact"/>
              <w:ind w:right="219"/>
              <w:jc w:val="right"/>
              <w:rPr>
                <w:sz w:val="22"/>
              </w:rPr>
            </w:pPr>
            <w:r>
              <w:rPr>
                <w:spacing w:val="-5"/>
                <w:sz w:val="22"/>
              </w:rPr>
              <w:t>51</w:t>
            </w:r>
          </w:p>
        </w:tc>
        <w:tc>
          <w:tcPr>
            <w:tcW w:w="2026" w:type="dxa"/>
            <w:shd w:val="clear" w:color="auto" w:fill="F1F1F1"/>
          </w:tcPr>
          <w:p>
            <w:pPr>
              <w:pStyle w:val="TableParagraph"/>
              <w:spacing w:line="249" w:lineRule="exact"/>
              <w:ind w:right="261"/>
              <w:jc w:val="right"/>
              <w:rPr>
                <w:sz w:val="22"/>
              </w:rPr>
            </w:pPr>
            <w:r>
              <w:rPr>
                <w:spacing w:val="-5"/>
                <w:sz w:val="22"/>
              </w:rPr>
              <w:t>275</w:t>
            </w:r>
          </w:p>
        </w:tc>
        <w:tc>
          <w:tcPr>
            <w:tcW w:w="1831" w:type="dxa"/>
            <w:shd w:val="clear" w:color="auto" w:fill="F1F1F1"/>
          </w:tcPr>
          <w:p>
            <w:pPr>
              <w:pStyle w:val="TableParagraph"/>
              <w:spacing w:line="249" w:lineRule="exact"/>
              <w:ind w:right="104"/>
              <w:jc w:val="right"/>
              <w:rPr>
                <w:sz w:val="22"/>
              </w:rPr>
            </w:pPr>
            <w:r>
              <w:rPr>
                <w:spacing w:val="-5"/>
                <w:sz w:val="22"/>
              </w:rPr>
              <w:t>19%</w:t>
            </w:r>
          </w:p>
        </w:tc>
      </w:tr>
      <w:tr>
        <w:trPr>
          <w:trHeight w:val="269" w:hRule="atLeast"/>
        </w:trPr>
        <w:tc>
          <w:tcPr>
            <w:tcW w:w="1985" w:type="dxa"/>
            <w:tcBorders>
              <w:right w:val="single" w:sz="4" w:space="0" w:color="7E7E7E"/>
            </w:tcBorders>
          </w:tcPr>
          <w:p>
            <w:pPr>
              <w:pStyle w:val="TableParagraph"/>
              <w:spacing w:line="249" w:lineRule="exact"/>
              <w:ind w:left="4" w:right="1"/>
              <w:jc w:val="center"/>
              <w:rPr>
                <w:b/>
                <w:sz w:val="22"/>
              </w:rPr>
            </w:pPr>
            <w:r>
              <w:rPr>
                <w:b/>
                <w:sz w:val="22"/>
              </w:rPr>
              <w:t>ED</w:t>
            </w:r>
            <w:r>
              <w:rPr>
                <w:b/>
                <w:spacing w:val="-1"/>
                <w:sz w:val="22"/>
              </w:rPr>
              <w:t> </w:t>
            </w:r>
            <w:r>
              <w:rPr>
                <w:b/>
                <w:spacing w:val="-2"/>
                <w:sz w:val="22"/>
              </w:rPr>
              <w:t>925970</w:t>
            </w:r>
          </w:p>
        </w:tc>
        <w:tc>
          <w:tcPr>
            <w:tcW w:w="1818" w:type="dxa"/>
            <w:tcBorders>
              <w:left w:val="single" w:sz="4" w:space="0" w:color="7E7E7E"/>
            </w:tcBorders>
          </w:tcPr>
          <w:p>
            <w:pPr>
              <w:pStyle w:val="TableParagraph"/>
              <w:spacing w:line="249" w:lineRule="exact"/>
              <w:ind w:right="220"/>
              <w:jc w:val="right"/>
              <w:rPr>
                <w:sz w:val="22"/>
              </w:rPr>
            </w:pPr>
            <w:r>
              <w:rPr>
                <w:spacing w:val="-2"/>
                <w:sz w:val="22"/>
              </w:rPr>
              <w:t>5.846</w:t>
            </w:r>
          </w:p>
        </w:tc>
        <w:tc>
          <w:tcPr>
            <w:tcW w:w="2026" w:type="dxa"/>
          </w:tcPr>
          <w:p>
            <w:pPr>
              <w:pStyle w:val="TableParagraph"/>
              <w:spacing w:line="249" w:lineRule="exact"/>
              <w:ind w:right="261"/>
              <w:jc w:val="right"/>
              <w:rPr>
                <w:sz w:val="22"/>
              </w:rPr>
            </w:pPr>
            <w:r>
              <w:rPr>
                <w:spacing w:val="-2"/>
                <w:sz w:val="22"/>
              </w:rPr>
              <w:t>10.530</w:t>
            </w:r>
          </w:p>
        </w:tc>
        <w:tc>
          <w:tcPr>
            <w:tcW w:w="1831" w:type="dxa"/>
          </w:tcPr>
          <w:p>
            <w:pPr>
              <w:pStyle w:val="TableParagraph"/>
              <w:spacing w:line="249" w:lineRule="exact"/>
              <w:ind w:right="104"/>
              <w:jc w:val="right"/>
              <w:rPr>
                <w:sz w:val="22"/>
              </w:rPr>
            </w:pPr>
            <w:r>
              <w:rPr>
                <w:spacing w:val="-5"/>
                <w:sz w:val="22"/>
              </w:rPr>
              <w:t>56%</w:t>
            </w:r>
          </w:p>
        </w:tc>
      </w:tr>
      <w:tr>
        <w:trPr>
          <w:trHeight w:val="268" w:hRule="atLeast"/>
        </w:trPr>
        <w:tc>
          <w:tcPr>
            <w:tcW w:w="1985" w:type="dxa"/>
            <w:tcBorders>
              <w:right w:val="single" w:sz="4" w:space="0" w:color="7E7E7E"/>
            </w:tcBorders>
            <w:shd w:val="clear" w:color="auto" w:fill="F1F1F1"/>
          </w:tcPr>
          <w:p>
            <w:pPr>
              <w:pStyle w:val="TableParagraph"/>
              <w:spacing w:line="249" w:lineRule="exact"/>
              <w:ind w:left="4" w:right="1"/>
              <w:jc w:val="center"/>
              <w:rPr>
                <w:b/>
                <w:sz w:val="22"/>
              </w:rPr>
            </w:pPr>
            <w:r>
              <w:rPr>
                <w:b/>
                <w:sz w:val="22"/>
              </w:rPr>
              <w:t>ED</w:t>
            </w:r>
            <w:r>
              <w:rPr>
                <w:b/>
                <w:spacing w:val="-1"/>
                <w:sz w:val="22"/>
              </w:rPr>
              <w:t> </w:t>
            </w:r>
            <w:r>
              <w:rPr>
                <w:b/>
                <w:spacing w:val="-2"/>
                <w:sz w:val="22"/>
              </w:rPr>
              <w:t>952487</w:t>
            </w:r>
          </w:p>
        </w:tc>
        <w:tc>
          <w:tcPr>
            <w:tcW w:w="1818" w:type="dxa"/>
            <w:tcBorders>
              <w:left w:val="single" w:sz="4" w:space="0" w:color="7E7E7E"/>
            </w:tcBorders>
            <w:shd w:val="clear" w:color="auto" w:fill="F1F1F1"/>
          </w:tcPr>
          <w:p>
            <w:pPr>
              <w:pStyle w:val="TableParagraph"/>
              <w:spacing w:line="249" w:lineRule="exact"/>
              <w:ind w:right="220"/>
              <w:jc w:val="right"/>
              <w:rPr>
                <w:sz w:val="22"/>
              </w:rPr>
            </w:pPr>
            <w:r>
              <w:rPr>
                <w:spacing w:val="-2"/>
                <w:sz w:val="22"/>
              </w:rPr>
              <w:t>3.638</w:t>
            </w:r>
          </w:p>
        </w:tc>
        <w:tc>
          <w:tcPr>
            <w:tcW w:w="2026" w:type="dxa"/>
            <w:shd w:val="clear" w:color="auto" w:fill="F1F1F1"/>
          </w:tcPr>
          <w:p>
            <w:pPr>
              <w:pStyle w:val="TableParagraph"/>
              <w:spacing w:line="249" w:lineRule="exact"/>
              <w:ind w:right="261"/>
              <w:jc w:val="right"/>
              <w:rPr>
                <w:sz w:val="22"/>
              </w:rPr>
            </w:pPr>
            <w:r>
              <w:rPr>
                <w:spacing w:val="-2"/>
                <w:sz w:val="22"/>
              </w:rPr>
              <w:t>3.638</w:t>
            </w:r>
          </w:p>
        </w:tc>
        <w:tc>
          <w:tcPr>
            <w:tcW w:w="1831" w:type="dxa"/>
            <w:shd w:val="clear" w:color="auto" w:fill="F1F1F1"/>
          </w:tcPr>
          <w:p>
            <w:pPr>
              <w:pStyle w:val="TableParagraph"/>
              <w:spacing w:line="249" w:lineRule="exact"/>
              <w:ind w:right="104"/>
              <w:jc w:val="right"/>
              <w:rPr>
                <w:sz w:val="22"/>
              </w:rPr>
            </w:pPr>
            <w:r>
              <w:rPr>
                <w:spacing w:val="-4"/>
                <w:sz w:val="22"/>
              </w:rPr>
              <w:t>100%</w:t>
            </w:r>
          </w:p>
        </w:tc>
      </w:tr>
      <w:tr>
        <w:trPr>
          <w:trHeight w:val="268" w:hRule="atLeast"/>
        </w:trPr>
        <w:tc>
          <w:tcPr>
            <w:tcW w:w="1985" w:type="dxa"/>
            <w:tcBorders>
              <w:right w:val="single" w:sz="4" w:space="0" w:color="7E7E7E"/>
            </w:tcBorders>
          </w:tcPr>
          <w:p>
            <w:pPr>
              <w:pStyle w:val="TableParagraph"/>
              <w:spacing w:line="249" w:lineRule="exact"/>
              <w:ind w:left="4" w:right="1"/>
              <w:jc w:val="center"/>
              <w:rPr>
                <w:b/>
                <w:sz w:val="22"/>
              </w:rPr>
            </w:pPr>
            <w:r>
              <w:rPr>
                <w:b/>
                <w:sz w:val="22"/>
              </w:rPr>
              <w:t>ED</w:t>
            </w:r>
            <w:r>
              <w:rPr>
                <w:b/>
                <w:spacing w:val="-1"/>
                <w:sz w:val="22"/>
              </w:rPr>
              <w:t> </w:t>
            </w:r>
            <w:r>
              <w:rPr>
                <w:b/>
                <w:spacing w:val="-2"/>
                <w:sz w:val="22"/>
              </w:rPr>
              <w:t>945868</w:t>
            </w:r>
          </w:p>
        </w:tc>
        <w:tc>
          <w:tcPr>
            <w:tcW w:w="1818" w:type="dxa"/>
            <w:tcBorders>
              <w:left w:val="single" w:sz="4" w:space="0" w:color="7E7E7E"/>
            </w:tcBorders>
          </w:tcPr>
          <w:p>
            <w:pPr>
              <w:pStyle w:val="TableParagraph"/>
              <w:spacing w:line="249" w:lineRule="exact"/>
              <w:ind w:right="220"/>
              <w:jc w:val="right"/>
              <w:rPr>
                <w:sz w:val="22"/>
              </w:rPr>
            </w:pPr>
            <w:r>
              <w:rPr>
                <w:spacing w:val="-5"/>
                <w:sz w:val="22"/>
              </w:rPr>
              <w:t>550</w:t>
            </w:r>
          </w:p>
        </w:tc>
        <w:tc>
          <w:tcPr>
            <w:tcW w:w="2026" w:type="dxa"/>
          </w:tcPr>
          <w:p>
            <w:pPr>
              <w:pStyle w:val="TableParagraph"/>
              <w:spacing w:line="249" w:lineRule="exact"/>
              <w:ind w:right="261"/>
              <w:jc w:val="right"/>
              <w:rPr>
                <w:sz w:val="22"/>
              </w:rPr>
            </w:pPr>
            <w:r>
              <w:rPr>
                <w:spacing w:val="-5"/>
                <w:sz w:val="22"/>
              </w:rPr>
              <w:t>550</w:t>
            </w:r>
          </w:p>
        </w:tc>
        <w:tc>
          <w:tcPr>
            <w:tcW w:w="1831" w:type="dxa"/>
          </w:tcPr>
          <w:p>
            <w:pPr>
              <w:pStyle w:val="TableParagraph"/>
              <w:spacing w:line="249" w:lineRule="exact"/>
              <w:ind w:right="104"/>
              <w:jc w:val="right"/>
              <w:rPr>
                <w:sz w:val="22"/>
              </w:rPr>
            </w:pPr>
            <w:r>
              <w:rPr>
                <w:spacing w:val="-4"/>
                <w:sz w:val="22"/>
              </w:rPr>
              <w:t>100%</w:t>
            </w:r>
          </w:p>
        </w:tc>
      </w:tr>
      <w:tr>
        <w:trPr>
          <w:trHeight w:val="268" w:hRule="atLeast"/>
        </w:trPr>
        <w:tc>
          <w:tcPr>
            <w:tcW w:w="1985" w:type="dxa"/>
            <w:tcBorders>
              <w:right w:val="single" w:sz="4" w:space="0" w:color="7E7E7E"/>
            </w:tcBorders>
            <w:shd w:val="clear" w:color="auto" w:fill="F1F1F1"/>
          </w:tcPr>
          <w:p>
            <w:pPr>
              <w:pStyle w:val="TableParagraph"/>
              <w:spacing w:line="249" w:lineRule="exact"/>
              <w:ind w:left="4" w:right="1"/>
              <w:jc w:val="center"/>
              <w:rPr>
                <w:b/>
                <w:sz w:val="22"/>
              </w:rPr>
            </w:pPr>
            <w:r>
              <w:rPr>
                <w:b/>
                <w:sz w:val="22"/>
              </w:rPr>
              <w:t>ED</w:t>
            </w:r>
            <w:r>
              <w:rPr>
                <w:b/>
                <w:spacing w:val="-1"/>
                <w:sz w:val="22"/>
              </w:rPr>
              <w:t> </w:t>
            </w:r>
            <w:r>
              <w:rPr>
                <w:b/>
                <w:spacing w:val="-2"/>
                <w:sz w:val="22"/>
              </w:rPr>
              <w:t>955676</w:t>
            </w:r>
          </w:p>
        </w:tc>
        <w:tc>
          <w:tcPr>
            <w:tcW w:w="1818" w:type="dxa"/>
            <w:tcBorders>
              <w:left w:val="single" w:sz="4" w:space="0" w:color="7E7E7E"/>
            </w:tcBorders>
            <w:shd w:val="clear" w:color="auto" w:fill="F1F1F1"/>
          </w:tcPr>
          <w:p>
            <w:pPr>
              <w:pStyle w:val="TableParagraph"/>
              <w:spacing w:line="249" w:lineRule="exact"/>
              <w:ind w:right="220"/>
              <w:jc w:val="right"/>
              <w:rPr>
                <w:sz w:val="22"/>
              </w:rPr>
            </w:pPr>
            <w:r>
              <w:rPr>
                <w:spacing w:val="-5"/>
                <w:sz w:val="22"/>
              </w:rPr>
              <w:t>495</w:t>
            </w:r>
          </w:p>
        </w:tc>
        <w:tc>
          <w:tcPr>
            <w:tcW w:w="2026" w:type="dxa"/>
            <w:shd w:val="clear" w:color="auto" w:fill="F1F1F1"/>
          </w:tcPr>
          <w:p>
            <w:pPr>
              <w:pStyle w:val="TableParagraph"/>
              <w:spacing w:line="249" w:lineRule="exact"/>
              <w:ind w:right="261"/>
              <w:jc w:val="right"/>
              <w:rPr>
                <w:sz w:val="22"/>
              </w:rPr>
            </w:pPr>
            <w:r>
              <w:rPr>
                <w:spacing w:val="-5"/>
                <w:sz w:val="22"/>
              </w:rPr>
              <w:t>495</w:t>
            </w:r>
          </w:p>
        </w:tc>
        <w:tc>
          <w:tcPr>
            <w:tcW w:w="1831" w:type="dxa"/>
            <w:shd w:val="clear" w:color="auto" w:fill="F1F1F1"/>
          </w:tcPr>
          <w:p>
            <w:pPr>
              <w:pStyle w:val="TableParagraph"/>
              <w:spacing w:line="249" w:lineRule="exact"/>
              <w:ind w:right="104"/>
              <w:jc w:val="right"/>
              <w:rPr>
                <w:sz w:val="22"/>
              </w:rPr>
            </w:pPr>
            <w:r>
              <w:rPr>
                <w:spacing w:val="-4"/>
                <w:sz w:val="22"/>
              </w:rPr>
              <w:t>100%</w:t>
            </w:r>
          </w:p>
        </w:tc>
      </w:tr>
      <w:tr>
        <w:trPr>
          <w:trHeight w:val="268" w:hRule="atLeast"/>
        </w:trPr>
        <w:tc>
          <w:tcPr>
            <w:tcW w:w="1985" w:type="dxa"/>
            <w:tcBorders>
              <w:right w:val="single" w:sz="4" w:space="0" w:color="7E7E7E"/>
            </w:tcBorders>
          </w:tcPr>
          <w:p>
            <w:pPr>
              <w:pStyle w:val="TableParagraph"/>
              <w:spacing w:line="249" w:lineRule="exact"/>
              <w:ind w:left="4" w:right="1"/>
              <w:jc w:val="center"/>
              <w:rPr>
                <w:b/>
                <w:sz w:val="22"/>
              </w:rPr>
            </w:pPr>
            <w:r>
              <w:rPr>
                <w:b/>
                <w:sz w:val="22"/>
              </w:rPr>
              <w:t>ED</w:t>
            </w:r>
            <w:r>
              <w:rPr>
                <w:b/>
                <w:spacing w:val="-1"/>
                <w:sz w:val="22"/>
              </w:rPr>
              <w:t> </w:t>
            </w:r>
            <w:r>
              <w:rPr>
                <w:b/>
                <w:spacing w:val="-2"/>
                <w:sz w:val="22"/>
              </w:rPr>
              <w:t>958507</w:t>
            </w:r>
          </w:p>
        </w:tc>
        <w:tc>
          <w:tcPr>
            <w:tcW w:w="1818" w:type="dxa"/>
            <w:tcBorders>
              <w:left w:val="single" w:sz="4" w:space="0" w:color="7E7E7E"/>
            </w:tcBorders>
          </w:tcPr>
          <w:p>
            <w:pPr>
              <w:pStyle w:val="TableParagraph"/>
              <w:spacing w:line="249" w:lineRule="exact"/>
              <w:ind w:right="220"/>
              <w:jc w:val="right"/>
              <w:rPr>
                <w:sz w:val="22"/>
              </w:rPr>
            </w:pPr>
            <w:r>
              <w:rPr>
                <w:spacing w:val="-2"/>
                <w:sz w:val="22"/>
              </w:rPr>
              <w:t>5.000</w:t>
            </w:r>
          </w:p>
        </w:tc>
        <w:tc>
          <w:tcPr>
            <w:tcW w:w="2026" w:type="dxa"/>
          </w:tcPr>
          <w:p>
            <w:pPr>
              <w:pStyle w:val="TableParagraph"/>
              <w:spacing w:line="249" w:lineRule="exact"/>
              <w:ind w:right="261"/>
              <w:jc w:val="right"/>
              <w:rPr>
                <w:sz w:val="22"/>
              </w:rPr>
            </w:pPr>
            <w:r>
              <w:rPr>
                <w:spacing w:val="-2"/>
                <w:sz w:val="22"/>
              </w:rPr>
              <w:t>7.500</w:t>
            </w:r>
          </w:p>
        </w:tc>
        <w:tc>
          <w:tcPr>
            <w:tcW w:w="1831" w:type="dxa"/>
          </w:tcPr>
          <w:p>
            <w:pPr>
              <w:pStyle w:val="TableParagraph"/>
              <w:spacing w:line="249" w:lineRule="exact"/>
              <w:ind w:right="104"/>
              <w:jc w:val="right"/>
              <w:rPr>
                <w:sz w:val="22"/>
              </w:rPr>
            </w:pPr>
            <w:r>
              <w:rPr>
                <w:spacing w:val="-5"/>
                <w:sz w:val="22"/>
              </w:rPr>
              <w:t>67%</w:t>
            </w:r>
          </w:p>
        </w:tc>
      </w:tr>
      <w:tr>
        <w:trPr>
          <w:trHeight w:val="266" w:hRule="atLeast"/>
        </w:trPr>
        <w:tc>
          <w:tcPr>
            <w:tcW w:w="1985" w:type="dxa"/>
            <w:tcBorders>
              <w:right w:val="single" w:sz="4" w:space="0" w:color="7E7E7E"/>
            </w:tcBorders>
            <w:shd w:val="clear" w:color="auto" w:fill="F1F1F1"/>
          </w:tcPr>
          <w:p>
            <w:pPr>
              <w:pStyle w:val="TableParagraph"/>
              <w:spacing w:line="246" w:lineRule="exact"/>
              <w:ind w:left="4" w:right="1"/>
              <w:jc w:val="center"/>
              <w:rPr>
                <w:b/>
                <w:sz w:val="22"/>
              </w:rPr>
            </w:pPr>
            <w:r>
              <w:rPr>
                <w:b/>
                <w:sz w:val="22"/>
              </w:rPr>
              <w:t>ED</w:t>
            </w:r>
            <w:r>
              <w:rPr>
                <w:b/>
                <w:spacing w:val="-1"/>
                <w:sz w:val="22"/>
              </w:rPr>
              <w:t> </w:t>
            </w:r>
            <w:r>
              <w:rPr>
                <w:b/>
                <w:spacing w:val="-2"/>
                <w:sz w:val="22"/>
              </w:rPr>
              <w:t>955080</w:t>
            </w:r>
          </w:p>
        </w:tc>
        <w:tc>
          <w:tcPr>
            <w:tcW w:w="1818" w:type="dxa"/>
            <w:tcBorders>
              <w:left w:val="single" w:sz="4" w:space="0" w:color="7E7E7E"/>
            </w:tcBorders>
            <w:shd w:val="clear" w:color="auto" w:fill="F1F1F1"/>
          </w:tcPr>
          <w:p>
            <w:pPr>
              <w:pStyle w:val="TableParagraph"/>
              <w:spacing w:line="246" w:lineRule="exact"/>
              <w:ind w:right="220"/>
              <w:jc w:val="right"/>
              <w:rPr>
                <w:sz w:val="22"/>
              </w:rPr>
            </w:pPr>
            <w:r>
              <w:rPr>
                <w:spacing w:val="-2"/>
                <w:sz w:val="22"/>
              </w:rPr>
              <w:t>22.521</w:t>
            </w:r>
          </w:p>
        </w:tc>
        <w:tc>
          <w:tcPr>
            <w:tcW w:w="2026" w:type="dxa"/>
            <w:shd w:val="clear" w:color="auto" w:fill="F1F1F1"/>
          </w:tcPr>
          <w:p>
            <w:pPr>
              <w:pStyle w:val="TableParagraph"/>
              <w:spacing w:line="246" w:lineRule="exact"/>
              <w:ind w:right="261"/>
              <w:jc w:val="right"/>
              <w:rPr>
                <w:sz w:val="22"/>
              </w:rPr>
            </w:pPr>
            <w:r>
              <w:rPr>
                <w:spacing w:val="-2"/>
                <w:sz w:val="22"/>
              </w:rPr>
              <w:t>42.227</w:t>
            </w:r>
          </w:p>
        </w:tc>
        <w:tc>
          <w:tcPr>
            <w:tcW w:w="1831" w:type="dxa"/>
            <w:shd w:val="clear" w:color="auto" w:fill="F1F1F1"/>
          </w:tcPr>
          <w:p>
            <w:pPr>
              <w:pStyle w:val="TableParagraph"/>
              <w:spacing w:line="246" w:lineRule="exact"/>
              <w:ind w:right="104"/>
              <w:jc w:val="right"/>
              <w:rPr>
                <w:sz w:val="22"/>
              </w:rPr>
            </w:pPr>
            <w:r>
              <w:rPr>
                <w:spacing w:val="-5"/>
                <w:sz w:val="22"/>
              </w:rPr>
              <w:t>53%</w:t>
            </w:r>
          </w:p>
        </w:tc>
      </w:tr>
      <w:tr>
        <w:trPr>
          <w:trHeight w:val="268" w:hRule="atLeast"/>
        </w:trPr>
        <w:tc>
          <w:tcPr>
            <w:tcW w:w="1985" w:type="dxa"/>
            <w:tcBorders>
              <w:right w:val="single" w:sz="4" w:space="0" w:color="7E7E7E"/>
            </w:tcBorders>
          </w:tcPr>
          <w:p>
            <w:pPr>
              <w:pStyle w:val="TableParagraph"/>
              <w:rPr>
                <w:rFonts w:ascii="Times New Roman"/>
                <w:sz w:val="18"/>
              </w:rPr>
            </w:pPr>
          </w:p>
        </w:tc>
        <w:tc>
          <w:tcPr>
            <w:tcW w:w="5675" w:type="dxa"/>
            <w:gridSpan w:val="3"/>
            <w:tcBorders>
              <w:left w:val="single" w:sz="4" w:space="0" w:color="7E7E7E"/>
            </w:tcBorders>
          </w:tcPr>
          <w:p>
            <w:pPr>
              <w:pStyle w:val="TableParagraph"/>
              <w:spacing w:line="249" w:lineRule="exact"/>
              <w:ind w:left="972"/>
              <w:rPr>
                <w:b/>
                <w:sz w:val="22"/>
              </w:rPr>
            </w:pPr>
            <w:r>
              <w:rPr>
                <w:b/>
                <w:spacing w:val="-2"/>
                <w:sz w:val="22"/>
              </w:rPr>
              <w:t>87.320</w:t>
            </w:r>
          </w:p>
        </w:tc>
      </w:tr>
    </w:tbl>
    <w:p>
      <w:pPr>
        <w:pStyle w:val="BodyText"/>
        <w:spacing w:before="31"/>
        <w:rPr>
          <w:b/>
        </w:rPr>
      </w:pPr>
    </w:p>
    <w:p>
      <w:pPr>
        <w:pStyle w:val="BodyText"/>
        <w:spacing w:line="259" w:lineRule="auto" w:after="45"/>
        <w:ind w:left="1702" w:right="1978"/>
        <w:jc w:val="both"/>
      </w:pPr>
      <w:r>
        <w:rPr/>
        <w:t>A seguir quadro comparativos dos saldos em 30 de setembro de 2024 e 31 de dezembro de </w:t>
      </w:r>
      <w:r>
        <w:rPr>
          <w:spacing w:val="-4"/>
        </w:rPr>
        <w:t>2023.</w:t>
      </w:r>
    </w:p>
    <w:tbl>
      <w:tblPr>
        <w:tblW w:w="0" w:type="auto"/>
        <w:jc w:val="left"/>
        <w:tblInd w:w="1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5531"/>
        <w:gridCol w:w="1713"/>
        <w:gridCol w:w="982"/>
      </w:tblGrid>
      <w:tr>
        <w:trPr>
          <w:trHeight w:val="292" w:hRule="atLeast"/>
        </w:trPr>
        <w:tc>
          <w:tcPr>
            <w:tcW w:w="5531" w:type="dxa"/>
            <w:tcBorders>
              <w:bottom w:val="single" w:sz="4" w:space="0" w:color="7E7E7E"/>
            </w:tcBorders>
          </w:tcPr>
          <w:p>
            <w:pPr>
              <w:pStyle w:val="TableParagraph"/>
              <w:rPr>
                <w:rFonts w:ascii="Times New Roman"/>
                <w:sz w:val="20"/>
              </w:rPr>
            </w:pPr>
          </w:p>
        </w:tc>
        <w:tc>
          <w:tcPr>
            <w:tcW w:w="1713" w:type="dxa"/>
            <w:tcBorders>
              <w:bottom w:val="single" w:sz="4" w:space="0" w:color="7E7E7E"/>
            </w:tcBorders>
          </w:tcPr>
          <w:p>
            <w:pPr>
              <w:pStyle w:val="TableParagraph"/>
              <w:spacing w:line="225" w:lineRule="exact"/>
              <w:ind w:right="107"/>
              <w:jc w:val="right"/>
              <w:rPr>
                <w:b/>
                <w:sz w:val="22"/>
              </w:rPr>
            </w:pPr>
            <w:r>
              <w:rPr>
                <w:b/>
                <w:spacing w:val="-2"/>
                <w:sz w:val="22"/>
              </w:rPr>
              <w:t>09/2024</w:t>
            </w:r>
          </w:p>
        </w:tc>
        <w:tc>
          <w:tcPr>
            <w:tcW w:w="982" w:type="dxa"/>
            <w:tcBorders>
              <w:bottom w:val="single" w:sz="4" w:space="0" w:color="7E7E7E"/>
            </w:tcBorders>
          </w:tcPr>
          <w:p>
            <w:pPr>
              <w:pStyle w:val="TableParagraph"/>
              <w:spacing w:line="225" w:lineRule="exact"/>
              <w:ind w:right="109"/>
              <w:jc w:val="right"/>
              <w:rPr>
                <w:b/>
                <w:sz w:val="22"/>
              </w:rPr>
            </w:pPr>
            <w:r>
              <w:rPr>
                <w:b/>
                <w:spacing w:val="-2"/>
                <w:sz w:val="22"/>
              </w:rPr>
              <w:t>12/2023</w:t>
            </w:r>
          </w:p>
        </w:tc>
      </w:tr>
      <w:tr>
        <w:trPr>
          <w:trHeight w:val="357" w:hRule="atLeast"/>
        </w:trPr>
        <w:tc>
          <w:tcPr>
            <w:tcW w:w="5531" w:type="dxa"/>
            <w:tcBorders>
              <w:top w:val="single" w:sz="4" w:space="0" w:color="7E7E7E"/>
              <w:right w:val="single" w:sz="4" w:space="0" w:color="7E7E7E"/>
            </w:tcBorders>
            <w:shd w:val="clear" w:color="auto" w:fill="F1F1F1"/>
          </w:tcPr>
          <w:p>
            <w:pPr>
              <w:pStyle w:val="TableParagraph"/>
              <w:spacing w:before="1"/>
              <w:ind w:left="108"/>
              <w:rPr>
                <w:b/>
                <w:sz w:val="22"/>
              </w:rPr>
            </w:pPr>
            <w:r>
              <w:rPr>
                <w:b/>
                <w:sz w:val="22"/>
              </w:rPr>
              <w:t>TRANSFERÊNCIAS</w:t>
            </w:r>
            <w:r>
              <w:rPr>
                <w:b/>
                <w:spacing w:val="-6"/>
                <w:sz w:val="22"/>
              </w:rPr>
              <w:t> </w:t>
            </w:r>
            <w:r>
              <w:rPr>
                <w:b/>
                <w:sz w:val="22"/>
              </w:rPr>
              <w:t>FINANCEIRAS</w:t>
            </w:r>
            <w:r>
              <w:rPr>
                <w:b/>
                <w:spacing w:val="-6"/>
                <w:sz w:val="22"/>
              </w:rPr>
              <w:t> </w:t>
            </w:r>
            <w:r>
              <w:rPr>
                <w:b/>
                <w:sz w:val="22"/>
              </w:rPr>
              <w:t>A</w:t>
            </w:r>
            <w:r>
              <w:rPr>
                <w:b/>
                <w:spacing w:val="-7"/>
                <w:sz w:val="22"/>
              </w:rPr>
              <w:t> </w:t>
            </w:r>
            <w:r>
              <w:rPr>
                <w:b/>
                <w:spacing w:val="-2"/>
                <w:sz w:val="22"/>
              </w:rPr>
              <w:t>COMPENSAR</w:t>
            </w:r>
          </w:p>
        </w:tc>
        <w:tc>
          <w:tcPr>
            <w:tcW w:w="1713" w:type="dxa"/>
            <w:tcBorders>
              <w:top w:val="single" w:sz="4" w:space="0" w:color="7E7E7E"/>
              <w:left w:val="single" w:sz="4" w:space="0" w:color="7E7E7E"/>
            </w:tcBorders>
            <w:shd w:val="clear" w:color="auto" w:fill="F1F1F1"/>
          </w:tcPr>
          <w:p>
            <w:pPr>
              <w:pStyle w:val="TableParagraph"/>
              <w:spacing w:before="1"/>
              <w:ind w:right="107"/>
              <w:jc w:val="right"/>
              <w:rPr>
                <w:sz w:val="22"/>
              </w:rPr>
            </w:pPr>
            <w:r>
              <w:rPr>
                <w:spacing w:val="-2"/>
                <w:sz w:val="22"/>
              </w:rPr>
              <w:t>87.320</w:t>
            </w:r>
          </w:p>
        </w:tc>
        <w:tc>
          <w:tcPr>
            <w:tcW w:w="982" w:type="dxa"/>
            <w:tcBorders>
              <w:top w:val="single" w:sz="4" w:space="0" w:color="7E7E7E"/>
            </w:tcBorders>
            <w:shd w:val="clear" w:color="auto" w:fill="F1F1F1"/>
          </w:tcPr>
          <w:p>
            <w:pPr>
              <w:pStyle w:val="TableParagraph"/>
              <w:spacing w:before="1"/>
              <w:ind w:right="109"/>
              <w:jc w:val="right"/>
              <w:rPr>
                <w:sz w:val="22"/>
              </w:rPr>
            </w:pPr>
            <w:r>
              <w:rPr>
                <w:spacing w:val="-2"/>
                <w:sz w:val="22"/>
              </w:rPr>
              <w:t>83.850</w:t>
            </w:r>
          </w:p>
        </w:tc>
      </w:tr>
    </w:tbl>
    <w:p>
      <w:pPr>
        <w:pStyle w:val="BodyText"/>
      </w:pPr>
    </w:p>
    <w:p>
      <w:pPr>
        <w:pStyle w:val="BodyText"/>
        <w:spacing w:before="42"/>
      </w:pPr>
    </w:p>
    <w:p>
      <w:pPr>
        <w:pStyle w:val="Heading2"/>
      </w:pPr>
      <w:r>
        <w:rPr>
          <w:color w:val="2D74B5"/>
          <w:u w:val="single" w:color="2D74B5"/>
        </w:rPr>
        <w:t>Prática</w:t>
      </w:r>
      <w:r>
        <w:rPr>
          <w:color w:val="2D74B5"/>
          <w:spacing w:val="-7"/>
          <w:u w:val="single" w:color="2D74B5"/>
        </w:rPr>
        <w:t> </w:t>
      </w:r>
      <w:r>
        <w:rPr>
          <w:color w:val="2D74B5"/>
          <w:spacing w:val="-2"/>
          <w:u w:val="single" w:color="2D74B5"/>
        </w:rPr>
        <w:t>Contábil</w:t>
      </w:r>
    </w:p>
    <w:p>
      <w:pPr>
        <w:pStyle w:val="BodyText"/>
        <w:spacing w:line="259" w:lineRule="auto" w:before="22"/>
        <w:ind w:left="1702" w:right="1976"/>
        <w:jc w:val="both"/>
      </w:pPr>
      <w:r>
        <w:rPr/>
        <w:t>Os</w:t>
      </w:r>
      <w:r>
        <w:rPr>
          <w:spacing w:val="-2"/>
        </w:rPr>
        <w:t> </w:t>
      </w:r>
      <w:r>
        <w:rPr/>
        <w:t>valores</w:t>
      </w:r>
      <w:r>
        <w:rPr>
          <w:spacing w:val="-2"/>
        </w:rPr>
        <w:t> </w:t>
      </w:r>
      <w:r>
        <w:rPr/>
        <w:t>registrados</w:t>
      </w:r>
      <w:r>
        <w:rPr>
          <w:spacing w:val="-2"/>
        </w:rPr>
        <w:t> </w:t>
      </w:r>
      <w:r>
        <w:rPr/>
        <w:t>nessa</w:t>
      </w:r>
      <w:r>
        <w:rPr>
          <w:spacing w:val="-2"/>
        </w:rPr>
        <w:t> </w:t>
      </w:r>
      <w:r>
        <w:rPr/>
        <w:t>conta</w:t>
      </w:r>
      <w:r>
        <w:rPr>
          <w:spacing w:val="-5"/>
        </w:rPr>
        <w:t> </w:t>
      </w:r>
      <w:r>
        <w:rPr/>
        <w:t>referem-se</w:t>
      </w:r>
      <w:r>
        <w:rPr>
          <w:spacing w:val="-1"/>
        </w:rPr>
        <w:t> </w:t>
      </w:r>
      <w:r>
        <w:rPr/>
        <w:t>a</w:t>
      </w:r>
      <w:r>
        <w:rPr>
          <w:spacing w:val="-4"/>
        </w:rPr>
        <w:t> </w:t>
      </w:r>
      <w:r>
        <w:rPr/>
        <w:t>recursos</w:t>
      </w:r>
      <w:r>
        <w:rPr>
          <w:spacing w:val="-1"/>
        </w:rPr>
        <w:t> </w:t>
      </w:r>
      <w:r>
        <w:rPr/>
        <w:t>de</w:t>
      </w:r>
      <w:r>
        <w:rPr>
          <w:spacing w:val="-4"/>
        </w:rPr>
        <w:t> </w:t>
      </w:r>
      <w:r>
        <w:rPr/>
        <w:t>convênios</w:t>
      </w:r>
      <w:r>
        <w:rPr>
          <w:spacing w:val="-2"/>
        </w:rPr>
        <w:t> </w:t>
      </w:r>
      <w:r>
        <w:rPr/>
        <w:t>que</w:t>
      </w:r>
      <w:r>
        <w:rPr>
          <w:spacing w:val="-4"/>
        </w:rPr>
        <w:t> </w:t>
      </w:r>
      <w:r>
        <w:rPr/>
        <w:t>a</w:t>
      </w:r>
      <w:r>
        <w:rPr>
          <w:spacing w:val="-2"/>
        </w:rPr>
        <w:t> </w:t>
      </w:r>
      <w:r>
        <w:rPr/>
        <w:t>CPRM</w:t>
      </w:r>
      <w:r>
        <w:rPr>
          <w:spacing w:val="-2"/>
        </w:rPr>
        <w:t> </w:t>
      </w:r>
      <w:r>
        <w:rPr/>
        <w:t>recebeu dos órgãos concedentes para desempenhar atividades visando um objetivo comum, que ainda estão pendentes de prestação de contas. No órgão concedente, tais recursos fazem parte</w:t>
      </w:r>
      <w:r>
        <w:rPr>
          <w:spacing w:val="-13"/>
        </w:rPr>
        <w:t> </w:t>
      </w:r>
      <w:r>
        <w:rPr/>
        <w:t>de</w:t>
      </w:r>
      <w:r>
        <w:rPr>
          <w:spacing w:val="-12"/>
        </w:rPr>
        <w:t> </w:t>
      </w:r>
      <w:r>
        <w:rPr/>
        <w:t>seus</w:t>
      </w:r>
      <w:r>
        <w:rPr>
          <w:spacing w:val="-13"/>
        </w:rPr>
        <w:t> </w:t>
      </w:r>
      <w:r>
        <w:rPr/>
        <w:t>respectivos</w:t>
      </w:r>
      <w:r>
        <w:rPr>
          <w:spacing w:val="-12"/>
        </w:rPr>
        <w:t> </w:t>
      </w:r>
      <w:r>
        <w:rPr/>
        <w:t>ativos</w:t>
      </w:r>
      <w:r>
        <w:rPr>
          <w:spacing w:val="-13"/>
        </w:rPr>
        <w:t> </w:t>
      </w:r>
      <w:r>
        <w:rPr/>
        <w:t>e</w:t>
      </w:r>
      <w:r>
        <w:rPr>
          <w:spacing w:val="-12"/>
        </w:rPr>
        <w:t> </w:t>
      </w:r>
      <w:r>
        <w:rPr/>
        <w:t>uma</w:t>
      </w:r>
      <w:r>
        <w:rPr>
          <w:spacing w:val="-13"/>
        </w:rPr>
        <w:t> </w:t>
      </w:r>
      <w:r>
        <w:rPr/>
        <w:t>vez</w:t>
      </w:r>
      <w:r>
        <w:rPr>
          <w:spacing w:val="-12"/>
        </w:rPr>
        <w:t> </w:t>
      </w:r>
      <w:r>
        <w:rPr/>
        <w:t>que</w:t>
      </w:r>
      <w:r>
        <w:rPr>
          <w:spacing w:val="-12"/>
        </w:rPr>
        <w:t> </w:t>
      </w:r>
      <w:r>
        <w:rPr/>
        <w:t>a</w:t>
      </w:r>
      <w:r>
        <w:rPr>
          <w:spacing w:val="-13"/>
        </w:rPr>
        <w:t> </w:t>
      </w:r>
      <w:r>
        <w:rPr/>
        <w:t>prestação</w:t>
      </w:r>
      <w:r>
        <w:rPr>
          <w:spacing w:val="-12"/>
        </w:rPr>
        <w:t> </w:t>
      </w:r>
      <w:r>
        <w:rPr/>
        <w:t>de</w:t>
      </w:r>
      <w:r>
        <w:rPr>
          <w:spacing w:val="-13"/>
        </w:rPr>
        <w:t> </w:t>
      </w:r>
      <w:r>
        <w:rPr/>
        <w:t>contas</w:t>
      </w:r>
      <w:r>
        <w:rPr>
          <w:spacing w:val="-12"/>
        </w:rPr>
        <w:t> </w:t>
      </w:r>
      <w:r>
        <w:rPr/>
        <w:t>esteja</w:t>
      </w:r>
      <w:r>
        <w:rPr>
          <w:spacing w:val="-13"/>
        </w:rPr>
        <w:t> </w:t>
      </w:r>
      <w:r>
        <w:rPr/>
        <w:t>aprovada,</w:t>
      </w:r>
      <w:r>
        <w:rPr>
          <w:spacing w:val="-12"/>
        </w:rPr>
        <w:t> </w:t>
      </w:r>
      <w:r>
        <w:rPr/>
        <w:t>haverá a baixa do ativo no órgão concedente e da obrigação da CPRM.</w:t>
      </w:r>
    </w:p>
    <w:p>
      <w:pPr>
        <w:pStyle w:val="BodyText"/>
        <w:spacing w:before="21"/>
      </w:pPr>
    </w:p>
    <w:p>
      <w:pPr>
        <w:pStyle w:val="Heading1"/>
        <w:numPr>
          <w:ilvl w:val="0"/>
          <w:numId w:val="1"/>
        </w:numPr>
        <w:tabs>
          <w:tab w:pos="2408" w:val="left" w:leader="none"/>
        </w:tabs>
        <w:spacing w:line="240" w:lineRule="auto" w:before="0" w:after="0"/>
        <w:ind w:left="2408" w:right="0" w:hanging="706"/>
        <w:jc w:val="both"/>
      </w:pPr>
      <w:r>
        <w:rPr>
          <w:color w:val="2D74B5"/>
        </w:rPr>
        <w:t>Credores</w:t>
      </w:r>
      <w:r>
        <w:rPr>
          <w:color w:val="2D74B5"/>
          <w:spacing w:val="-2"/>
        </w:rPr>
        <w:t> Diversos</w:t>
      </w:r>
    </w:p>
    <w:p>
      <w:pPr>
        <w:pStyle w:val="BodyText"/>
        <w:spacing w:line="259" w:lineRule="auto" w:before="21"/>
        <w:ind w:left="1702" w:right="1977"/>
        <w:jc w:val="both"/>
      </w:pPr>
      <w:r>
        <w:rPr/>
        <w:t>Classificam-se neste grupo os demais valores a pagar do Passivo Circulante, tais como Contribuição a Entidades de Previdência Privada, Diárias a Pagar, Depósitos e Cauções Recebidos,</w:t>
      </w:r>
      <w:r>
        <w:rPr>
          <w:spacing w:val="-1"/>
        </w:rPr>
        <w:t> </w:t>
      </w:r>
      <w:r>
        <w:rPr/>
        <w:t>Depósitos Retidos de Fornecedores, Indenizações, Restituições e Compensações e outros.</w:t>
      </w:r>
    </w:p>
    <w:p>
      <w:pPr>
        <w:pStyle w:val="BodyText"/>
        <w:spacing w:before="90"/>
        <w:rPr>
          <w:sz w:val="20"/>
        </w:rPr>
      </w:pPr>
    </w:p>
    <w:tbl>
      <w:tblPr>
        <w:tblW w:w="0" w:type="auto"/>
        <w:jc w:val="left"/>
        <w:tblInd w:w="1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5955"/>
        <w:gridCol w:w="1211"/>
        <w:gridCol w:w="1057"/>
      </w:tblGrid>
      <w:tr>
        <w:trPr>
          <w:trHeight w:val="246" w:hRule="atLeast"/>
        </w:trPr>
        <w:tc>
          <w:tcPr>
            <w:tcW w:w="5955" w:type="dxa"/>
            <w:tcBorders>
              <w:bottom w:val="single" w:sz="4" w:space="0" w:color="7E7E7E"/>
            </w:tcBorders>
          </w:tcPr>
          <w:p>
            <w:pPr>
              <w:pStyle w:val="TableParagraph"/>
              <w:rPr>
                <w:rFonts w:ascii="Times New Roman"/>
                <w:sz w:val="18"/>
              </w:rPr>
            </w:pPr>
          </w:p>
        </w:tc>
        <w:tc>
          <w:tcPr>
            <w:tcW w:w="1211" w:type="dxa"/>
            <w:tcBorders>
              <w:bottom w:val="single" w:sz="4" w:space="0" w:color="7E7E7E"/>
            </w:tcBorders>
          </w:tcPr>
          <w:p>
            <w:pPr>
              <w:pStyle w:val="TableParagraph"/>
              <w:spacing w:line="225" w:lineRule="exact"/>
              <w:ind w:right="182"/>
              <w:jc w:val="right"/>
              <w:rPr>
                <w:b/>
                <w:sz w:val="22"/>
              </w:rPr>
            </w:pPr>
            <w:r>
              <w:rPr>
                <w:b/>
                <w:spacing w:val="-2"/>
                <w:sz w:val="22"/>
              </w:rPr>
              <w:t>09/2024</w:t>
            </w:r>
          </w:p>
        </w:tc>
        <w:tc>
          <w:tcPr>
            <w:tcW w:w="1057" w:type="dxa"/>
            <w:tcBorders>
              <w:bottom w:val="single" w:sz="4" w:space="0" w:color="7E7E7E"/>
            </w:tcBorders>
          </w:tcPr>
          <w:p>
            <w:pPr>
              <w:pStyle w:val="TableParagraph"/>
              <w:spacing w:line="225" w:lineRule="exact"/>
              <w:ind w:right="106"/>
              <w:jc w:val="right"/>
              <w:rPr>
                <w:b/>
                <w:sz w:val="22"/>
              </w:rPr>
            </w:pPr>
            <w:r>
              <w:rPr>
                <w:b/>
                <w:spacing w:val="-2"/>
                <w:sz w:val="22"/>
              </w:rPr>
              <w:t>12/2023</w:t>
            </w:r>
          </w:p>
        </w:tc>
      </w:tr>
      <w:tr>
        <w:trPr>
          <w:trHeight w:val="290" w:hRule="atLeast"/>
        </w:trPr>
        <w:tc>
          <w:tcPr>
            <w:tcW w:w="5955" w:type="dxa"/>
            <w:tcBorders>
              <w:top w:val="single" w:sz="4" w:space="0" w:color="7E7E7E"/>
              <w:right w:val="single" w:sz="4" w:space="0" w:color="7E7E7E"/>
            </w:tcBorders>
            <w:shd w:val="clear" w:color="auto" w:fill="F1F1F1"/>
          </w:tcPr>
          <w:p>
            <w:pPr>
              <w:pStyle w:val="TableParagraph"/>
              <w:spacing w:line="268" w:lineRule="exact"/>
              <w:ind w:left="108"/>
              <w:rPr>
                <w:b/>
                <w:sz w:val="22"/>
              </w:rPr>
            </w:pPr>
            <w:r>
              <w:rPr>
                <w:b/>
                <w:sz w:val="22"/>
              </w:rPr>
              <w:t>Contribuição</w:t>
            </w:r>
            <w:r>
              <w:rPr>
                <w:b/>
                <w:spacing w:val="-7"/>
                <w:sz w:val="22"/>
              </w:rPr>
              <w:t> </w:t>
            </w:r>
            <w:r>
              <w:rPr>
                <w:b/>
                <w:sz w:val="22"/>
              </w:rPr>
              <w:t>a</w:t>
            </w:r>
            <w:r>
              <w:rPr>
                <w:b/>
                <w:spacing w:val="-5"/>
                <w:sz w:val="22"/>
              </w:rPr>
              <w:t> </w:t>
            </w:r>
            <w:r>
              <w:rPr>
                <w:b/>
                <w:sz w:val="22"/>
              </w:rPr>
              <w:t>entidades</w:t>
            </w:r>
            <w:r>
              <w:rPr>
                <w:b/>
                <w:spacing w:val="-6"/>
                <w:sz w:val="22"/>
              </w:rPr>
              <w:t> </w:t>
            </w:r>
            <w:r>
              <w:rPr>
                <w:b/>
                <w:sz w:val="22"/>
              </w:rPr>
              <w:t>de</w:t>
            </w:r>
            <w:r>
              <w:rPr>
                <w:b/>
                <w:spacing w:val="-6"/>
                <w:sz w:val="22"/>
              </w:rPr>
              <w:t> </w:t>
            </w:r>
            <w:r>
              <w:rPr>
                <w:b/>
                <w:sz w:val="22"/>
              </w:rPr>
              <w:t>previdência</w:t>
            </w:r>
            <w:r>
              <w:rPr>
                <w:b/>
                <w:spacing w:val="-6"/>
                <w:sz w:val="22"/>
              </w:rPr>
              <w:t> </w:t>
            </w:r>
            <w:r>
              <w:rPr>
                <w:b/>
                <w:spacing w:val="-2"/>
                <w:sz w:val="22"/>
              </w:rPr>
              <w:t>privada</w:t>
            </w:r>
          </w:p>
        </w:tc>
        <w:tc>
          <w:tcPr>
            <w:tcW w:w="1211" w:type="dxa"/>
            <w:tcBorders>
              <w:top w:val="single" w:sz="4" w:space="0" w:color="7E7E7E"/>
              <w:left w:val="single" w:sz="4" w:space="0" w:color="7E7E7E"/>
            </w:tcBorders>
            <w:shd w:val="clear" w:color="auto" w:fill="F1F1F1"/>
          </w:tcPr>
          <w:p>
            <w:pPr>
              <w:pStyle w:val="TableParagraph"/>
              <w:spacing w:line="268" w:lineRule="exact"/>
              <w:ind w:right="182"/>
              <w:jc w:val="right"/>
              <w:rPr>
                <w:sz w:val="22"/>
              </w:rPr>
            </w:pPr>
            <w:r>
              <w:rPr>
                <w:spacing w:val="-5"/>
                <w:sz w:val="22"/>
              </w:rPr>
              <w:t>896</w:t>
            </w:r>
          </w:p>
        </w:tc>
        <w:tc>
          <w:tcPr>
            <w:tcW w:w="1057" w:type="dxa"/>
            <w:tcBorders>
              <w:top w:val="single" w:sz="4" w:space="0" w:color="7E7E7E"/>
            </w:tcBorders>
            <w:shd w:val="clear" w:color="auto" w:fill="F1F1F1"/>
          </w:tcPr>
          <w:p>
            <w:pPr>
              <w:pStyle w:val="TableParagraph"/>
              <w:spacing w:line="268" w:lineRule="exact"/>
              <w:ind w:right="106"/>
              <w:jc w:val="right"/>
              <w:rPr>
                <w:sz w:val="22"/>
              </w:rPr>
            </w:pPr>
            <w:r>
              <w:rPr>
                <w:spacing w:val="-5"/>
                <w:sz w:val="22"/>
              </w:rPr>
              <w:t>852</w:t>
            </w:r>
          </w:p>
        </w:tc>
      </w:tr>
      <w:tr>
        <w:trPr>
          <w:trHeight w:val="290" w:hRule="atLeast"/>
        </w:trPr>
        <w:tc>
          <w:tcPr>
            <w:tcW w:w="5955" w:type="dxa"/>
            <w:tcBorders>
              <w:right w:val="single" w:sz="4" w:space="0" w:color="7E7E7E"/>
            </w:tcBorders>
          </w:tcPr>
          <w:p>
            <w:pPr>
              <w:pStyle w:val="TableParagraph"/>
              <w:spacing w:line="268" w:lineRule="exact"/>
              <w:ind w:left="108"/>
              <w:rPr>
                <w:b/>
                <w:sz w:val="22"/>
              </w:rPr>
            </w:pPr>
            <w:r>
              <w:rPr>
                <w:b/>
                <w:sz w:val="22"/>
              </w:rPr>
              <w:t>Diárias</w:t>
            </w:r>
            <w:r>
              <w:rPr>
                <w:b/>
                <w:spacing w:val="-3"/>
                <w:sz w:val="22"/>
              </w:rPr>
              <w:t> </w:t>
            </w:r>
            <w:r>
              <w:rPr>
                <w:b/>
                <w:sz w:val="22"/>
              </w:rPr>
              <w:t>a</w:t>
            </w:r>
            <w:r>
              <w:rPr>
                <w:b/>
                <w:spacing w:val="-3"/>
                <w:sz w:val="22"/>
              </w:rPr>
              <w:t> </w:t>
            </w:r>
            <w:r>
              <w:rPr>
                <w:b/>
                <w:spacing w:val="-2"/>
                <w:sz w:val="22"/>
              </w:rPr>
              <w:t>pagar</w:t>
            </w:r>
          </w:p>
        </w:tc>
        <w:tc>
          <w:tcPr>
            <w:tcW w:w="1211" w:type="dxa"/>
            <w:tcBorders>
              <w:left w:val="single" w:sz="4" w:space="0" w:color="7E7E7E"/>
            </w:tcBorders>
          </w:tcPr>
          <w:p>
            <w:pPr>
              <w:pStyle w:val="TableParagraph"/>
              <w:spacing w:line="268" w:lineRule="exact"/>
              <w:ind w:right="182"/>
              <w:jc w:val="right"/>
              <w:rPr>
                <w:sz w:val="22"/>
              </w:rPr>
            </w:pPr>
            <w:r>
              <w:rPr>
                <w:spacing w:val="-5"/>
                <w:sz w:val="22"/>
              </w:rPr>
              <w:t>710</w:t>
            </w:r>
          </w:p>
        </w:tc>
        <w:tc>
          <w:tcPr>
            <w:tcW w:w="1057" w:type="dxa"/>
          </w:tcPr>
          <w:p>
            <w:pPr>
              <w:pStyle w:val="TableParagraph"/>
              <w:spacing w:line="268" w:lineRule="exact"/>
              <w:ind w:right="106"/>
              <w:jc w:val="right"/>
              <w:rPr>
                <w:sz w:val="22"/>
              </w:rPr>
            </w:pPr>
            <w:r>
              <w:rPr>
                <w:spacing w:val="-5"/>
                <w:sz w:val="22"/>
              </w:rPr>
              <w:t>307</w:t>
            </w:r>
          </w:p>
        </w:tc>
      </w:tr>
      <w:tr>
        <w:trPr>
          <w:trHeight w:val="287" w:hRule="atLeast"/>
        </w:trPr>
        <w:tc>
          <w:tcPr>
            <w:tcW w:w="5955" w:type="dxa"/>
            <w:tcBorders>
              <w:right w:val="single" w:sz="4" w:space="0" w:color="7E7E7E"/>
            </w:tcBorders>
            <w:shd w:val="clear" w:color="auto" w:fill="F1F1F1"/>
          </w:tcPr>
          <w:p>
            <w:pPr>
              <w:pStyle w:val="TableParagraph"/>
              <w:spacing w:line="268" w:lineRule="exact"/>
              <w:ind w:left="108"/>
              <w:rPr>
                <w:b/>
                <w:sz w:val="22"/>
              </w:rPr>
            </w:pPr>
            <w:r>
              <w:rPr>
                <w:b/>
                <w:sz w:val="22"/>
              </w:rPr>
              <w:t>Depósitos</w:t>
            </w:r>
            <w:r>
              <w:rPr>
                <w:b/>
                <w:spacing w:val="-4"/>
                <w:sz w:val="22"/>
              </w:rPr>
              <w:t> </w:t>
            </w:r>
            <w:r>
              <w:rPr>
                <w:b/>
                <w:sz w:val="22"/>
              </w:rPr>
              <w:t>e</w:t>
            </w:r>
            <w:r>
              <w:rPr>
                <w:b/>
                <w:spacing w:val="-5"/>
                <w:sz w:val="22"/>
              </w:rPr>
              <w:t> </w:t>
            </w:r>
            <w:r>
              <w:rPr>
                <w:b/>
                <w:sz w:val="22"/>
              </w:rPr>
              <w:t>cauções</w:t>
            </w:r>
            <w:r>
              <w:rPr>
                <w:b/>
                <w:spacing w:val="-5"/>
                <w:sz w:val="22"/>
              </w:rPr>
              <w:t> </w:t>
            </w:r>
            <w:r>
              <w:rPr>
                <w:b/>
                <w:spacing w:val="-2"/>
                <w:sz w:val="22"/>
              </w:rPr>
              <w:t>recebidos</w:t>
            </w:r>
          </w:p>
        </w:tc>
        <w:tc>
          <w:tcPr>
            <w:tcW w:w="1211" w:type="dxa"/>
            <w:tcBorders>
              <w:left w:val="single" w:sz="4" w:space="0" w:color="7E7E7E"/>
            </w:tcBorders>
            <w:shd w:val="clear" w:color="auto" w:fill="F1F1F1"/>
          </w:tcPr>
          <w:p>
            <w:pPr>
              <w:pStyle w:val="TableParagraph"/>
              <w:spacing w:line="268" w:lineRule="exact"/>
              <w:ind w:right="182"/>
              <w:jc w:val="right"/>
              <w:rPr>
                <w:sz w:val="22"/>
              </w:rPr>
            </w:pPr>
            <w:r>
              <w:rPr>
                <w:spacing w:val="-5"/>
                <w:sz w:val="22"/>
              </w:rPr>
              <w:t>251</w:t>
            </w:r>
          </w:p>
        </w:tc>
        <w:tc>
          <w:tcPr>
            <w:tcW w:w="1057" w:type="dxa"/>
            <w:shd w:val="clear" w:color="auto" w:fill="F1F1F1"/>
          </w:tcPr>
          <w:p>
            <w:pPr>
              <w:pStyle w:val="TableParagraph"/>
              <w:spacing w:line="268" w:lineRule="exact"/>
              <w:ind w:right="106"/>
              <w:jc w:val="right"/>
              <w:rPr>
                <w:sz w:val="22"/>
              </w:rPr>
            </w:pPr>
            <w:r>
              <w:rPr>
                <w:spacing w:val="-5"/>
                <w:sz w:val="22"/>
              </w:rPr>
              <w:t>236</w:t>
            </w:r>
          </w:p>
        </w:tc>
      </w:tr>
      <w:tr>
        <w:trPr>
          <w:trHeight w:val="290" w:hRule="atLeast"/>
        </w:trPr>
        <w:tc>
          <w:tcPr>
            <w:tcW w:w="5955" w:type="dxa"/>
            <w:tcBorders>
              <w:right w:val="single" w:sz="4" w:space="0" w:color="7E7E7E"/>
            </w:tcBorders>
          </w:tcPr>
          <w:p>
            <w:pPr>
              <w:pStyle w:val="TableParagraph"/>
              <w:spacing w:line="268" w:lineRule="exact"/>
              <w:ind w:left="108"/>
              <w:rPr>
                <w:b/>
                <w:sz w:val="22"/>
              </w:rPr>
            </w:pPr>
            <w:r>
              <w:rPr>
                <w:b/>
                <w:sz w:val="22"/>
              </w:rPr>
              <w:t>Indenizações,</w:t>
            </w:r>
            <w:r>
              <w:rPr>
                <w:b/>
                <w:spacing w:val="-6"/>
                <w:sz w:val="22"/>
              </w:rPr>
              <w:t> </w:t>
            </w:r>
            <w:r>
              <w:rPr>
                <w:b/>
                <w:sz w:val="22"/>
              </w:rPr>
              <w:t>restituições</w:t>
            </w:r>
            <w:r>
              <w:rPr>
                <w:b/>
                <w:spacing w:val="-10"/>
                <w:sz w:val="22"/>
              </w:rPr>
              <w:t> </w:t>
            </w:r>
            <w:r>
              <w:rPr>
                <w:b/>
                <w:sz w:val="22"/>
              </w:rPr>
              <w:t>e</w:t>
            </w:r>
            <w:r>
              <w:rPr>
                <w:b/>
                <w:spacing w:val="-7"/>
                <w:sz w:val="22"/>
              </w:rPr>
              <w:t> </w:t>
            </w:r>
            <w:r>
              <w:rPr>
                <w:b/>
                <w:spacing w:val="-2"/>
                <w:sz w:val="22"/>
              </w:rPr>
              <w:t>compensações.</w:t>
            </w:r>
          </w:p>
        </w:tc>
        <w:tc>
          <w:tcPr>
            <w:tcW w:w="1211" w:type="dxa"/>
            <w:tcBorders>
              <w:left w:val="single" w:sz="4" w:space="0" w:color="7E7E7E"/>
            </w:tcBorders>
          </w:tcPr>
          <w:p>
            <w:pPr>
              <w:pStyle w:val="TableParagraph"/>
              <w:spacing w:line="268" w:lineRule="exact"/>
              <w:ind w:right="181"/>
              <w:jc w:val="right"/>
              <w:rPr>
                <w:sz w:val="22"/>
              </w:rPr>
            </w:pPr>
            <w:r>
              <w:rPr>
                <w:spacing w:val="-5"/>
                <w:sz w:val="22"/>
              </w:rPr>
              <w:t>20</w:t>
            </w:r>
          </w:p>
        </w:tc>
        <w:tc>
          <w:tcPr>
            <w:tcW w:w="1057" w:type="dxa"/>
          </w:tcPr>
          <w:p>
            <w:pPr>
              <w:pStyle w:val="TableParagraph"/>
              <w:spacing w:line="268" w:lineRule="exact"/>
              <w:ind w:right="105"/>
              <w:jc w:val="right"/>
              <w:rPr>
                <w:sz w:val="22"/>
              </w:rPr>
            </w:pPr>
            <w:r>
              <w:rPr>
                <w:spacing w:val="-5"/>
                <w:sz w:val="22"/>
              </w:rPr>
              <w:t>25</w:t>
            </w:r>
          </w:p>
        </w:tc>
      </w:tr>
      <w:tr>
        <w:trPr>
          <w:trHeight w:val="290" w:hRule="atLeast"/>
        </w:trPr>
        <w:tc>
          <w:tcPr>
            <w:tcW w:w="5955" w:type="dxa"/>
            <w:tcBorders>
              <w:right w:val="single" w:sz="4" w:space="0" w:color="7E7E7E"/>
            </w:tcBorders>
            <w:shd w:val="clear" w:color="auto" w:fill="F1F1F1"/>
          </w:tcPr>
          <w:p>
            <w:pPr>
              <w:pStyle w:val="TableParagraph"/>
              <w:spacing w:line="268" w:lineRule="exact"/>
              <w:ind w:left="108"/>
              <w:rPr>
                <w:b/>
                <w:sz w:val="22"/>
              </w:rPr>
            </w:pPr>
            <w:r>
              <w:rPr>
                <w:b/>
                <w:sz w:val="22"/>
              </w:rPr>
              <w:t>Outros</w:t>
            </w:r>
            <w:r>
              <w:rPr>
                <w:b/>
                <w:spacing w:val="-5"/>
                <w:sz w:val="22"/>
              </w:rPr>
              <w:t> </w:t>
            </w:r>
            <w:r>
              <w:rPr>
                <w:b/>
                <w:spacing w:val="-2"/>
                <w:sz w:val="22"/>
              </w:rPr>
              <w:t>credores</w:t>
            </w:r>
          </w:p>
        </w:tc>
        <w:tc>
          <w:tcPr>
            <w:tcW w:w="1211" w:type="dxa"/>
            <w:tcBorders>
              <w:left w:val="single" w:sz="4" w:space="0" w:color="7E7E7E"/>
            </w:tcBorders>
            <w:shd w:val="clear" w:color="auto" w:fill="F1F1F1"/>
          </w:tcPr>
          <w:p>
            <w:pPr>
              <w:pStyle w:val="TableParagraph"/>
              <w:spacing w:line="268" w:lineRule="exact"/>
              <w:ind w:right="182"/>
              <w:jc w:val="right"/>
              <w:rPr>
                <w:sz w:val="22"/>
              </w:rPr>
            </w:pPr>
            <w:r>
              <w:rPr>
                <w:spacing w:val="-5"/>
                <w:sz w:val="22"/>
              </w:rPr>
              <w:t>171</w:t>
            </w:r>
          </w:p>
        </w:tc>
        <w:tc>
          <w:tcPr>
            <w:tcW w:w="1057" w:type="dxa"/>
            <w:shd w:val="clear" w:color="auto" w:fill="F1F1F1"/>
          </w:tcPr>
          <w:p>
            <w:pPr>
              <w:pStyle w:val="TableParagraph"/>
              <w:spacing w:line="268" w:lineRule="exact"/>
              <w:ind w:right="105"/>
              <w:jc w:val="right"/>
              <w:rPr>
                <w:sz w:val="22"/>
              </w:rPr>
            </w:pPr>
            <w:r>
              <w:rPr>
                <w:spacing w:val="-10"/>
                <w:sz w:val="22"/>
              </w:rPr>
              <w:t>9</w:t>
            </w:r>
          </w:p>
        </w:tc>
      </w:tr>
      <w:tr>
        <w:trPr>
          <w:trHeight w:val="290" w:hRule="atLeast"/>
        </w:trPr>
        <w:tc>
          <w:tcPr>
            <w:tcW w:w="5955" w:type="dxa"/>
            <w:tcBorders>
              <w:right w:val="single" w:sz="4" w:space="0" w:color="7E7E7E"/>
            </w:tcBorders>
          </w:tcPr>
          <w:p>
            <w:pPr>
              <w:pStyle w:val="TableParagraph"/>
              <w:spacing w:line="268" w:lineRule="exact"/>
              <w:ind w:left="108"/>
              <w:rPr>
                <w:b/>
                <w:sz w:val="22"/>
              </w:rPr>
            </w:pPr>
            <w:r>
              <w:rPr>
                <w:b/>
                <w:spacing w:val="-2"/>
                <w:sz w:val="22"/>
              </w:rPr>
              <w:t>Total</w:t>
            </w:r>
          </w:p>
        </w:tc>
        <w:tc>
          <w:tcPr>
            <w:tcW w:w="1211" w:type="dxa"/>
            <w:tcBorders>
              <w:left w:val="single" w:sz="4" w:space="0" w:color="7E7E7E"/>
            </w:tcBorders>
          </w:tcPr>
          <w:p>
            <w:pPr>
              <w:pStyle w:val="TableParagraph"/>
              <w:spacing w:line="268" w:lineRule="exact"/>
              <w:ind w:right="182"/>
              <w:jc w:val="right"/>
              <w:rPr>
                <w:b/>
                <w:sz w:val="22"/>
              </w:rPr>
            </w:pPr>
            <w:r>
              <w:rPr>
                <w:b/>
                <w:spacing w:val="-2"/>
                <w:sz w:val="22"/>
              </w:rPr>
              <w:t>2.048</w:t>
            </w:r>
          </w:p>
        </w:tc>
        <w:tc>
          <w:tcPr>
            <w:tcW w:w="1057" w:type="dxa"/>
          </w:tcPr>
          <w:p>
            <w:pPr>
              <w:pStyle w:val="TableParagraph"/>
              <w:spacing w:line="268" w:lineRule="exact"/>
              <w:ind w:right="106"/>
              <w:jc w:val="right"/>
              <w:rPr>
                <w:b/>
                <w:sz w:val="22"/>
              </w:rPr>
            </w:pPr>
            <w:r>
              <w:rPr>
                <w:b/>
                <w:spacing w:val="-2"/>
                <w:sz w:val="22"/>
              </w:rPr>
              <w:t>1.429</w:t>
            </w:r>
          </w:p>
        </w:tc>
      </w:tr>
    </w:tbl>
    <w:p>
      <w:pPr>
        <w:pStyle w:val="TableParagraph"/>
        <w:spacing w:after="0" w:line="268" w:lineRule="exact"/>
        <w:jc w:val="right"/>
        <w:rPr>
          <w:b/>
          <w:sz w:val="22"/>
        </w:rPr>
        <w:sectPr>
          <w:pgSz w:w="11910" w:h="16840"/>
          <w:pgMar w:header="751" w:footer="1000" w:top="1500" w:bottom="1200" w:left="0" w:right="0"/>
        </w:sectPr>
      </w:pPr>
    </w:p>
    <w:p>
      <w:pPr>
        <w:pStyle w:val="BodyText"/>
        <w:spacing w:before="249"/>
        <w:rPr>
          <w:sz w:val="24"/>
        </w:rPr>
      </w:pPr>
    </w:p>
    <w:p>
      <w:pPr>
        <w:pStyle w:val="Heading1"/>
        <w:numPr>
          <w:ilvl w:val="1"/>
          <w:numId w:val="1"/>
        </w:numPr>
        <w:tabs>
          <w:tab w:pos="2409" w:val="left" w:leader="none"/>
        </w:tabs>
        <w:spacing w:line="240" w:lineRule="auto" w:before="0" w:after="0"/>
        <w:ind w:left="2409" w:right="0" w:hanging="707"/>
        <w:jc w:val="left"/>
      </w:pPr>
      <w:r>
        <w:rPr>
          <w:color w:val="2D74B5"/>
        </w:rPr>
        <w:t>Contribuição</w:t>
      </w:r>
      <w:r>
        <w:rPr>
          <w:color w:val="2D74B5"/>
          <w:spacing w:val="-5"/>
        </w:rPr>
        <w:t> </w:t>
      </w:r>
      <w:r>
        <w:rPr>
          <w:color w:val="2D74B5"/>
        </w:rPr>
        <w:t>a</w:t>
      </w:r>
      <w:r>
        <w:rPr>
          <w:color w:val="2D74B5"/>
          <w:spacing w:val="-6"/>
        </w:rPr>
        <w:t> </w:t>
      </w:r>
      <w:r>
        <w:rPr>
          <w:color w:val="2D74B5"/>
        </w:rPr>
        <w:t>Entidades</w:t>
      </w:r>
      <w:r>
        <w:rPr>
          <w:color w:val="2D74B5"/>
          <w:spacing w:val="-3"/>
        </w:rPr>
        <w:t> </w:t>
      </w:r>
      <w:r>
        <w:rPr>
          <w:color w:val="2D74B5"/>
        </w:rPr>
        <w:t>de</w:t>
      </w:r>
      <w:r>
        <w:rPr>
          <w:color w:val="2D74B5"/>
          <w:spacing w:val="-4"/>
        </w:rPr>
        <w:t> </w:t>
      </w:r>
      <w:r>
        <w:rPr>
          <w:color w:val="2D74B5"/>
        </w:rPr>
        <w:t>Previdência</w:t>
      </w:r>
      <w:r>
        <w:rPr>
          <w:color w:val="2D74B5"/>
          <w:spacing w:val="-3"/>
        </w:rPr>
        <w:t> </w:t>
      </w:r>
      <w:r>
        <w:rPr>
          <w:color w:val="2D74B5"/>
          <w:spacing w:val="-2"/>
        </w:rPr>
        <w:t>Privada</w:t>
      </w:r>
    </w:p>
    <w:p>
      <w:pPr>
        <w:pStyle w:val="BodyText"/>
        <w:spacing w:before="19"/>
        <w:rPr>
          <w:b/>
          <w:sz w:val="24"/>
        </w:rPr>
      </w:pPr>
    </w:p>
    <w:p>
      <w:pPr>
        <w:pStyle w:val="BodyText"/>
        <w:spacing w:line="259" w:lineRule="auto"/>
        <w:ind w:left="1702" w:right="1980"/>
        <w:jc w:val="both"/>
      </w:pPr>
      <w:r>
        <w:rPr/>
        <w:t>Registra</w:t>
      </w:r>
      <w:r>
        <w:rPr>
          <w:spacing w:val="-7"/>
        </w:rPr>
        <w:t> </w:t>
      </w:r>
      <w:r>
        <w:rPr/>
        <w:t>os</w:t>
      </w:r>
      <w:r>
        <w:rPr>
          <w:spacing w:val="-7"/>
        </w:rPr>
        <w:t> </w:t>
      </w:r>
      <w:r>
        <w:rPr/>
        <w:t>valores</w:t>
      </w:r>
      <w:r>
        <w:rPr>
          <w:spacing w:val="-7"/>
        </w:rPr>
        <w:t> </w:t>
      </w:r>
      <w:r>
        <w:rPr/>
        <w:t>dos</w:t>
      </w:r>
      <w:r>
        <w:rPr>
          <w:spacing w:val="-9"/>
        </w:rPr>
        <w:t> </w:t>
      </w:r>
      <w:r>
        <w:rPr/>
        <w:t>encargos</w:t>
      </w:r>
      <w:r>
        <w:rPr>
          <w:spacing w:val="-7"/>
        </w:rPr>
        <w:t> </w:t>
      </w:r>
      <w:r>
        <w:rPr/>
        <w:t>sociais</w:t>
      </w:r>
      <w:r>
        <w:rPr>
          <w:spacing w:val="-7"/>
        </w:rPr>
        <w:t> </w:t>
      </w:r>
      <w:r>
        <w:rPr/>
        <w:t>a</w:t>
      </w:r>
      <w:r>
        <w:rPr>
          <w:spacing w:val="-4"/>
        </w:rPr>
        <w:t> </w:t>
      </w:r>
      <w:r>
        <w:rPr/>
        <w:t>recolher</w:t>
      </w:r>
      <w:r>
        <w:rPr>
          <w:spacing w:val="-6"/>
        </w:rPr>
        <w:t> </w:t>
      </w:r>
      <w:r>
        <w:rPr/>
        <w:t>representados</w:t>
      </w:r>
      <w:r>
        <w:rPr>
          <w:spacing w:val="-7"/>
        </w:rPr>
        <w:t> </w:t>
      </w:r>
      <w:r>
        <w:rPr/>
        <w:t>pela</w:t>
      </w:r>
      <w:r>
        <w:rPr>
          <w:spacing w:val="-7"/>
        </w:rPr>
        <w:t> </w:t>
      </w:r>
      <w:r>
        <w:rPr/>
        <w:t>Contribuição</w:t>
      </w:r>
      <w:r>
        <w:rPr>
          <w:spacing w:val="-6"/>
        </w:rPr>
        <w:t> </w:t>
      </w:r>
      <w:r>
        <w:rPr/>
        <w:t>Patronal a Entidades fechadas de Previdência Privada.</w:t>
      </w:r>
    </w:p>
    <w:p>
      <w:pPr>
        <w:pStyle w:val="BodyText"/>
        <w:spacing w:before="22"/>
      </w:pPr>
    </w:p>
    <w:p>
      <w:pPr>
        <w:pStyle w:val="Heading1"/>
        <w:numPr>
          <w:ilvl w:val="1"/>
          <w:numId w:val="1"/>
        </w:numPr>
        <w:tabs>
          <w:tab w:pos="2409" w:val="left" w:leader="none"/>
        </w:tabs>
        <w:spacing w:line="240" w:lineRule="auto" w:before="0" w:after="0"/>
        <w:ind w:left="2409" w:right="0" w:hanging="707"/>
        <w:jc w:val="left"/>
      </w:pPr>
      <w:r>
        <w:rPr>
          <w:color w:val="2D74B5"/>
        </w:rPr>
        <w:t>Diárias</w:t>
      </w:r>
      <w:r>
        <w:rPr>
          <w:color w:val="2D74B5"/>
          <w:spacing w:val="-1"/>
        </w:rPr>
        <w:t> </w:t>
      </w:r>
      <w:r>
        <w:rPr>
          <w:color w:val="2D74B5"/>
        </w:rPr>
        <w:t>a</w:t>
      </w:r>
      <w:r>
        <w:rPr>
          <w:color w:val="2D74B5"/>
          <w:spacing w:val="-1"/>
        </w:rPr>
        <w:t> </w:t>
      </w:r>
      <w:r>
        <w:rPr>
          <w:color w:val="2D74B5"/>
          <w:spacing w:val="-2"/>
        </w:rPr>
        <w:t>pagar</w:t>
      </w:r>
    </w:p>
    <w:p>
      <w:pPr>
        <w:pStyle w:val="BodyText"/>
        <w:spacing w:before="19"/>
        <w:rPr>
          <w:b/>
          <w:sz w:val="24"/>
        </w:rPr>
      </w:pPr>
    </w:p>
    <w:p>
      <w:pPr>
        <w:pStyle w:val="BodyText"/>
        <w:spacing w:line="259" w:lineRule="auto"/>
        <w:ind w:left="1702" w:right="1977"/>
        <w:jc w:val="both"/>
      </w:pPr>
      <w:r>
        <w:rPr/>
        <w:t>Registra os valores relativos as diárias a pagar para os empregados em viagem a serviço da </w:t>
      </w:r>
      <w:r>
        <w:rPr>
          <w:spacing w:val="-2"/>
        </w:rPr>
        <w:t>companhia.</w:t>
      </w:r>
    </w:p>
    <w:p>
      <w:pPr>
        <w:pStyle w:val="BodyText"/>
        <w:spacing w:before="21"/>
      </w:pPr>
    </w:p>
    <w:p>
      <w:pPr>
        <w:pStyle w:val="BodyText"/>
        <w:spacing w:line="259" w:lineRule="auto"/>
        <w:ind w:left="1702" w:right="1984"/>
        <w:jc w:val="both"/>
      </w:pPr>
      <w:r>
        <w:rPr/>
        <w:t>A variação se explica pelo incremento de atividades neste exercício em relação ao final do exercício anterior.</w:t>
      </w:r>
    </w:p>
    <w:p>
      <w:pPr>
        <w:pStyle w:val="BodyText"/>
        <w:spacing w:before="22"/>
      </w:pPr>
    </w:p>
    <w:p>
      <w:pPr>
        <w:pStyle w:val="Heading1"/>
        <w:numPr>
          <w:ilvl w:val="1"/>
          <w:numId w:val="1"/>
        </w:numPr>
        <w:tabs>
          <w:tab w:pos="2409" w:val="left" w:leader="none"/>
        </w:tabs>
        <w:spacing w:line="240" w:lineRule="auto" w:before="1" w:after="0"/>
        <w:ind w:left="2409" w:right="0" w:hanging="707"/>
        <w:jc w:val="left"/>
      </w:pPr>
      <w:r>
        <w:rPr>
          <w:color w:val="2D74B5"/>
        </w:rPr>
        <w:t>Depósitos</w:t>
      </w:r>
      <w:r>
        <w:rPr>
          <w:color w:val="2D74B5"/>
          <w:spacing w:val="-3"/>
        </w:rPr>
        <w:t> </w:t>
      </w:r>
      <w:r>
        <w:rPr>
          <w:color w:val="2D74B5"/>
        </w:rPr>
        <w:t>e</w:t>
      </w:r>
      <w:r>
        <w:rPr>
          <w:color w:val="2D74B5"/>
          <w:spacing w:val="-2"/>
        </w:rPr>
        <w:t> </w:t>
      </w:r>
      <w:r>
        <w:rPr>
          <w:color w:val="2D74B5"/>
        </w:rPr>
        <w:t>Cauções</w:t>
      </w:r>
      <w:r>
        <w:rPr>
          <w:color w:val="2D74B5"/>
          <w:spacing w:val="-3"/>
        </w:rPr>
        <w:t> </w:t>
      </w:r>
      <w:r>
        <w:rPr>
          <w:color w:val="2D74B5"/>
          <w:spacing w:val="-2"/>
        </w:rPr>
        <w:t>recebidos</w:t>
      </w:r>
    </w:p>
    <w:p>
      <w:pPr>
        <w:pStyle w:val="BodyText"/>
        <w:spacing w:before="18"/>
        <w:rPr>
          <w:b/>
          <w:sz w:val="24"/>
        </w:rPr>
      </w:pPr>
    </w:p>
    <w:p>
      <w:pPr>
        <w:pStyle w:val="BodyText"/>
        <w:spacing w:line="259" w:lineRule="auto"/>
        <w:ind w:left="1702" w:right="1978"/>
        <w:jc w:val="both"/>
      </w:pPr>
      <w:r>
        <w:rPr/>
        <w:t>Registra os valores que a companhia recebeu a título de depósitos e/ou cauções vinculados a contratos ou outros instrumentos, com fins de garantias de operações especificas e que deverão ser devolvidos ao contratado ao fim do instrumento contratual.</w:t>
      </w:r>
    </w:p>
    <w:p>
      <w:pPr>
        <w:pStyle w:val="BodyText"/>
        <w:spacing w:before="21"/>
      </w:pPr>
    </w:p>
    <w:p>
      <w:pPr>
        <w:pStyle w:val="Heading1"/>
        <w:numPr>
          <w:ilvl w:val="1"/>
          <w:numId w:val="1"/>
        </w:numPr>
        <w:tabs>
          <w:tab w:pos="2409" w:val="left" w:leader="none"/>
        </w:tabs>
        <w:spacing w:line="240" w:lineRule="auto" w:before="0" w:after="0"/>
        <w:ind w:left="2409" w:right="0" w:hanging="707"/>
        <w:jc w:val="left"/>
      </w:pPr>
      <w:r>
        <w:rPr>
          <w:color w:val="2D74B5"/>
        </w:rPr>
        <w:t>Indenizações,</w:t>
      </w:r>
      <w:r>
        <w:rPr>
          <w:color w:val="2D74B5"/>
          <w:spacing w:val="-2"/>
        </w:rPr>
        <w:t> </w:t>
      </w:r>
      <w:r>
        <w:rPr>
          <w:color w:val="2D74B5"/>
        </w:rPr>
        <w:t>Restituições</w:t>
      </w:r>
      <w:r>
        <w:rPr>
          <w:color w:val="2D74B5"/>
          <w:spacing w:val="-4"/>
        </w:rPr>
        <w:t> </w:t>
      </w:r>
      <w:r>
        <w:rPr>
          <w:color w:val="2D74B5"/>
        </w:rPr>
        <w:t>e</w:t>
      </w:r>
      <w:r>
        <w:rPr>
          <w:color w:val="2D74B5"/>
          <w:spacing w:val="-4"/>
        </w:rPr>
        <w:t> </w:t>
      </w:r>
      <w:r>
        <w:rPr>
          <w:color w:val="2D74B5"/>
          <w:spacing w:val="-2"/>
        </w:rPr>
        <w:t>Compensações</w:t>
      </w:r>
    </w:p>
    <w:p>
      <w:pPr>
        <w:pStyle w:val="BodyText"/>
        <w:spacing w:before="21"/>
        <w:rPr>
          <w:b/>
          <w:sz w:val="24"/>
        </w:rPr>
      </w:pPr>
    </w:p>
    <w:p>
      <w:pPr>
        <w:pStyle w:val="BodyText"/>
        <w:spacing w:before="1"/>
        <w:ind w:left="1702"/>
        <w:jc w:val="both"/>
      </w:pPr>
      <w:r>
        <w:rPr/>
        <w:t>Registra</w:t>
      </w:r>
      <w:r>
        <w:rPr>
          <w:spacing w:val="-6"/>
        </w:rPr>
        <w:t> </w:t>
      </w:r>
      <w:r>
        <w:rPr/>
        <w:t>as</w:t>
      </w:r>
      <w:r>
        <w:rPr>
          <w:spacing w:val="-7"/>
        </w:rPr>
        <w:t> </w:t>
      </w:r>
      <w:r>
        <w:rPr/>
        <w:t>obrigações</w:t>
      </w:r>
      <w:r>
        <w:rPr>
          <w:spacing w:val="-4"/>
        </w:rPr>
        <w:t> </w:t>
      </w:r>
      <w:r>
        <w:rPr/>
        <w:t>relativas</w:t>
      </w:r>
      <w:r>
        <w:rPr>
          <w:spacing w:val="-3"/>
        </w:rPr>
        <w:t> </w:t>
      </w:r>
      <w:r>
        <w:rPr/>
        <w:t>a</w:t>
      </w:r>
      <w:r>
        <w:rPr>
          <w:spacing w:val="-3"/>
        </w:rPr>
        <w:t> </w:t>
      </w:r>
      <w:r>
        <w:rPr/>
        <w:t>indenizações,</w:t>
      </w:r>
      <w:r>
        <w:rPr>
          <w:spacing w:val="-4"/>
        </w:rPr>
        <w:t> </w:t>
      </w:r>
      <w:r>
        <w:rPr/>
        <w:t>restituições</w:t>
      </w:r>
      <w:r>
        <w:rPr>
          <w:spacing w:val="-6"/>
        </w:rPr>
        <w:t> </w:t>
      </w:r>
      <w:r>
        <w:rPr/>
        <w:t>e</w:t>
      </w:r>
      <w:r>
        <w:rPr>
          <w:spacing w:val="-5"/>
        </w:rPr>
        <w:t> </w:t>
      </w:r>
      <w:r>
        <w:rPr>
          <w:spacing w:val="-2"/>
        </w:rPr>
        <w:t>compensações.</w:t>
      </w:r>
    </w:p>
    <w:p>
      <w:pPr>
        <w:pStyle w:val="BodyText"/>
        <w:spacing w:before="41"/>
      </w:pPr>
    </w:p>
    <w:p>
      <w:pPr>
        <w:pStyle w:val="Heading1"/>
        <w:numPr>
          <w:ilvl w:val="1"/>
          <w:numId w:val="1"/>
        </w:numPr>
        <w:tabs>
          <w:tab w:pos="2409" w:val="left" w:leader="none"/>
        </w:tabs>
        <w:spacing w:line="240" w:lineRule="auto" w:before="0" w:after="0"/>
        <w:ind w:left="2409" w:right="0" w:hanging="707"/>
        <w:jc w:val="left"/>
      </w:pPr>
      <w:r>
        <w:rPr>
          <w:color w:val="2D74B5"/>
        </w:rPr>
        <w:t>Outros </w:t>
      </w:r>
      <w:r>
        <w:rPr>
          <w:color w:val="2D74B5"/>
          <w:spacing w:val="-2"/>
        </w:rPr>
        <w:t>Credores</w:t>
      </w:r>
    </w:p>
    <w:p>
      <w:pPr>
        <w:pStyle w:val="BodyText"/>
        <w:spacing w:before="21"/>
        <w:rPr>
          <w:b/>
          <w:sz w:val="24"/>
        </w:rPr>
      </w:pPr>
    </w:p>
    <w:p>
      <w:pPr>
        <w:pStyle w:val="BodyText"/>
        <w:spacing w:line="259" w:lineRule="auto"/>
        <w:ind w:left="1702" w:right="1977"/>
        <w:jc w:val="both"/>
      </w:pPr>
      <w:r>
        <w:rPr/>
        <w:t>Registra os valores relativos às Guia de Recolhimento da União - GRU para estorno de despesas e ordens bancárias canceladas, que não foram processadas até o final do período de reporte.</w:t>
      </w:r>
    </w:p>
    <w:p>
      <w:pPr>
        <w:pStyle w:val="BodyText"/>
        <w:spacing w:before="47"/>
      </w:pPr>
    </w:p>
    <w:p>
      <w:pPr>
        <w:pStyle w:val="Heading1"/>
        <w:numPr>
          <w:ilvl w:val="0"/>
          <w:numId w:val="1"/>
        </w:numPr>
        <w:tabs>
          <w:tab w:pos="2409" w:val="left" w:leader="none"/>
        </w:tabs>
        <w:spacing w:line="240" w:lineRule="auto" w:before="0" w:after="0"/>
        <w:ind w:left="2409" w:right="0" w:hanging="707"/>
        <w:jc w:val="left"/>
      </w:pPr>
      <w:r>
        <w:rPr>
          <w:color w:val="2D74B5"/>
        </w:rPr>
        <w:t>Demais</w:t>
      </w:r>
      <w:r>
        <w:rPr>
          <w:color w:val="2D74B5"/>
          <w:spacing w:val="-3"/>
        </w:rPr>
        <w:t> </w:t>
      </w:r>
      <w:r>
        <w:rPr>
          <w:color w:val="2D74B5"/>
        </w:rPr>
        <w:t>obrigações</w:t>
      </w:r>
      <w:r>
        <w:rPr>
          <w:color w:val="2D74B5"/>
          <w:spacing w:val="-3"/>
        </w:rPr>
        <w:t> </w:t>
      </w:r>
      <w:r>
        <w:rPr>
          <w:color w:val="2D74B5"/>
        </w:rPr>
        <w:t>a</w:t>
      </w:r>
      <w:r>
        <w:rPr>
          <w:color w:val="2D74B5"/>
          <w:spacing w:val="-4"/>
        </w:rPr>
        <w:t> </w:t>
      </w:r>
      <w:r>
        <w:rPr>
          <w:color w:val="2D74B5"/>
        </w:rPr>
        <w:t>longo</w:t>
      </w:r>
      <w:r>
        <w:rPr>
          <w:color w:val="2D74B5"/>
          <w:spacing w:val="-1"/>
        </w:rPr>
        <w:t> </w:t>
      </w:r>
      <w:r>
        <w:rPr>
          <w:color w:val="2D74B5"/>
          <w:spacing w:val="-4"/>
        </w:rPr>
        <w:t>prazo</w:t>
      </w:r>
    </w:p>
    <w:p>
      <w:pPr>
        <w:pStyle w:val="BodyText"/>
        <w:spacing w:before="4"/>
        <w:rPr>
          <w:b/>
          <w:sz w:val="5"/>
        </w:rPr>
      </w:pPr>
    </w:p>
    <w:tbl>
      <w:tblPr>
        <w:tblW w:w="0" w:type="auto"/>
        <w:jc w:val="left"/>
        <w:tblInd w:w="1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5528"/>
        <w:gridCol w:w="980"/>
        <w:gridCol w:w="1716"/>
      </w:tblGrid>
      <w:tr>
        <w:trPr>
          <w:trHeight w:val="494" w:hRule="atLeast"/>
        </w:trPr>
        <w:tc>
          <w:tcPr>
            <w:tcW w:w="5528" w:type="dxa"/>
            <w:tcBorders>
              <w:bottom w:val="single" w:sz="4" w:space="0" w:color="7E7E7E"/>
            </w:tcBorders>
          </w:tcPr>
          <w:p>
            <w:pPr>
              <w:pStyle w:val="TableParagraph"/>
              <w:rPr>
                <w:rFonts w:ascii="Times New Roman"/>
                <w:sz w:val="22"/>
              </w:rPr>
            </w:pPr>
          </w:p>
        </w:tc>
        <w:tc>
          <w:tcPr>
            <w:tcW w:w="980" w:type="dxa"/>
            <w:tcBorders>
              <w:bottom w:val="single" w:sz="4" w:space="0" w:color="7E7E7E"/>
            </w:tcBorders>
          </w:tcPr>
          <w:p>
            <w:pPr>
              <w:pStyle w:val="TableParagraph"/>
              <w:spacing w:line="225" w:lineRule="exact"/>
              <w:ind w:right="105"/>
              <w:jc w:val="right"/>
              <w:rPr>
                <w:b/>
                <w:sz w:val="22"/>
              </w:rPr>
            </w:pPr>
            <w:r>
              <w:rPr>
                <w:b/>
                <w:spacing w:val="-2"/>
                <w:sz w:val="22"/>
              </w:rPr>
              <w:t>09/2024</w:t>
            </w:r>
          </w:p>
        </w:tc>
        <w:tc>
          <w:tcPr>
            <w:tcW w:w="1716" w:type="dxa"/>
            <w:tcBorders>
              <w:bottom w:val="single" w:sz="4" w:space="0" w:color="7E7E7E"/>
            </w:tcBorders>
          </w:tcPr>
          <w:p>
            <w:pPr>
              <w:pStyle w:val="TableParagraph"/>
              <w:spacing w:line="225" w:lineRule="exact"/>
              <w:ind w:left="1" w:right="2"/>
              <w:jc w:val="center"/>
              <w:rPr>
                <w:b/>
                <w:sz w:val="22"/>
              </w:rPr>
            </w:pPr>
            <w:r>
              <w:rPr>
                <w:b/>
                <w:spacing w:val="-2"/>
                <w:sz w:val="22"/>
              </w:rPr>
              <w:t>12/2023</w:t>
            </w:r>
          </w:p>
          <w:p>
            <w:pPr>
              <w:pStyle w:val="TableParagraph"/>
              <w:spacing w:line="249" w:lineRule="exact" w:before="1"/>
              <w:ind w:right="2"/>
              <w:jc w:val="center"/>
              <w:rPr>
                <w:b/>
                <w:sz w:val="22"/>
              </w:rPr>
            </w:pPr>
            <w:r>
              <w:rPr>
                <w:b/>
                <w:spacing w:val="-2"/>
                <w:sz w:val="22"/>
              </w:rPr>
              <w:t>Reapresentado*</w:t>
            </w:r>
          </w:p>
        </w:tc>
      </w:tr>
      <w:tr>
        <w:trPr>
          <w:trHeight w:val="537" w:hRule="atLeast"/>
        </w:trPr>
        <w:tc>
          <w:tcPr>
            <w:tcW w:w="5528" w:type="dxa"/>
            <w:tcBorders>
              <w:top w:val="single" w:sz="4" w:space="0" w:color="7E7E7E"/>
              <w:right w:val="single" w:sz="4" w:space="0" w:color="7E7E7E"/>
            </w:tcBorders>
            <w:shd w:val="clear" w:color="auto" w:fill="F1F1F1"/>
          </w:tcPr>
          <w:p>
            <w:pPr>
              <w:pStyle w:val="TableParagraph"/>
              <w:spacing w:line="268" w:lineRule="exact"/>
              <w:ind w:left="108"/>
              <w:rPr>
                <w:b/>
                <w:sz w:val="22"/>
              </w:rPr>
            </w:pPr>
            <w:r>
              <w:rPr>
                <w:b/>
                <w:sz w:val="22"/>
              </w:rPr>
              <w:t>ADIANTAMENTO</w:t>
            </w:r>
            <w:r>
              <w:rPr>
                <w:b/>
                <w:spacing w:val="-5"/>
                <w:sz w:val="22"/>
              </w:rPr>
              <w:t> </w:t>
            </w:r>
            <w:r>
              <w:rPr>
                <w:b/>
                <w:sz w:val="22"/>
              </w:rPr>
              <w:t>PARA</w:t>
            </w:r>
            <w:r>
              <w:rPr>
                <w:b/>
                <w:spacing w:val="-3"/>
                <w:sz w:val="22"/>
              </w:rPr>
              <w:t> </w:t>
            </w:r>
            <w:r>
              <w:rPr>
                <w:b/>
                <w:sz w:val="22"/>
              </w:rPr>
              <w:t>FUTURO</w:t>
            </w:r>
            <w:r>
              <w:rPr>
                <w:b/>
                <w:spacing w:val="-7"/>
                <w:sz w:val="22"/>
              </w:rPr>
              <w:t> </w:t>
            </w:r>
            <w:r>
              <w:rPr>
                <w:b/>
                <w:sz w:val="22"/>
              </w:rPr>
              <w:t>AUMENTO</w:t>
            </w:r>
            <w:r>
              <w:rPr>
                <w:b/>
                <w:spacing w:val="-7"/>
                <w:sz w:val="22"/>
              </w:rPr>
              <w:t> </w:t>
            </w:r>
            <w:r>
              <w:rPr>
                <w:b/>
                <w:sz w:val="22"/>
              </w:rPr>
              <w:t>DE</w:t>
            </w:r>
            <w:r>
              <w:rPr>
                <w:b/>
                <w:spacing w:val="-6"/>
                <w:sz w:val="22"/>
              </w:rPr>
              <w:t> </w:t>
            </w:r>
            <w:r>
              <w:rPr>
                <w:b/>
                <w:sz w:val="22"/>
              </w:rPr>
              <w:t>CAPITAL</w:t>
            </w:r>
            <w:r>
              <w:rPr>
                <w:b/>
                <w:spacing w:val="-3"/>
                <w:sz w:val="22"/>
              </w:rPr>
              <w:t> </w:t>
            </w:r>
            <w:r>
              <w:rPr>
                <w:b/>
                <w:spacing w:val="-10"/>
                <w:sz w:val="22"/>
              </w:rPr>
              <w:t>–</w:t>
            </w:r>
          </w:p>
          <w:p>
            <w:pPr>
              <w:pStyle w:val="TableParagraph"/>
              <w:spacing w:line="249" w:lineRule="exact"/>
              <w:ind w:left="108"/>
              <w:rPr>
                <w:b/>
                <w:sz w:val="22"/>
              </w:rPr>
            </w:pPr>
            <w:r>
              <w:rPr>
                <w:b/>
                <w:spacing w:val="-4"/>
                <w:sz w:val="22"/>
              </w:rPr>
              <w:t>AFAC</w:t>
            </w:r>
          </w:p>
        </w:tc>
        <w:tc>
          <w:tcPr>
            <w:tcW w:w="980" w:type="dxa"/>
            <w:tcBorders>
              <w:top w:val="single" w:sz="4" w:space="0" w:color="7E7E7E"/>
              <w:left w:val="single" w:sz="4" w:space="0" w:color="7E7E7E"/>
            </w:tcBorders>
            <w:shd w:val="clear" w:color="auto" w:fill="F1F1F1"/>
          </w:tcPr>
          <w:p>
            <w:pPr>
              <w:pStyle w:val="TableParagraph"/>
              <w:spacing w:line="268" w:lineRule="exact"/>
              <w:ind w:right="105"/>
              <w:jc w:val="right"/>
              <w:rPr>
                <w:sz w:val="22"/>
              </w:rPr>
            </w:pPr>
            <w:r>
              <w:rPr>
                <w:spacing w:val="-2"/>
                <w:sz w:val="22"/>
              </w:rPr>
              <w:t>36.985</w:t>
            </w:r>
          </w:p>
        </w:tc>
        <w:tc>
          <w:tcPr>
            <w:tcW w:w="1716" w:type="dxa"/>
            <w:tcBorders>
              <w:top w:val="single" w:sz="4" w:space="0" w:color="7E7E7E"/>
            </w:tcBorders>
            <w:shd w:val="clear" w:color="auto" w:fill="F1F1F1"/>
          </w:tcPr>
          <w:p>
            <w:pPr>
              <w:pStyle w:val="TableParagraph"/>
              <w:spacing w:line="268" w:lineRule="exact"/>
              <w:ind w:right="107"/>
              <w:jc w:val="right"/>
              <w:rPr>
                <w:sz w:val="22"/>
              </w:rPr>
            </w:pPr>
            <w:r>
              <w:rPr>
                <w:spacing w:val="-2"/>
                <w:sz w:val="22"/>
              </w:rPr>
              <w:t>29.452</w:t>
            </w:r>
          </w:p>
        </w:tc>
      </w:tr>
      <w:tr>
        <w:trPr>
          <w:trHeight w:val="357" w:hRule="atLeast"/>
        </w:trPr>
        <w:tc>
          <w:tcPr>
            <w:tcW w:w="5528" w:type="dxa"/>
            <w:tcBorders>
              <w:right w:val="single" w:sz="4" w:space="0" w:color="7E7E7E"/>
            </w:tcBorders>
          </w:tcPr>
          <w:p>
            <w:pPr>
              <w:pStyle w:val="TableParagraph"/>
              <w:spacing w:line="268" w:lineRule="exact"/>
              <w:ind w:left="108"/>
              <w:rPr>
                <w:b/>
                <w:sz w:val="22"/>
              </w:rPr>
            </w:pPr>
            <w:r>
              <w:rPr>
                <w:b/>
                <w:sz w:val="22"/>
              </w:rPr>
              <w:t>BENS</w:t>
            </w:r>
            <w:r>
              <w:rPr>
                <w:b/>
                <w:spacing w:val="-5"/>
                <w:sz w:val="22"/>
              </w:rPr>
              <w:t> </w:t>
            </w:r>
            <w:r>
              <w:rPr>
                <w:b/>
                <w:sz w:val="22"/>
              </w:rPr>
              <w:t>RECEBIDOS</w:t>
            </w:r>
            <w:r>
              <w:rPr>
                <w:b/>
                <w:spacing w:val="-5"/>
                <w:sz w:val="22"/>
              </w:rPr>
              <w:t> </w:t>
            </w:r>
            <w:r>
              <w:rPr>
                <w:b/>
                <w:sz w:val="22"/>
              </w:rPr>
              <w:t>EM</w:t>
            </w:r>
            <w:r>
              <w:rPr>
                <w:b/>
                <w:spacing w:val="-6"/>
                <w:sz w:val="22"/>
              </w:rPr>
              <w:t> </w:t>
            </w:r>
            <w:r>
              <w:rPr>
                <w:b/>
                <w:spacing w:val="-2"/>
                <w:sz w:val="22"/>
              </w:rPr>
              <w:t>COMODATO</w:t>
            </w:r>
          </w:p>
        </w:tc>
        <w:tc>
          <w:tcPr>
            <w:tcW w:w="980" w:type="dxa"/>
            <w:tcBorders>
              <w:left w:val="single" w:sz="4" w:space="0" w:color="7E7E7E"/>
            </w:tcBorders>
          </w:tcPr>
          <w:p>
            <w:pPr>
              <w:pStyle w:val="TableParagraph"/>
              <w:spacing w:line="268" w:lineRule="exact"/>
              <w:ind w:right="105"/>
              <w:jc w:val="right"/>
              <w:rPr>
                <w:sz w:val="22"/>
              </w:rPr>
            </w:pPr>
            <w:r>
              <w:rPr>
                <w:spacing w:val="-2"/>
                <w:sz w:val="22"/>
              </w:rPr>
              <w:t>1.274</w:t>
            </w:r>
          </w:p>
        </w:tc>
        <w:tc>
          <w:tcPr>
            <w:tcW w:w="1716" w:type="dxa"/>
          </w:tcPr>
          <w:p>
            <w:pPr>
              <w:pStyle w:val="TableParagraph"/>
              <w:spacing w:line="268" w:lineRule="exact"/>
              <w:ind w:right="107"/>
              <w:jc w:val="right"/>
              <w:rPr>
                <w:sz w:val="22"/>
              </w:rPr>
            </w:pPr>
            <w:r>
              <w:rPr>
                <w:spacing w:val="-2"/>
                <w:sz w:val="22"/>
              </w:rPr>
              <w:t>1.274</w:t>
            </w:r>
          </w:p>
        </w:tc>
      </w:tr>
    </w:tbl>
    <w:p>
      <w:pPr>
        <w:spacing w:before="1"/>
        <w:ind w:left="1702" w:right="0" w:firstLine="0"/>
        <w:jc w:val="both"/>
        <w:rPr>
          <w:b/>
          <w:sz w:val="22"/>
        </w:rPr>
      </w:pPr>
      <w:r>
        <w:rPr>
          <w:b/>
          <w:sz w:val="22"/>
        </w:rPr>
        <w:t>*Vide</w:t>
      </w:r>
      <w:r>
        <w:rPr>
          <w:b/>
          <w:spacing w:val="-7"/>
          <w:sz w:val="22"/>
        </w:rPr>
        <w:t> </w:t>
      </w:r>
      <w:r>
        <w:rPr>
          <w:b/>
          <w:sz w:val="22"/>
        </w:rPr>
        <w:t>nota</w:t>
      </w:r>
      <w:r>
        <w:rPr>
          <w:b/>
          <w:spacing w:val="-6"/>
          <w:sz w:val="22"/>
        </w:rPr>
        <w:t> </w:t>
      </w:r>
      <w:r>
        <w:rPr>
          <w:b/>
          <w:sz w:val="22"/>
        </w:rPr>
        <w:t>explicativa</w:t>
      </w:r>
      <w:r>
        <w:rPr>
          <w:b/>
          <w:spacing w:val="-6"/>
          <w:sz w:val="22"/>
        </w:rPr>
        <w:t> </w:t>
      </w:r>
      <w:r>
        <w:rPr>
          <w:b/>
          <w:spacing w:val="-10"/>
          <w:sz w:val="22"/>
        </w:rPr>
        <w:t>3</w:t>
      </w:r>
    </w:p>
    <w:p>
      <w:pPr>
        <w:pStyle w:val="BodyText"/>
        <w:spacing w:before="68"/>
        <w:rPr>
          <w:b/>
        </w:rPr>
      </w:pPr>
    </w:p>
    <w:p>
      <w:pPr>
        <w:pStyle w:val="Heading1"/>
        <w:numPr>
          <w:ilvl w:val="1"/>
          <w:numId w:val="1"/>
        </w:numPr>
        <w:tabs>
          <w:tab w:pos="2409" w:val="left" w:leader="none"/>
        </w:tabs>
        <w:spacing w:line="240" w:lineRule="auto" w:before="0" w:after="0"/>
        <w:ind w:left="2409" w:right="0" w:hanging="707"/>
        <w:jc w:val="left"/>
      </w:pPr>
      <w:r>
        <w:rPr>
          <w:color w:val="2D74B5"/>
          <w:spacing w:val="-4"/>
        </w:rPr>
        <w:t>AFAC</w:t>
      </w:r>
    </w:p>
    <w:p>
      <w:pPr>
        <w:pStyle w:val="BodyText"/>
        <w:spacing w:line="259" w:lineRule="auto" w:before="24"/>
        <w:ind w:left="1702" w:right="1978"/>
        <w:jc w:val="both"/>
      </w:pPr>
      <w:r>
        <w:rPr/>
        <w:t>Referem-se aos recebimentos de recursos provenientes da União, para as operações de investimentos da Companhia, em conformidade com a Macrofunção SIAFI nº 021122 – Participação da União no Capital das Empresas e Nota Conjunta nº </w:t>
      </w:r>
      <w:r>
        <w:rPr>
          <w:spacing w:val="-2"/>
        </w:rPr>
        <w:t>013/2013/CCONT/COPAR/COFIN/STN.</w:t>
      </w:r>
    </w:p>
    <w:p>
      <w:pPr>
        <w:pStyle w:val="BodyText"/>
        <w:spacing w:before="21"/>
      </w:pPr>
    </w:p>
    <w:p>
      <w:pPr>
        <w:pStyle w:val="BodyText"/>
        <w:spacing w:line="256" w:lineRule="auto"/>
        <w:ind w:left="1702" w:right="1983"/>
        <w:jc w:val="both"/>
      </w:pPr>
      <w:r>
        <w:rPr/>
        <w:t>Visando atender o voto do controlador (União) na Assembleia Geral Ordinária de 2022, a companhia,</w:t>
      </w:r>
      <w:r>
        <w:rPr>
          <w:spacing w:val="30"/>
        </w:rPr>
        <w:t> </w:t>
      </w:r>
      <w:r>
        <w:rPr/>
        <w:t>a</w:t>
      </w:r>
      <w:r>
        <w:rPr>
          <w:spacing w:val="32"/>
        </w:rPr>
        <w:t> </w:t>
      </w:r>
      <w:r>
        <w:rPr/>
        <w:t>partir</w:t>
      </w:r>
      <w:r>
        <w:rPr>
          <w:spacing w:val="32"/>
        </w:rPr>
        <w:t> </w:t>
      </w:r>
      <w:r>
        <w:rPr/>
        <w:t>do</w:t>
      </w:r>
      <w:r>
        <w:rPr>
          <w:spacing w:val="31"/>
        </w:rPr>
        <w:t> </w:t>
      </w:r>
      <w:r>
        <w:rPr/>
        <w:t>2º</w:t>
      </w:r>
      <w:r>
        <w:rPr>
          <w:spacing w:val="30"/>
        </w:rPr>
        <w:t> </w:t>
      </w:r>
      <w:r>
        <w:rPr/>
        <w:t>Trimestre</w:t>
      </w:r>
      <w:r>
        <w:rPr>
          <w:spacing w:val="33"/>
        </w:rPr>
        <w:t> </w:t>
      </w:r>
      <w:r>
        <w:rPr/>
        <w:t>de</w:t>
      </w:r>
      <w:r>
        <w:rPr>
          <w:spacing w:val="31"/>
        </w:rPr>
        <w:t> </w:t>
      </w:r>
      <w:r>
        <w:rPr/>
        <w:t>2023,</w:t>
      </w:r>
      <w:r>
        <w:rPr>
          <w:spacing w:val="32"/>
        </w:rPr>
        <w:t> </w:t>
      </w:r>
      <w:r>
        <w:rPr/>
        <w:t>passou</w:t>
      </w:r>
      <w:r>
        <w:rPr>
          <w:spacing w:val="31"/>
        </w:rPr>
        <w:t> </w:t>
      </w:r>
      <w:r>
        <w:rPr/>
        <w:t>a</w:t>
      </w:r>
      <w:r>
        <w:rPr>
          <w:spacing w:val="32"/>
        </w:rPr>
        <w:t> </w:t>
      </w:r>
      <w:r>
        <w:rPr/>
        <w:t>receber</w:t>
      </w:r>
      <w:r>
        <w:rPr>
          <w:spacing w:val="32"/>
        </w:rPr>
        <w:t> </w:t>
      </w:r>
      <w:r>
        <w:rPr/>
        <w:t>do</w:t>
      </w:r>
      <w:r>
        <w:rPr>
          <w:spacing w:val="33"/>
        </w:rPr>
        <w:t> </w:t>
      </w:r>
      <w:r>
        <w:rPr/>
        <w:t>ministério</w:t>
      </w:r>
      <w:r>
        <w:rPr>
          <w:spacing w:val="32"/>
        </w:rPr>
        <w:t> </w:t>
      </w:r>
      <w:r>
        <w:rPr>
          <w:spacing w:val="-2"/>
        </w:rPr>
        <w:t>vinculado</w:t>
      </w:r>
    </w:p>
    <w:p>
      <w:pPr>
        <w:pStyle w:val="BodyText"/>
        <w:spacing w:after="0" w:line="256" w:lineRule="auto"/>
        <w:jc w:val="both"/>
        <w:sectPr>
          <w:pgSz w:w="11910" w:h="16840"/>
          <w:pgMar w:header="751" w:footer="1000" w:top="1500" w:bottom="1200" w:left="0" w:right="0"/>
        </w:sectPr>
      </w:pPr>
    </w:p>
    <w:p>
      <w:pPr>
        <w:pStyle w:val="BodyText"/>
      </w:pPr>
    </w:p>
    <w:p>
      <w:pPr>
        <w:pStyle w:val="BodyText"/>
        <w:spacing w:before="5"/>
      </w:pPr>
    </w:p>
    <w:p>
      <w:pPr>
        <w:pStyle w:val="BodyText"/>
        <w:spacing w:line="259" w:lineRule="auto"/>
        <w:ind w:left="1702" w:right="1983"/>
        <w:jc w:val="both"/>
      </w:pPr>
      <w:r>
        <w:rPr/>
        <w:t>(Ministério de Minas e Energia) recursos destinados para aumento de sua capacidade operacional como o AFAC.</w:t>
      </w:r>
    </w:p>
    <w:p>
      <w:pPr>
        <w:pStyle w:val="BodyText"/>
        <w:spacing w:before="46"/>
      </w:pPr>
    </w:p>
    <w:p>
      <w:pPr>
        <w:pStyle w:val="Heading1"/>
        <w:numPr>
          <w:ilvl w:val="1"/>
          <w:numId w:val="1"/>
        </w:numPr>
        <w:tabs>
          <w:tab w:pos="2409" w:val="left" w:leader="none"/>
        </w:tabs>
        <w:spacing w:line="240" w:lineRule="auto" w:before="0" w:after="0"/>
        <w:ind w:left="2409" w:right="0" w:hanging="707"/>
        <w:jc w:val="left"/>
      </w:pPr>
      <w:r>
        <w:rPr>
          <w:color w:val="2D74B5"/>
        </w:rPr>
        <w:t>Bens</w:t>
      </w:r>
      <w:r>
        <w:rPr>
          <w:color w:val="2D74B5"/>
          <w:spacing w:val="-2"/>
        </w:rPr>
        <w:t> </w:t>
      </w:r>
      <w:r>
        <w:rPr>
          <w:color w:val="2D74B5"/>
        </w:rPr>
        <w:t>recebidos</w:t>
      </w:r>
      <w:r>
        <w:rPr>
          <w:color w:val="2D74B5"/>
          <w:spacing w:val="-2"/>
        </w:rPr>
        <w:t> </w:t>
      </w:r>
      <w:r>
        <w:rPr>
          <w:color w:val="2D74B5"/>
        </w:rPr>
        <w:t>em</w:t>
      </w:r>
      <w:r>
        <w:rPr>
          <w:color w:val="2D74B5"/>
          <w:spacing w:val="-2"/>
        </w:rPr>
        <w:t> comodato</w:t>
      </w:r>
    </w:p>
    <w:p>
      <w:pPr>
        <w:pStyle w:val="BodyText"/>
        <w:spacing w:line="259" w:lineRule="auto" w:before="24"/>
        <w:ind w:left="1702" w:right="1980"/>
        <w:jc w:val="both"/>
      </w:pPr>
      <w:r>
        <w:rPr/>
        <w:t>Registram os bens que a CPRM recebeu a título de cessão não onerosa com prazo determinado para devolução:</w:t>
      </w:r>
    </w:p>
    <w:p>
      <w:pPr>
        <w:pStyle w:val="BodyText"/>
        <w:spacing w:before="20"/>
      </w:pPr>
    </w:p>
    <w:p>
      <w:pPr>
        <w:pStyle w:val="BodyText"/>
        <w:spacing w:line="259" w:lineRule="auto"/>
        <w:ind w:left="1702" w:right="1978"/>
        <w:jc w:val="both"/>
      </w:pPr>
      <w:r>
        <w:rPr/>
        <w:t>-</w:t>
      </w:r>
      <w:r>
        <w:rPr>
          <w:spacing w:val="-12"/>
        </w:rPr>
        <w:t> </w:t>
      </w:r>
      <w:r>
        <w:rPr/>
        <w:t>Parte</w:t>
      </w:r>
      <w:r>
        <w:rPr>
          <w:spacing w:val="-11"/>
        </w:rPr>
        <w:t> </w:t>
      </w:r>
      <w:r>
        <w:rPr/>
        <w:t>do</w:t>
      </w:r>
      <w:r>
        <w:rPr>
          <w:spacing w:val="-10"/>
        </w:rPr>
        <w:t> </w:t>
      </w:r>
      <w:r>
        <w:rPr/>
        <w:t>imóvel</w:t>
      </w:r>
      <w:r>
        <w:rPr>
          <w:spacing w:val="-11"/>
        </w:rPr>
        <w:t> </w:t>
      </w:r>
      <w:r>
        <w:rPr/>
        <w:t>localizado</w:t>
      </w:r>
      <w:r>
        <w:rPr>
          <w:spacing w:val="-13"/>
        </w:rPr>
        <w:t> </w:t>
      </w:r>
      <w:r>
        <w:rPr/>
        <w:t>na</w:t>
      </w:r>
      <w:r>
        <w:rPr>
          <w:spacing w:val="-11"/>
        </w:rPr>
        <w:t> </w:t>
      </w:r>
      <w:r>
        <w:rPr/>
        <w:t>Avenida</w:t>
      </w:r>
      <w:r>
        <w:rPr>
          <w:spacing w:val="-12"/>
        </w:rPr>
        <w:t> </w:t>
      </w:r>
      <w:r>
        <w:rPr/>
        <w:t>Alexandrino</w:t>
      </w:r>
      <w:r>
        <w:rPr>
          <w:spacing w:val="-10"/>
        </w:rPr>
        <w:t> </w:t>
      </w:r>
      <w:r>
        <w:rPr/>
        <w:t>de</w:t>
      </w:r>
      <w:r>
        <w:rPr>
          <w:spacing w:val="-13"/>
        </w:rPr>
        <w:t> </w:t>
      </w:r>
      <w:r>
        <w:rPr/>
        <w:t>Alencar,</w:t>
      </w:r>
      <w:r>
        <w:rPr>
          <w:spacing w:val="-11"/>
        </w:rPr>
        <w:t> </w:t>
      </w:r>
      <w:r>
        <w:rPr/>
        <w:t>1.402,</w:t>
      </w:r>
      <w:r>
        <w:rPr>
          <w:spacing w:val="-11"/>
        </w:rPr>
        <w:t> </w:t>
      </w:r>
      <w:r>
        <w:rPr/>
        <w:t>Bairro</w:t>
      </w:r>
      <w:r>
        <w:rPr>
          <w:spacing w:val="-11"/>
        </w:rPr>
        <w:t> </w:t>
      </w:r>
      <w:r>
        <w:rPr/>
        <w:t>Tirol,</w:t>
      </w:r>
      <w:r>
        <w:rPr>
          <w:spacing w:val="-13"/>
        </w:rPr>
        <w:t> </w:t>
      </w:r>
      <w:r>
        <w:rPr/>
        <w:t>Natal/RN. O</w:t>
      </w:r>
      <w:r>
        <w:rPr>
          <w:spacing w:val="-9"/>
        </w:rPr>
        <w:t> </w:t>
      </w:r>
      <w:r>
        <w:rPr/>
        <w:t>referido</w:t>
      </w:r>
      <w:r>
        <w:rPr>
          <w:spacing w:val="-10"/>
        </w:rPr>
        <w:t> </w:t>
      </w:r>
      <w:r>
        <w:rPr/>
        <w:t>imóvel</w:t>
      </w:r>
      <w:r>
        <w:rPr>
          <w:spacing w:val="-11"/>
        </w:rPr>
        <w:t> </w:t>
      </w:r>
      <w:r>
        <w:rPr/>
        <w:t>foi</w:t>
      </w:r>
      <w:r>
        <w:rPr>
          <w:spacing w:val="-12"/>
        </w:rPr>
        <w:t> </w:t>
      </w:r>
      <w:r>
        <w:rPr/>
        <w:t>cedido</w:t>
      </w:r>
      <w:r>
        <w:rPr>
          <w:spacing w:val="-8"/>
        </w:rPr>
        <w:t> </w:t>
      </w:r>
      <w:r>
        <w:rPr/>
        <w:t>pela</w:t>
      </w:r>
      <w:r>
        <w:rPr>
          <w:spacing w:val="-12"/>
        </w:rPr>
        <w:t> </w:t>
      </w:r>
      <w:r>
        <w:rPr/>
        <w:t>UNIÃO</w:t>
      </w:r>
      <w:r>
        <w:rPr>
          <w:spacing w:val="-11"/>
        </w:rPr>
        <w:t> </w:t>
      </w:r>
      <w:r>
        <w:rPr/>
        <w:t>e</w:t>
      </w:r>
      <w:r>
        <w:rPr>
          <w:spacing w:val="-11"/>
        </w:rPr>
        <w:t> </w:t>
      </w:r>
      <w:r>
        <w:rPr/>
        <w:t>se</w:t>
      </w:r>
      <w:r>
        <w:rPr>
          <w:spacing w:val="-11"/>
        </w:rPr>
        <w:t> </w:t>
      </w:r>
      <w:r>
        <w:rPr/>
        <w:t>destina</w:t>
      </w:r>
      <w:r>
        <w:rPr>
          <w:spacing w:val="-12"/>
        </w:rPr>
        <w:t> </w:t>
      </w:r>
      <w:r>
        <w:rPr/>
        <w:t>à</w:t>
      </w:r>
      <w:r>
        <w:rPr>
          <w:spacing w:val="-12"/>
        </w:rPr>
        <w:t> </w:t>
      </w:r>
      <w:r>
        <w:rPr/>
        <w:t>instalação</w:t>
      </w:r>
      <w:r>
        <w:rPr>
          <w:spacing w:val="-10"/>
        </w:rPr>
        <w:t> </w:t>
      </w:r>
      <w:r>
        <w:rPr/>
        <w:t>e</w:t>
      </w:r>
      <w:r>
        <w:rPr>
          <w:spacing w:val="-11"/>
        </w:rPr>
        <w:t> </w:t>
      </w:r>
      <w:r>
        <w:rPr/>
        <w:t>funcionamento</w:t>
      </w:r>
      <w:r>
        <w:rPr>
          <w:spacing w:val="-8"/>
        </w:rPr>
        <w:t> </w:t>
      </w:r>
      <w:r>
        <w:rPr/>
        <w:t>do</w:t>
      </w:r>
      <w:r>
        <w:rPr>
          <w:spacing w:val="-10"/>
        </w:rPr>
        <w:t> </w:t>
      </w:r>
      <w:r>
        <w:rPr/>
        <w:t>Núcleo de</w:t>
      </w:r>
      <w:r>
        <w:rPr>
          <w:spacing w:val="-2"/>
        </w:rPr>
        <w:t> </w:t>
      </w:r>
      <w:r>
        <w:rPr/>
        <w:t>Natal</w:t>
      </w:r>
      <w:r>
        <w:rPr>
          <w:spacing w:val="-5"/>
        </w:rPr>
        <w:t> </w:t>
      </w:r>
      <w:r>
        <w:rPr/>
        <w:t>(NANA)</w:t>
      </w:r>
      <w:r>
        <w:rPr>
          <w:spacing w:val="-2"/>
        </w:rPr>
        <w:t> </w:t>
      </w:r>
      <w:r>
        <w:rPr/>
        <w:t>pelo</w:t>
      </w:r>
      <w:r>
        <w:rPr>
          <w:spacing w:val="-1"/>
        </w:rPr>
        <w:t> </w:t>
      </w:r>
      <w:r>
        <w:rPr/>
        <w:t>prazo</w:t>
      </w:r>
      <w:r>
        <w:rPr>
          <w:spacing w:val="-1"/>
        </w:rPr>
        <w:t> </w:t>
      </w:r>
      <w:r>
        <w:rPr/>
        <w:t>de</w:t>
      </w:r>
      <w:r>
        <w:rPr>
          <w:spacing w:val="-6"/>
        </w:rPr>
        <w:t> </w:t>
      </w:r>
      <w:r>
        <w:rPr/>
        <w:t>20</w:t>
      </w:r>
      <w:r>
        <w:rPr>
          <w:spacing w:val="-4"/>
        </w:rPr>
        <w:t> </w:t>
      </w:r>
      <w:r>
        <w:rPr/>
        <w:t>anos</w:t>
      </w:r>
      <w:r>
        <w:rPr>
          <w:spacing w:val="-5"/>
        </w:rPr>
        <w:t> </w:t>
      </w:r>
      <w:r>
        <w:rPr/>
        <w:t>a</w:t>
      </w:r>
      <w:r>
        <w:rPr>
          <w:spacing w:val="-2"/>
        </w:rPr>
        <w:t> </w:t>
      </w:r>
      <w:r>
        <w:rPr/>
        <w:t>partir</w:t>
      </w:r>
      <w:r>
        <w:rPr>
          <w:spacing w:val="-2"/>
        </w:rPr>
        <w:t> </w:t>
      </w:r>
      <w:r>
        <w:rPr/>
        <w:t>de</w:t>
      </w:r>
      <w:r>
        <w:rPr>
          <w:spacing w:val="-4"/>
        </w:rPr>
        <w:t> </w:t>
      </w:r>
      <w:r>
        <w:rPr/>
        <w:t>29/11/2021,</w:t>
      </w:r>
      <w:r>
        <w:rPr>
          <w:spacing w:val="-2"/>
        </w:rPr>
        <w:t> </w:t>
      </w:r>
      <w:r>
        <w:rPr/>
        <w:t>podendo</w:t>
      </w:r>
      <w:r>
        <w:rPr>
          <w:spacing w:val="-4"/>
        </w:rPr>
        <w:t> </w:t>
      </w:r>
      <w:r>
        <w:rPr/>
        <w:t>ser</w:t>
      </w:r>
      <w:r>
        <w:rPr>
          <w:spacing w:val="-5"/>
        </w:rPr>
        <w:t> </w:t>
      </w:r>
      <w:r>
        <w:rPr/>
        <w:t>prorrogado</w:t>
      </w:r>
      <w:r>
        <w:rPr>
          <w:spacing w:val="-4"/>
        </w:rPr>
        <w:t> </w:t>
      </w:r>
      <w:r>
        <w:rPr/>
        <w:t>por interesse da UNIÃO e CPRM.</w:t>
      </w:r>
    </w:p>
    <w:p>
      <w:pPr>
        <w:pStyle w:val="BodyText"/>
        <w:spacing w:before="22"/>
      </w:pPr>
    </w:p>
    <w:p>
      <w:pPr>
        <w:pStyle w:val="Heading1"/>
        <w:numPr>
          <w:ilvl w:val="0"/>
          <w:numId w:val="1"/>
        </w:numPr>
        <w:tabs>
          <w:tab w:pos="2409" w:val="left" w:leader="none"/>
        </w:tabs>
        <w:spacing w:line="240" w:lineRule="auto" w:before="0" w:after="0"/>
        <w:ind w:left="2409" w:right="0" w:hanging="707"/>
        <w:jc w:val="left"/>
      </w:pPr>
      <w:r>
        <w:rPr>
          <w:color w:val="2D74B5"/>
        </w:rPr>
        <w:t>Capital</w:t>
      </w:r>
      <w:r>
        <w:rPr>
          <w:color w:val="2D74B5"/>
          <w:spacing w:val="-2"/>
        </w:rPr>
        <w:t> Social</w:t>
      </w:r>
    </w:p>
    <w:p>
      <w:pPr>
        <w:pStyle w:val="BodyText"/>
        <w:spacing w:line="256" w:lineRule="auto" w:before="24"/>
        <w:ind w:left="1702" w:right="1978"/>
        <w:jc w:val="both"/>
      </w:pPr>
      <w:r>
        <w:rPr/>
        <w:t>A composição acionária da companhia em 30 de junho de 2024 apresenta a seguinte </w:t>
      </w:r>
      <w:r>
        <w:rPr>
          <w:spacing w:val="-2"/>
        </w:rPr>
        <w:t>distribuição:</w:t>
      </w:r>
    </w:p>
    <w:p>
      <w:pPr>
        <w:pStyle w:val="BodyText"/>
        <w:spacing w:before="2"/>
        <w:rPr>
          <w:sz w:val="10"/>
        </w:rPr>
      </w:pPr>
    </w:p>
    <w:tbl>
      <w:tblPr>
        <w:tblW w:w="0" w:type="auto"/>
        <w:jc w:val="left"/>
        <w:tblInd w:w="115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3971"/>
        <w:gridCol w:w="1142"/>
        <w:gridCol w:w="558"/>
        <w:gridCol w:w="1424"/>
        <w:gridCol w:w="560"/>
        <w:gridCol w:w="1121"/>
        <w:gridCol w:w="551"/>
      </w:tblGrid>
      <w:tr>
        <w:trPr>
          <w:trHeight w:val="537" w:hRule="atLeast"/>
        </w:trPr>
        <w:tc>
          <w:tcPr>
            <w:tcW w:w="3971" w:type="dxa"/>
            <w:tcBorders>
              <w:bottom w:val="single" w:sz="4" w:space="0" w:color="7E7E7E"/>
            </w:tcBorders>
          </w:tcPr>
          <w:p>
            <w:pPr>
              <w:pStyle w:val="TableParagraph"/>
              <w:rPr>
                <w:rFonts w:ascii="Times New Roman"/>
                <w:sz w:val="22"/>
              </w:rPr>
            </w:pPr>
          </w:p>
        </w:tc>
        <w:tc>
          <w:tcPr>
            <w:tcW w:w="1142" w:type="dxa"/>
            <w:tcBorders>
              <w:bottom w:val="single" w:sz="4" w:space="0" w:color="7E7E7E"/>
            </w:tcBorders>
          </w:tcPr>
          <w:p>
            <w:pPr>
              <w:pStyle w:val="TableParagraph"/>
              <w:spacing w:line="225" w:lineRule="exact"/>
              <w:ind w:right="6"/>
              <w:jc w:val="center"/>
              <w:rPr>
                <w:b/>
                <w:sz w:val="22"/>
              </w:rPr>
            </w:pPr>
            <w:r>
              <w:rPr>
                <w:b/>
                <w:spacing w:val="-2"/>
                <w:sz w:val="22"/>
              </w:rPr>
              <w:t>Ações</w:t>
            </w:r>
          </w:p>
          <w:p>
            <w:pPr>
              <w:pStyle w:val="TableParagraph"/>
              <w:spacing w:before="22"/>
              <w:ind w:left="2" w:right="6"/>
              <w:jc w:val="center"/>
              <w:rPr>
                <w:b/>
                <w:sz w:val="22"/>
              </w:rPr>
            </w:pPr>
            <w:r>
              <w:rPr>
                <w:b/>
                <w:spacing w:val="-2"/>
                <w:sz w:val="22"/>
              </w:rPr>
              <w:t>ordinárias</w:t>
            </w:r>
          </w:p>
        </w:tc>
        <w:tc>
          <w:tcPr>
            <w:tcW w:w="558" w:type="dxa"/>
            <w:tcBorders>
              <w:bottom w:val="single" w:sz="4" w:space="0" w:color="7E7E7E"/>
            </w:tcBorders>
          </w:tcPr>
          <w:p>
            <w:pPr>
              <w:pStyle w:val="TableParagraph"/>
              <w:spacing w:before="102"/>
              <w:ind w:right="5"/>
              <w:jc w:val="center"/>
              <w:rPr>
                <w:b/>
                <w:sz w:val="22"/>
              </w:rPr>
            </w:pPr>
            <w:r>
              <w:rPr>
                <w:b/>
                <w:spacing w:val="-10"/>
                <w:sz w:val="22"/>
              </w:rPr>
              <w:t>%</w:t>
            </w:r>
          </w:p>
        </w:tc>
        <w:tc>
          <w:tcPr>
            <w:tcW w:w="1424" w:type="dxa"/>
            <w:tcBorders>
              <w:bottom w:val="single" w:sz="4" w:space="0" w:color="7E7E7E"/>
            </w:tcBorders>
          </w:tcPr>
          <w:p>
            <w:pPr>
              <w:pStyle w:val="TableParagraph"/>
              <w:spacing w:line="225" w:lineRule="exact"/>
              <w:ind w:right="6"/>
              <w:jc w:val="center"/>
              <w:rPr>
                <w:b/>
                <w:sz w:val="22"/>
              </w:rPr>
            </w:pPr>
            <w:r>
              <w:rPr>
                <w:b/>
                <w:spacing w:val="-2"/>
                <w:sz w:val="22"/>
              </w:rPr>
              <w:t>Ações</w:t>
            </w:r>
          </w:p>
          <w:p>
            <w:pPr>
              <w:pStyle w:val="TableParagraph"/>
              <w:spacing w:before="22"/>
              <w:ind w:right="6"/>
              <w:jc w:val="center"/>
              <w:rPr>
                <w:b/>
                <w:sz w:val="22"/>
              </w:rPr>
            </w:pPr>
            <w:r>
              <w:rPr>
                <w:b/>
                <w:spacing w:val="-2"/>
                <w:sz w:val="22"/>
              </w:rPr>
              <w:t>preferenciais</w:t>
            </w:r>
          </w:p>
        </w:tc>
        <w:tc>
          <w:tcPr>
            <w:tcW w:w="560" w:type="dxa"/>
            <w:tcBorders>
              <w:bottom w:val="single" w:sz="4" w:space="0" w:color="7E7E7E"/>
            </w:tcBorders>
          </w:tcPr>
          <w:p>
            <w:pPr>
              <w:pStyle w:val="TableParagraph"/>
              <w:spacing w:before="102"/>
              <w:ind w:right="6"/>
              <w:jc w:val="center"/>
              <w:rPr>
                <w:b/>
                <w:sz w:val="22"/>
              </w:rPr>
            </w:pPr>
            <w:r>
              <w:rPr>
                <w:b/>
                <w:spacing w:val="-10"/>
                <w:sz w:val="22"/>
              </w:rPr>
              <w:t>%</w:t>
            </w:r>
          </w:p>
        </w:tc>
        <w:tc>
          <w:tcPr>
            <w:tcW w:w="1121" w:type="dxa"/>
            <w:tcBorders>
              <w:bottom w:val="single" w:sz="4" w:space="0" w:color="7E7E7E"/>
            </w:tcBorders>
          </w:tcPr>
          <w:p>
            <w:pPr>
              <w:pStyle w:val="TableParagraph"/>
              <w:spacing w:line="225" w:lineRule="exact"/>
              <w:ind w:left="4" w:right="5"/>
              <w:jc w:val="center"/>
              <w:rPr>
                <w:b/>
                <w:sz w:val="22"/>
              </w:rPr>
            </w:pPr>
            <w:r>
              <w:rPr>
                <w:b/>
                <w:sz w:val="22"/>
              </w:rPr>
              <w:t>Total</w:t>
            </w:r>
            <w:r>
              <w:rPr>
                <w:b/>
                <w:spacing w:val="-3"/>
                <w:sz w:val="22"/>
              </w:rPr>
              <w:t> </w:t>
            </w:r>
            <w:r>
              <w:rPr>
                <w:b/>
                <w:spacing w:val="-5"/>
                <w:sz w:val="22"/>
              </w:rPr>
              <w:t>de</w:t>
            </w:r>
          </w:p>
          <w:p>
            <w:pPr>
              <w:pStyle w:val="TableParagraph"/>
              <w:spacing w:before="22"/>
              <w:ind w:right="5"/>
              <w:jc w:val="center"/>
              <w:rPr>
                <w:b/>
                <w:sz w:val="22"/>
              </w:rPr>
            </w:pPr>
            <w:r>
              <w:rPr>
                <w:b/>
                <w:spacing w:val="-2"/>
                <w:sz w:val="22"/>
              </w:rPr>
              <w:t>ações</w:t>
            </w:r>
          </w:p>
        </w:tc>
        <w:tc>
          <w:tcPr>
            <w:tcW w:w="551" w:type="dxa"/>
            <w:tcBorders>
              <w:bottom w:val="single" w:sz="4" w:space="0" w:color="7E7E7E"/>
            </w:tcBorders>
          </w:tcPr>
          <w:p>
            <w:pPr>
              <w:pStyle w:val="TableParagraph"/>
              <w:spacing w:before="102"/>
              <w:ind w:right="8"/>
              <w:jc w:val="center"/>
              <w:rPr>
                <w:b/>
                <w:sz w:val="22"/>
              </w:rPr>
            </w:pPr>
            <w:r>
              <w:rPr>
                <w:b/>
                <w:spacing w:val="-10"/>
                <w:sz w:val="22"/>
              </w:rPr>
              <w:t>%</w:t>
            </w:r>
          </w:p>
        </w:tc>
      </w:tr>
      <w:tr>
        <w:trPr>
          <w:trHeight w:val="290" w:hRule="atLeast"/>
        </w:trPr>
        <w:tc>
          <w:tcPr>
            <w:tcW w:w="3971" w:type="dxa"/>
            <w:tcBorders>
              <w:top w:val="single" w:sz="4" w:space="0" w:color="7E7E7E"/>
              <w:right w:val="single" w:sz="4" w:space="0" w:color="7E7E7E"/>
            </w:tcBorders>
            <w:shd w:val="clear" w:color="auto" w:fill="F1F1F1"/>
          </w:tcPr>
          <w:p>
            <w:pPr>
              <w:pStyle w:val="TableParagraph"/>
              <w:spacing w:line="268" w:lineRule="exact"/>
              <w:ind w:left="108"/>
              <w:rPr>
                <w:b/>
                <w:sz w:val="22"/>
              </w:rPr>
            </w:pPr>
            <w:r>
              <w:rPr>
                <w:b/>
                <w:sz w:val="22"/>
              </w:rPr>
              <w:t>União</w:t>
            </w:r>
            <w:r>
              <w:rPr>
                <w:b/>
                <w:spacing w:val="-5"/>
                <w:sz w:val="22"/>
              </w:rPr>
              <w:t> </w:t>
            </w:r>
            <w:r>
              <w:rPr>
                <w:b/>
                <w:spacing w:val="-2"/>
                <w:sz w:val="22"/>
              </w:rPr>
              <w:t>Federal</w:t>
            </w:r>
          </w:p>
        </w:tc>
        <w:tc>
          <w:tcPr>
            <w:tcW w:w="1142" w:type="dxa"/>
            <w:tcBorders>
              <w:top w:val="single" w:sz="4" w:space="0" w:color="7E7E7E"/>
              <w:left w:val="single" w:sz="4" w:space="0" w:color="7E7E7E"/>
            </w:tcBorders>
            <w:shd w:val="clear" w:color="auto" w:fill="F1F1F1"/>
          </w:tcPr>
          <w:p>
            <w:pPr>
              <w:pStyle w:val="TableParagraph"/>
              <w:spacing w:line="268" w:lineRule="exact"/>
              <w:ind w:right="109"/>
              <w:jc w:val="right"/>
              <w:rPr>
                <w:sz w:val="22"/>
              </w:rPr>
            </w:pPr>
            <w:r>
              <w:rPr>
                <w:spacing w:val="-2"/>
                <w:sz w:val="22"/>
              </w:rPr>
              <w:t>2.580.626</w:t>
            </w:r>
          </w:p>
        </w:tc>
        <w:tc>
          <w:tcPr>
            <w:tcW w:w="558" w:type="dxa"/>
            <w:tcBorders>
              <w:top w:val="single" w:sz="4" w:space="0" w:color="7E7E7E"/>
            </w:tcBorders>
            <w:shd w:val="clear" w:color="auto" w:fill="F1F1F1"/>
          </w:tcPr>
          <w:p>
            <w:pPr>
              <w:pStyle w:val="TableParagraph"/>
              <w:spacing w:line="268" w:lineRule="exact"/>
              <w:ind w:left="2" w:right="5"/>
              <w:jc w:val="center"/>
              <w:rPr>
                <w:sz w:val="22"/>
              </w:rPr>
            </w:pPr>
            <w:r>
              <w:rPr>
                <w:spacing w:val="-5"/>
                <w:sz w:val="22"/>
              </w:rPr>
              <w:t>98</w:t>
            </w:r>
          </w:p>
        </w:tc>
        <w:tc>
          <w:tcPr>
            <w:tcW w:w="1424" w:type="dxa"/>
            <w:tcBorders>
              <w:top w:val="single" w:sz="4" w:space="0" w:color="7E7E7E"/>
            </w:tcBorders>
            <w:shd w:val="clear" w:color="auto" w:fill="F1F1F1"/>
          </w:tcPr>
          <w:p>
            <w:pPr>
              <w:pStyle w:val="TableParagraph"/>
              <w:spacing w:line="268" w:lineRule="exact"/>
              <w:ind w:right="111"/>
              <w:jc w:val="right"/>
              <w:rPr>
                <w:sz w:val="22"/>
              </w:rPr>
            </w:pPr>
            <w:r>
              <w:rPr>
                <w:spacing w:val="-2"/>
                <w:sz w:val="22"/>
              </w:rPr>
              <w:t>288.963</w:t>
            </w:r>
          </w:p>
        </w:tc>
        <w:tc>
          <w:tcPr>
            <w:tcW w:w="560" w:type="dxa"/>
            <w:tcBorders>
              <w:top w:val="single" w:sz="4" w:space="0" w:color="7E7E7E"/>
            </w:tcBorders>
            <w:shd w:val="clear" w:color="auto" w:fill="F1F1F1"/>
          </w:tcPr>
          <w:p>
            <w:pPr>
              <w:pStyle w:val="TableParagraph"/>
              <w:spacing w:line="268" w:lineRule="exact"/>
              <w:ind w:left="2" w:right="6"/>
              <w:jc w:val="center"/>
              <w:rPr>
                <w:sz w:val="22"/>
              </w:rPr>
            </w:pPr>
            <w:r>
              <w:rPr>
                <w:spacing w:val="-5"/>
                <w:sz w:val="22"/>
              </w:rPr>
              <w:t>92</w:t>
            </w:r>
          </w:p>
        </w:tc>
        <w:tc>
          <w:tcPr>
            <w:tcW w:w="1121" w:type="dxa"/>
            <w:tcBorders>
              <w:top w:val="single" w:sz="4" w:space="0" w:color="7E7E7E"/>
            </w:tcBorders>
            <w:shd w:val="clear" w:color="auto" w:fill="F1F1F1"/>
          </w:tcPr>
          <w:p>
            <w:pPr>
              <w:pStyle w:val="TableParagraph"/>
              <w:spacing w:line="268" w:lineRule="exact"/>
              <w:ind w:right="109"/>
              <w:jc w:val="right"/>
              <w:rPr>
                <w:sz w:val="22"/>
              </w:rPr>
            </w:pPr>
            <w:r>
              <w:rPr>
                <w:spacing w:val="-2"/>
                <w:sz w:val="22"/>
              </w:rPr>
              <w:t>2.869.589</w:t>
            </w:r>
          </w:p>
        </w:tc>
        <w:tc>
          <w:tcPr>
            <w:tcW w:w="551" w:type="dxa"/>
            <w:tcBorders>
              <w:top w:val="single" w:sz="4" w:space="0" w:color="7E7E7E"/>
            </w:tcBorders>
            <w:shd w:val="clear" w:color="auto" w:fill="F1F1F1"/>
          </w:tcPr>
          <w:p>
            <w:pPr>
              <w:pStyle w:val="TableParagraph"/>
              <w:spacing w:line="268" w:lineRule="exact"/>
              <w:ind w:left="3" w:right="8"/>
              <w:jc w:val="center"/>
              <w:rPr>
                <w:sz w:val="22"/>
              </w:rPr>
            </w:pPr>
            <w:r>
              <w:rPr>
                <w:spacing w:val="-5"/>
                <w:sz w:val="22"/>
              </w:rPr>
              <w:t>97</w:t>
            </w:r>
          </w:p>
        </w:tc>
      </w:tr>
      <w:tr>
        <w:trPr>
          <w:trHeight w:val="288" w:hRule="atLeast"/>
        </w:trPr>
        <w:tc>
          <w:tcPr>
            <w:tcW w:w="3971" w:type="dxa"/>
            <w:tcBorders>
              <w:right w:val="single" w:sz="4" w:space="0" w:color="7E7E7E"/>
            </w:tcBorders>
          </w:tcPr>
          <w:p>
            <w:pPr>
              <w:pStyle w:val="TableParagraph"/>
              <w:spacing w:line="268" w:lineRule="exact"/>
              <w:ind w:left="108"/>
              <w:rPr>
                <w:b/>
                <w:sz w:val="22"/>
              </w:rPr>
            </w:pPr>
            <w:r>
              <w:rPr>
                <w:b/>
                <w:sz w:val="22"/>
              </w:rPr>
              <w:t>Fazenda</w:t>
            </w:r>
            <w:r>
              <w:rPr>
                <w:b/>
                <w:spacing w:val="-4"/>
                <w:sz w:val="22"/>
              </w:rPr>
              <w:t> </w:t>
            </w:r>
            <w:r>
              <w:rPr>
                <w:b/>
                <w:sz w:val="22"/>
              </w:rPr>
              <w:t>do</w:t>
            </w:r>
            <w:r>
              <w:rPr>
                <w:b/>
                <w:spacing w:val="-3"/>
                <w:sz w:val="22"/>
              </w:rPr>
              <w:t> </w:t>
            </w:r>
            <w:r>
              <w:rPr>
                <w:b/>
                <w:sz w:val="22"/>
              </w:rPr>
              <w:t>Estado</w:t>
            </w:r>
            <w:r>
              <w:rPr>
                <w:b/>
                <w:spacing w:val="-3"/>
                <w:sz w:val="22"/>
              </w:rPr>
              <w:t> </w:t>
            </w:r>
            <w:r>
              <w:rPr>
                <w:b/>
                <w:sz w:val="22"/>
              </w:rPr>
              <w:t>do</w:t>
            </w:r>
            <w:r>
              <w:rPr>
                <w:b/>
                <w:spacing w:val="-3"/>
                <w:sz w:val="22"/>
              </w:rPr>
              <w:t> </w:t>
            </w:r>
            <w:r>
              <w:rPr>
                <w:b/>
                <w:spacing w:val="-2"/>
                <w:sz w:val="22"/>
              </w:rPr>
              <w:t>Amazonas</w:t>
            </w:r>
          </w:p>
        </w:tc>
        <w:tc>
          <w:tcPr>
            <w:tcW w:w="1142" w:type="dxa"/>
            <w:tcBorders>
              <w:left w:val="single" w:sz="4" w:space="0" w:color="7E7E7E"/>
            </w:tcBorders>
          </w:tcPr>
          <w:p>
            <w:pPr>
              <w:pStyle w:val="TableParagraph"/>
              <w:spacing w:line="268" w:lineRule="exact"/>
              <w:ind w:right="110"/>
              <w:jc w:val="right"/>
              <w:rPr>
                <w:sz w:val="22"/>
              </w:rPr>
            </w:pPr>
            <w:r>
              <w:rPr>
                <w:spacing w:val="-10"/>
                <w:sz w:val="22"/>
              </w:rPr>
              <w:t>-</w:t>
            </w:r>
          </w:p>
        </w:tc>
        <w:tc>
          <w:tcPr>
            <w:tcW w:w="558" w:type="dxa"/>
          </w:tcPr>
          <w:p>
            <w:pPr>
              <w:pStyle w:val="TableParagraph"/>
              <w:spacing w:line="268" w:lineRule="exact"/>
              <w:ind w:left="3" w:right="5"/>
              <w:jc w:val="center"/>
              <w:rPr>
                <w:sz w:val="22"/>
              </w:rPr>
            </w:pPr>
            <w:r>
              <w:rPr>
                <w:spacing w:val="-10"/>
                <w:sz w:val="22"/>
              </w:rPr>
              <w:t>-</w:t>
            </w:r>
          </w:p>
        </w:tc>
        <w:tc>
          <w:tcPr>
            <w:tcW w:w="1424" w:type="dxa"/>
          </w:tcPr>
          <w:p>
            <w:pPr>
              <w:pStyle w:val="TableParagraph"/>
              <w:spacing w:line="268" w:lineRule="exact"/>
              <w:ind w:right="110"/>
              <w:jc w:val="right"/>
              <w:rPr>
                <w:sz w:val="22"/>
              </w:rPr>
            </w:pPr>
            <w:r>
              <w:rPr>
                <w:spacing w:val="-2"/>
                <w:sz w:val="22"/>
              </w:rPr>
              <w:t>1.169</w:t>
            </w:r>
          </w:p>
        </w:tc>
        <w:tc>
          <w:tcPr>
            <w:tcW w:w="560" w:type="dxa"/>
          </w:tcPr>
          <w:p>
            <w:pPr>
              <w:pStyle w:val="TableParagraph"/>
              <w:spacing w:line="268" w:lineRule="exact"/>
              <w:ind w:left="2" w:right="6"/>
              <w:jc w:val="center"/>
              <w:rPr>
                <w:sz w:val="22"/>
              </w:rPr>
            </w:pPr>
            <w:r>
              <w:rPr>
                <w:spacing w:val="-10"/>
                <w:sz w:val="22"/>
              </w:rPr>
              <w:t>-</w:t>
            </w:r>
          </w:p>
        </w:tc>
        <w:tc>
          <w:tcPr>
            <w:tcW w:w="1121" w:type="dxa"/>
          </w:tcPr>
          <w:p>
            <w:pPr>
              <w:pStyle w:val="TableParagraph"/>
              <w:spacing w:line="268" w:lineRule="exact"/>
              <w:ind w:right="108"/>
              <w:jc w:val="right"/>
              <w:rPr>
                <w:sz w:val="22"/>
              </w:rPr>
            </w:pPr>
            <w:r>
              <w:rPr>
                <w:spacing w:val="-2"/>
                <w:sz w:val="22"/>
              </w:rPr>
              <w:t>1.169</w:t>
            </w:r>
          </w:p>
        </w:tc>
        <w:tc>
          <w:tcPr>
            <w:tcW w:w="551" w:type="dxa"/>
          </w:tcPr>
          <w:p>
            <w:pPr>
              <w:pStyle w:val="TableParagraph"/>
              <w:spacing w:line="268" w:lineRule="exact"/>
              <w:ind w:left="3" w:right="8"/>
              <w:jc w:val="center"/>
              <w:rPr>
                <w:sz w:val="22"/>
              </w:rPr>
            </w:pPr>
            <w:r>
              <w:rPr>
                <w:spacing w:val="-10"/>
                <w:sz w:val="22"/>
              </w:rPr>
              <w:t>-</w:t>
            </w:r>
          </w:p>
        </w:tc>
      </w:tr>
      <w:tr>
        <w:trPr>
          <w:trHeight w:val="290" w:hRule="atLeast"/>
        </w:trPr>
        <w:tc>
          <w:tcPr>
            <w:tcW w:w="3971" w:type="dxa"/>
            <w:tcBorders>
              <w:right w:val="single" w:sz="4" w:space="0" w:color="7E7E7E"/>
            </w:tcBorders>
            <w:shd w:val="clear" w:color="auto" w:fill="F1F1F1"/>
          </w:tcPr>
          <w:p>
            <w:pPr>
              <w:pStyle w:val="TableParagraph"/>
              <w:spacing w:line="268" w:lineRule="exact"/>
              <w:ind w:left="108"/>
              <w:rPr>
                <w:b/>
                <w:sz w:val="22"/>
              </w:rPr>
            </w:pPr>
            <w:r>
              <w:rPr>
                <w:b/>
                <w:sz w:val="22"/>
              </w:rPr>
              <w:t>Fazenda</w:t>
            </w:r>
            <w:r>
              <w:rPr>
                <w:b/>
                <w:spacing w:val="-4"/>
                <w:sz w:val="22"/>
              </w:rPr>
              <w:t> </w:t>
            </w:r>
            <w:r>
              <w:rPr>
                <w:b/>
                <w:sz w:val="22"/>
              </w:rPr>
              <w:t>do</w:t>
            </w:r>
            <w:r>
              <w:rPr>
                <w:b/>
                <w:spacing w:val="-4"/>
                <w:sz w:val="22"/>
              </w:rPr>
              <w:t> </w:t>
            </w:r>
            <w:r>
              <w:rPr>
                <w:b/>
                <w:sz w:val="22"/>
              </w:rPr>
              <w:t>Estado</w:t>
            </w:r>
            <w:r>
              <w:rPr>
                <w:b/>
                <w:spacing w:val="-4"/>
                <w:sz w:val="22"/>
              </w:rPr>
              <w:t> </w:t>
            </w:r>
            <w:r>
              <w:rPr>
                <w:b/>
                <w:sz w:val="22"/>
              </w:rPr>
              <w:t>de</w:t>
            </w:r>
            <w:r>
              <w:rPr>
                <w:b/>
                <w:spacing w:val="-3"/>
                <w:sz w:val="22"/>
              </w:rPr>
              <w:t> </w:t>
            </w:r>
            <w:r>
              <w:rPr>
                <w:b/>
                <w:sz w:val="22"/>
              </w:rPr>
              <w:t>São</w:t>
            </w:r>
            <w:r>
              <w:rPr>
                <w:b/>
                <w:spacing w:val="-1"/>
                <w:sz w:val="22"/>
              </w:rPr>
              <w:t> </w:t>
            </w:r>
            <w:r>
              <w:rPr>
                <w:b/>
                <w:spacing w:val="-4"/>
                <w:sz w:val="22"/>
              </w:rPr>
              <w:t>Paulo</w:t>
            </w:r>
          </w:p>
        </w:tc>
        <w:tc>
          <w:tcPr>
            <w:tcW w:w="1142" w:type="dxa"/>
            <w:tcBorders>
              <w:left w:val="single" w:sz="4" w:space="0" w:color="7E7E7E"/>
            </w:tcBorders>
            <w:shd w:val="clear" w:color="auto" w:fill="F1F1F1"/>
          </w:tcPr>
          <w:p>
            <w:pPr>
              <w:pStyle w:val="TableParagraph"/>
              <w:spacing w:line="268" w:lineRule="exact"/>
              <w:ind w:right="109"/>
              <w:jc w:val="right"/>
              <w:rPr>
                <w:sz w:val="22"/>
              </w:rPr>
            </w:pPr>
            <w:r>
              <w:rPr>
                <w:spacing w:val="-2"/>
                <w:sz w:val="22"/>
              </w:rPr>
              <w:t>28.073</w:t>
            </w:r>
          </w:p>
        </w:tc>
        <w:tc>
          <w:tcPr>
            <w:tcW w:w="558" w:type="dxa"/>
            <w:shd w:val="clear" w:color="auto" w:fill="F1F1F1"/>
          </w:tcPr>
          <w:p>
            <w:pPr>
              <w:pStyle w:val="TableParagraph"/>
              <w:spacing w:line="268" w:lineRule="exact"/>
              <w:ind w:left="4" w:right="5"/>
              <w:jc w:val="center"/>
              <w:rPr>
                <w:sz w:val="22"/>
              </w:rPr>
            </w:pPr>
            <w:r>
              <w:rPr>
                <w:spacing w:val="-10"/>
                <w:sz w:val="22"/>
              </w:rPr>
              <w:t>1</w:t>
            </w:r>
          </w:p>
        </w:tc>
        <w:tc>
          <w:tcPr>
            <w:tcW w:w="1424" w:type="dxa"/>
            <w:shd w:val="clear" w:color="auto" w:fill="F1F1F1"/>
          </w:tcPr>
          <w:p>
            <w:pPr>
              <w:pStyle w:val="TableParagraph"/>
              <w:spacing w:line="268" w:lineRule="exact"/>
              <w:ind w:right="111"/>
              <w:jc w:val="right"/>
              <w:rPr>
                <w:sz w:val="22"/>
              </w:rPr>
            </w:pPr>
            <w:r>
              <w:rPr>
                <w:spacing w:val="-2"/>
                <w:sz w:val="22"/>
              </w:rPr>
              <w:t>18.715</w:t>
            </w:r>
          </w:p>
        </w:tc>
        <w:tc>
          <w:tcPr>
            <w:tcW w:w="560" w:type="dxa"/>
            <w:shd w:val="clear" w:color="auto" w:fill="F1F1F1"/>
          </w:tcPr>
          <w:p>
            <w:pPr>
              <w:pStyle w:val="TableParagraph"/>
              <w:spacing w:line="268" w:lineRule="exact"/>
              <w:ind w:left="4" w:right="6"/>
              <w:jc w:val="center"/>
              <w:rPr>
                <w:sz w:val="22"/>
              </w:rPr>
            </w:pPr>
            <w:r>
              <w:rPr>
                <w:spacing w:val="-10"/>
                <w:sz w:val="22"/>
              </w:rPr>
              <w:t>6</w:t>
            </w:r>
          </w:p>
        </w:tc>
        <w:tc>
          <w:tcPr>
            <w:tcW w:w="1121" w:type="dxa"/>
            <w:shd w:val="clear" w:color="auto" w:fill="F1F1F1"/>
          </w:tcPr>
          <w:p>
            <w:pPr>
              <w:pStyle w:val="TableParagraph"/>
              <w:spacing w:line="268" w:lineRule="exact"/>
              <w:ind w:right="109"/>
              <w:jc w:val="right"/>
              <w:rPr>
                <w:sz w:val="22"/>
              </w:rPr>
            </w:pPr>
            <w:r>
              <w:rPr>
                <w:spacing w:val="-2"/>
                <w:sz w:val="22"/>
              </w:rPr>
              <w:t>46.788</w:t>
            </w:r>
          </w:p>
        </w:tc>
        <w:tc>
          <w:tcPr>
            <w:tcW w:w="551" w:type="dxa"/>
            <w:shd w:val="clear" w:color="auto" w:fill="F1F1F1"/>
          </w:tcPr>
          <w:p>
            <w:pPr>
              <w:pStyle w:val="TableParagraph"/>
              <w:spacing w:line="268" w:lineRule="exact"/>
              <w:ind w:left="4" w:right="8"/>
              <w:jc w:val="center"/>
              <w:rPr>
                <w:sz w:val="22"/>
              </w:rPr>
            </w:pPr>
            <w:r>
              <w:rPr>
                <w:spacing w:val="-10"/>
                <w:sz w:val="22"/>
              </w:rPr>
              <w:t>2</w:t>
            </w:r>
          </w:p>
        </w:tc>
      </w:tr>
      <w:tr>
        <w:trPr>
          <w:trHeight w:val="290" w:hRule="atLeast"/>
        </w:trPr>
        <w:tc>
          <w:tcPr>
            <w:tcW w:w="3971" w:type="dxa"/>
            <w:tcBorders>
              <w:right w:val="single" w:sz="4" w:space="0" w:color="7E7E7E"/>
            </w:tcBorders>
          </w:tcPr>
          <w:p>
            <w:pPr>
              <w:pStyle w:val="TableParagraph"/>
              <w:spacing w:line="268" w:lineRule="exact"/>
              <w:ind w:left="108"/>
              <w:rPr>
                <w:b/>
                <w:sz w:val="22"/>
              </w:rPr>
            </w:pPr>
            <w:r>
              <w:rPr>
                <w:b/>
                <w:sz w:val="22"/>
              </w:rPr>
              <w:t>Cia.</w:t>
            </w:r>
            <w:r>
              <w:rPr>
                <w:b/>
                <w:spacing w:val="-5"/>
                <w:sz w:val="22"/>
              </w:rPr>
              <w:t> </w:t>
            </w:r>
            <w:r>
              <w:rPr>
                <w:b/>
                <w:sz w:val="22"/>
              </w:rPr>
              <w:t>Energética</w:t>
            </w:r>
            <w:r>
              <w:rPr>
                <w:b/>
                <w:spacing w:val="-3"/>
                <w:sz w:val="22"/>
              </w:rPr>
              <w:t> </w:t>
            </w:r>
            <w:r>
              <w:rPr>
                <w:b/>
                <w:sz w:val="22"/>
              </w:rPr>
              <w:t>de</w:t>
            </w:r>
            <w:r>
              <w:rPr>
                <w:b/>
                <w:spacing w:val="-4"/>
                <w:sz w:val="22"/>
              </w:rPr>
              <w:t> </w:t>
            </w:r>
            <w:r>
              <w:rPr>
                <w:b/>
                <w:spacing w:val="-2"/>
                <w:sz w:val="22"/>
              </w:rPr>
              <w:t>Alagoas</w:t>
            </w:r>
          </w:p>
        </w:tc>
        <w:tc>
          <w:tcPr>
            <w:tcW w:w="1142" w:type="dxa"/>
            <w:tcBorders>
              <w:left w:val="single" w:sz="4" w:space="0" w:color="7E7E7E"/>
            </w:tcBorders>
          </w:tcPr>
          <w:p>
            <w:pPr>
              <w:pStyle w:val="TableParagraph"/>
              <w:spacing w:line="268" w:lineRule="exact"/>
              <w:ind w:right="109"/>
              <w:jc w:val="right"/>
              <w:rPr>
                <w:sz w:val="22"/>
              </w:rPr>
            </w:pPr>
            <w:r>
              <w:rPr>
                <w:spacing w:val="-5"/>
                <w:sz w:val="22"/>
              </w:rPr>
              <w:t>116</w:t>
            </w:r>
          </w:p>
        </w:tc>
        <w:tc>
          <w:tcPr>
            <w:tcW w:w="558" w:type="dxa"/>
          </w:tcPr>
          <w:p>
            <w:pPr>
              <w:pStyle w:val="TableParagraph"/>
              <w:spacing w:line="268" w:lineRule="exact"/>
              <w:ind w:left="3" w:right="5"/>
              <w:jc w:val="center"/>
              <w:rPr>
                <w:sz w:val="22"/>
              </w:rPr>
            </w:pPr>
            <w:r>
              <w:rPr>
                <w:spacing w:val="-10"/>
                <w:sz w:val="22"/>
              </w:rPr>
              <w:t>-</w:t>
            </w:r>
          </w:p>
        </w:tc>
        <w:tc>
          <w:tcPr>
            <w:tcW w:w="1424" w:type="dxa"/>
          </w:tcPr>
          <w:p>
            <w:pPr>
              <w:pStyle w:val="TableParagraph"/>
              <w:spacing w:line="268" w:lineRule="exact"/>
              <w:ind w:right="111"/>
              <w:jc w:val="right"/>
              <w:rPr>
                <w:sz w:val="22"/>
              </w:rPr>
            </w:pPr>
            <w:r>
              <w:rPr>
                <w:spacing w:val="-5"/>
                <w:sz w:val="22"/>
              </w:rPr>
              <w:t>116</w:t>
            </w:r>
          </w:p>
        </w:tc>
        <w:tc>
          <w:tcPr>
            <w:tcW w:w="560" w:type="dxa"/>
          </w:tcPr>
          <w:p>
            <w:pPr>
              <w:pStyle w:val="TableParagraph"/>
              <w:spacing w:line="268" w:lineRule="exact"/>
              <w:ind w:left="2" w:right="6"/>
              <w:jc w:val="center"/>
              <w:rPr>
                <w:sz w:val="22"/>
              </w:rPr>
            </w:pPr>
            <w:r>
              <w:rPr>
                <w:spacing w:val="-10"/>
                <w:sz w:val="22"/>
              </w:rPr>
              <w:t>-</w:t>
            </w:r>
          </w:p>
        </w:tc>
        <w:tc>
          <w:tcPr>
            <w:tcW w:w="1121" w:type="dxa"/>
          </w:tcPr>
          <w:p>
            <w:pPr>
              <w:pStyle w:val="TableParagraph"/>
              <w:spacing w:line="268" w:lineRule="exact"/>
              <w:ind w:right="109"/>
              <w:jc w:val="right"/>
              <w:rPr>
                <w:sz w:val="22"/>
              </w:rPr>
            </w:pPr>
            <w:r>
              <w:rPr>
                <w:spacing w:val="-5"/>
                <w:sz w:val="22"/>
              </w:rPr>
              <w:t>232</w:t>
            </w:r>
          </w:p>
        </w:tc>
        <w:tc>
          <w:tcPr>
            <w:tcW w:w="551" w:type="dxa"/>
          </w:tcPr>
          <w:p>
            <w:pPr>
              <w:pStyle w:val="TableParagraph"/>
              <w:spacing w:line="268" w:lineRule="exact"/>
              <w:ind w:left="3" w:right="8"/>
              <w:jc w:val="center"/>
              <w:rPr>
                <w:sz w:val="22"/>
              </w:rPr>
            </w:pPr>
            <w:r>
              <w:rPr>
                <w:spacing w:val="-10"/>
                <w:sz w:val="22"/>
              </w:rPr>
              <w:t>-</w:t>
            </w:r>
          </w:p>
        </w:tc>
      </w:tr>
      <w:tr>
        <w:trPr>
          <w:trHeight w:val="290" w:hRule="atLeast"/>
        </w:trPr>
        <w:tc>
          <w:tcPr>
            <w:tcW w:w="3971" w:type="dxa"/>
            <w:tcBorders>
              <w:right w:val="single" w:sz="4" w:space="0" w:color="7E7E7E"/>
            </w:tcBorders>
            <w:shd w:val="clear" w:color="auto" w:fill="F1F1F1"/>
          </w:tcPr>
          <w:p>
            <w:pPr>
              <w:pStyle w:val="TableParagraph"/>
              <w:spacing w:line="268" w:lineRule="exact"/>
              <w:ind w:left="108"/>
              <w:rPr>
                <w:b/>
                <w:sz w:val="22"/>
              </w:rPr>
            </w:pPr>
            <w:r>
              <w:rPr>
                <w:b/>
                <w:sz w:val="22"/>
              </w:rPr>
              <w:t>Centrais</w:t>
            </w:r>
            <w:r>
              <w:rPr>
                <w:b/>
                <w:spacing w:val="-8"/>
                <w:sz w:val="22"/>
              </w:rPr>
              <w:t> </w:t>
            </w:r>
            <w:r>
              <w:rPr>
                <w:b/>
                <w:sz w:val="22"/>
              </w:rPr>
              <w:t>Elétricas</w:t>
            </w:r>
            <w:r>
              <w:rPr>
                <w:b/>
                <w:spacing w:val="-7"/>
                <w:sz w:val="22"/>
              </w:rPr>
              <w:t> </w:t>
            </w:r>
            <w:r>
              <w:rPr>
                <w:b/>
                <w:sz w:val="22"/>
              </w:rPr>
              <w:t>Brasileira</w:t>
            </w:r>
            <w:r>
              <w:rPr>
                <w:b/>
                <w:spacing w:val="-3"/>
                <w:sz w:val="22"/>
              </w:rPr>
              <w:t> </w:t>
            </w:r>
            <w:r>
              <w:rPr>
                <w:b/>
                <w:sz w:val="22"/>
              </w:rPr>
              <w:t>–</w:t>
            </w:r>
            <w:r>
              <w:rPr>
                <w:b/>
                <w:spacing w:val="-4"/>
                <w:sz w:val="22"/>
              </w:rPr>
              <w:t> </w:t>
            </w:r>
            <w:r>
              <w:rPr>
                <w:b/>
                <w:spacing w:val="-2"/>
                <w:sz w:val="22"/>
              </w:rPr>
              <w:t>Eletrobrás</w:t>
            </w:r>
          </w:p>
        </w:tc>
        <w:tc>
          <w:tcPr>
            <w:tcW w:w="1142" w:type="dxa"/>
            <w:tcBorders>
              <w:left w:val="single" w:sz="4" w:space="0" w:color="7E7E7E"/>
            </w:tcBorders>
            <w:shd w:val="clear" w:color="auto" w:fill="F1F1F1"/>
          </w:tcPr>
          <w:p>
            <w:pPr>
              <w:pStyle w:val="TableParagraph"/>
              <w:spacing w:line="268" w:lineRule="exact"/>
              <w:ind w:right="109"/>
              <w:jc w:val="right"/>
              <w:rPr>
                <w:sz w:val="22"/>
              </w:rPr>
            </w:pPr>
            <w:r>
              <w:rPr>
                <w:spacing w:val="-2"/>
                <w:sz w:val="22"/>
              </w:rPr>
              <w:t>6.015</w:t>
            </w:r>
          </w:p>
        </w:tc>
        <w:tc>
          <w:tcPr>
            <w:tcW w:w="558" w:type="dxa"/>
            <w:shd w:val="clear" w:color="auto" w:fill="F1F1F1"/>
          </w:tcPr>
          <w:p>
            <w:pPr>
              <w:pStyle w:val="TableParagraph"/>
              <w:spacing w:line="268" w:lineRule="exact"/>
              <w:ind w:left="3" w:right="5"/>
              <w:jc w:val="center"/>
              <w:rPr>
                <w:sz w:val="22"/>
              </w:rPr>
            </w:pPr>
            <w:r>
              <w:rPr>
                <w:spacing w:val="-10"/>
                <w:sz w:val="22"/>
              </w:rPr>
              <w:t>-</w:t>
            </w:r>
          </w:p>
        </w:tc>
        <w:tc>
          <w:tcPr>
            <w:tcW w:w="1424" w:type="dxa"/>
            <w:shd w:val="clear" w:color="auto" w:fill="F1F1F1"/>
          </w:tcPr>
          <w:p>
            <w:pPr>
              <w:pStyle w:val="TableParagraph"/>
              <w:spacing w:line="268" w:lineRule="exact"/>
              <w:ind w:right="110"/>
              <w:jc w:val="right"/>
              <w:rPr>
                <w:sz w:val="22"/>
              </w:rPr>
            </w:pPr>
            <w:r>
              <w:rPr>
                <w:spacing w:val="-2"/>
                <w:sz w:val="22"/>
              </w:rPr>
              <w:t>6.015</w:t>
            </w:r>
          </w:p>
        </w:tc>
        <w:tc>
          <w:tcPr>
            <w:tcW w:w="560" w:type="dxa"/>
            <w:shd w:val="clear" w:color="auto" w:fill="F1F1F1"/>
          </w:tcPr>
          <w:p>
            <w:pPr>
              <w:pStyle w:val="TableParagraph"/>
              <w:spacing w:line="268" w:lineRule="exact"/>
              <w:ind w:left="4" w:right="6"/>
              <w:jc w:val="center"/>
              <w:rPr>
                <w:sz w:val="22"/>
              </w:rPr>
            </w:pPr>
            <w:r>
              <w:rPr>
                <w:spacing w:val="-10"/>
                <w:sz w:val="22"/>
              </w:rPr>
              <w:t>2</w:t>
            </w:r>
          </w:p>
        </w:tc>
        <w:tc>
          <w:tcPr>
            <w:tcW w:w="1121" w:type="dxa"/>
            <w:shd w:val="clear" w:color="auto" w:fill="F1F1F1"/>
          </w:tcPr>
          <w:p>
            <w:pPr>
              <w:pStyle w:val="TableParagraph"/>
              <w:spacing w:line="268" w:lineRule="exact"/>
              <w:ind w:right="109"/>
              <w:jc w:val="right"/>
              <w:rPr>
                <w:sz w:val="22"/>
              </w:rPr>
            </w:pPr>
            <w:r>
              <w:rPr>
                <w:spacing w:val="-2"/>
                <w:sz w:val="22"/>
              </w:rPr>
              <w:t>12.030</w:t>
            </w:r>
          </w:p>
        </w:tc>
        <w:tc>
          <w:tcPr>
            <w:tcW w:w="551" w:type="dxa"/>
            <w:shd w:val="clear" w:color="auto" w:fill="F1F1F1"/>
          </w:tcPr>
          <w:p>
            <w:pPr>
              <w:pStyle w:val="TableParagraph"/>
              <w:spacing w:line="268" w:lineRule="exact"/>
              <w:ind w:left="3" w:right="8"/>
              <w:jc w:val="center"/>
              <w:rPr>
                <w:sz w:val="22"/>
              </w:rPr>
            </w:pPr>
            <w:r>
              <w:rPr>
                <w:spacing w:val="-10"/>
                <w:sz w:val="22"/>
              </w:rPr>
              <w:t>-</w:t>
            </w:r>
          </w:p>
        </w:tc>
      </w:tr>
      <w:tr>
        <w:trPr>
          <w:trHeight w:val="288" w:hRule="atLeast"/>
        </w:trPr>
        <w:tc>
          <w:tcPr>
            <w:tcW w:w="3971" w:type="dxa"/>
            <w:tcBorders>
              <w:right w:val="single" w:sz="4" w:space="0" w:color="7E7E7E"/>
            </w:tcBorders>
          </w:tcPr>
          <w:p>
            <w:pPr>
              <w:pStyle w:val="TableParagraph"/>
              <w:spacing w:line="268" w:lineRule="exact"/>
              <w:ind w:left="108"/>
              <w:rPr>
                <w:b/>
                <w:sz w:val="22"/>
              </w:rPr>
            </w:pPr>
            <w:r>
              <w:rPr>
                <w:b/>
                <w:sz w:val="22"/>
              </w:rPr>
              <w:t>Petróleo</w:t>
            </w:r>
            <w:r>
              <w:rPr>
                <w:b/>
                <w:spacing w:val="-6"/>
                <w:sz w:val="22"/>
              </w:rPr>
              <w:t> </w:t>
            </w:r>
            <w:r>
              <w:rPr>
                <w:b/>
                <w:sz w:val="22"/>
              </w:rPr>
              <w:t>Brasileiro</w:t>
            </w:r>
            <w:r>
              <w:rPr>
                <w:b/>
                <w:spacing w:val="-6"/>
                <w:sz w:val="22"/>
              </w:rPr>
              <w:t> </w:t>
            </w:r>
            <w:r>
              <w:rPr>
                <w:b/>
                <w:spacing w:val="-5"/>
                <w:sz w:val="22"/>
              </w:rPr>
              <w:t>S/A</w:t>
            </w:r>
          </w:p>
        </w:tc>
        <w:tc>
          <w:tcPr>
            <w:tcW w:w="1142" w:type="dxa"/>
            <w:tcBorders>
              <w:left w:val="single" w:sz="4" w:space="0" w:color="7E7E7E"/>
            </w:tcBorders>
          </w:tcPr>
          <w:p>
            <w:pPr>
              <w:pStyle w:val="TableParagraph"/>
              <w:spacing w:line="268" w:lineRule="exact"/>
              <w:ind w:right="109"/>
              <w:jc w:val="right"/>
              <w:rPr>
                <w:sz w:val="22"/>
              </w:rPr>
            </w:pPr>
            <w:r>
              <w:rPr>
                <w:spacing w:val="-2"/>
                <w:sz w:val="22"/>
              </w:rPr>
              <w:t>12.031</w:t>
            </w:r>
          </w:p>
        </w:tc>
        <w:tc>
          <w:tcPr>
            <w:tcW w:w="558" w:type="dxa"/>
          </w:tcPr>
          <w:p>
            <w:pPr>
              <w:pStyle w:val="TableParagraph"/>
              <w:spacing w:line="268" w:lineRule="exact"/>
              <w:ind w:left="4" w:right="5"/>
              <w:jc w:val="center"/>
              <w:rPr>
                <w:sz w:val="22"/>
              </w:rPr>
            </w:pPr>
            <w:r>
              <w:rPr>
                <w:spacing w:val="-10"/>
                <w:sz w:val="22"/>
              </w:rPr>
              <w:t>1</w:t>
            </w:r>
          </w:p>
        </w:tc>
        <w:tc>
          <w:tcPr>
            <w:tcW w:w="1424" w:type="dxa"/>
          </w:tcPr>
          <w:p>
            <w:pPr>
              <w:pStyle w:val="TableParagraph"/>
              <w:spacing w:line="268" w:lineRule="exact"/>
              <w:ind w:right="112"/>
              <w:jc w:val="right"/>
              <w:rPr>
                <w:sz w:val="22"/>
              </w:rPr>
            </w:pPr>
            <w:r>
              <w:rPr>
                <w:spacing w:val="-10"/>
                <w:sz w:val="22"/>
              </w:rPr>
              <w:t>-</w:t>
            </w:r>
          </w:p>
        </w:tc>
        <w:tc>
          <w:tcPr>
            <w:tcW w:w="560" w:type="dxa"/>
          </w:tcPr>
          <w:p>
            <w:pPr>
              <w:pStyle w:val="TableParagraph"/>
              <w:spacing w:line="268" w:lineRule="exact"/>
              <w:ind w:left="2" w:right="6"/>
              <w:jc w:val="center"/>
              <w:rPr>
                <w:sz w:val="22"/>
              </w:rPr>
            </w:pPr>
            <w:r>
              <w:rPr>
                <w:spacing w:val="-10"/>
                <w:sz w:val="22"/>
              </w:rPr>
              <w:t>-</w:t>
            </w:r>
          </w:p>
        </w:tc>
        <w:tc>
          <w:tcPr>
            <w:tcW w:w="1121" w:type="dxa"/>
          </w:tcPr>
          <w:p>
            <w:pPr>
              <w:pStyle w:val="TableParagraph"/>
              <w:spacing w:line="268" w:lineRule="exact"/>
              <w:ind w:right="109"/>
              <w:jc w:val="right"/>
              <w:rPr>
                <w:sz w:val="22"/>
              </w:rPr>
            </w:pPr>
            <w:r>
              <w:rPr>
                <w:spacing w:val="-2"/>
                <w:sz w:val="22"/>
              </w:rPr>
              <w:t>12.031</w:t>
            </w:r>
          </w:p>
        </w:tc>
        <w:tc>
          <w:tcPr>
            <w:tcW w:w="551" w:type="dxa"/>
          </w:tcPr>
          <w:p>
            <w:pPr>
              <w:pStyle w:val="TableParagraph"/>
              <w:spacing w:line="268" w:lineRule="exact"/>
              <w:ind w:left="4" w:right="8"/>
              <w:jc w:val="center"/>
              <w:rPr>
                <w:sz w:val="22"/>
              </w:rPr>
            </w:pPr>
            <w:r>
              <w:rPr>
                <w:spacing w:val="-10"/>
                <w:sz w:val="22"/>
              </w:rPr>
              <w:t>1</w:t>
            </w:r>
          </w:p>
        </w:tc>
      </w:tr>
      <w:tr>
        <w:trPr>
          <w:trHeight w:val="290" w:hRule="atLeast"/>
        </w:trPr>
        <w:tc>
          <w:tcPr>
            <w:tcW w:w="3971" w:type="dxa"/>
            <w:tcBorders>
              <w:right w:val="single" w:sz="4" w:space="0" w:color="7E7E7E"/>
            </w:tcBorders>
            <w:shd w:val="clear" w:color="auto" w:fill="F1F1F1"/>
          </w:tcPr>
          <w:p>
            <w:pPr>
              <w:pStyle w:val="TableParagraph"/>
              <w:spacing w:line="268" w:lineRule="exact"/>
              <w:ind w:left="108"/>
              <w:rPr>
                <w:b/>
                <w:sz w:val="22"/>
              </w:rPr>
            </w:pPr>
            <w:r>
              <w:rPr>
                <w:b/>
                <w:sz w:val="22"/>
              </w:rPr>
              <w:t>Banco</w:t>
            </w:r>
            <w:r>
              <w:rPr>
                <w:b/>
                <w:spacing w:val="-4"/>
                <w:sz w:val="22"/>
              </w:rPr>
              <w:t> </w:t>
            </w:r>
            <w:r>
              <w:rPr>
                <w:b/>
                <w:sz w:val="22"/>
              </w:rPr>
              <w:t>Central</w:t>
            </w:r>
            <w:r>
              <w:rPr>
                <w:b/>
                <w:spacing w:val="-2"/>
                <w:sz w:val="22"/>
              </w:rPr>
              <w:t> </w:t>
            </w:r>
            <w:r>
              <w:rPr>
                <w:b/>
                <w:sz w:val="22"/>
              </w:rPr>
              <w:t>do</w:t>
            </w:r>
            <w:r>
              <w:rPr>
                <w:b/>
                <w:spacing w:val="-3"/>
                <w:sz w:val="22"/>
              </w:rPr>
              <w:t> </w:t>
            </w:r>
            <w:r>
              <w:rPr>
                <w:b/>
                <w:spacing w:val="-2"/>
                <w:sz w:val="22"/>
              </w:rPr>
              <w:t>Brasil</w:t>
            </w:r>
          </w:p>
        </w:tc>
        <w:tc>
          <w:tcPr>
            <w:tcW w:w="1142" w:type="dxa"/>
            <w:tcBorders>
              <w:left w:val="single" w:sz="4" w:space="0" w:color="7E7E7E"/>
            </w:tcBorders>
            <w:shd w:val="clear" w:color="auto" w:fill="F1F1F1"/>
          </w:tcPr>
          <w:p>
            <w:pPr>
              <w:pStyle w:val="TableParagraph"/>
              <w:spacing w:line="268" w:lineRule="exact"/>
              <w:ind w:right="109"/>
              <w:jc w:val="right"/>
              <w:rPr>
                <w:sz w:val="22"/>
              </w:rPr>
            </w:pPr>
            <w:r>
              <w:rPr>
                <w:spacing w:val="-2"/>
                <w:sz w:val="22"/>
              </w:rPr>
              <w:t>1.202</w:t>
            </w:r>
          </w:p>
        </w:tc>
        <w:tc>
          <w:tcPr>
            <w:tcW w:w="558" w:type="dxa"/>
            <w:shd w:val="clear" w:color="auto" w:fill="F1F1F1"/>
          </w:tcPr>
          <w:p>
            <w:pPr>
              <w:pStyle w:val="TableParagraph"/>
              <w:spacing w:line="268" w:lineRule="exact"/>
              <w:ind w:left="3" w:right="5"/>
              <w:jc w:val="center"/>
              <w:rPr>
                <w:sz w:val="22"/>
              </w:rPr>
            </w:pPr>
            <w:r>
              <w:rPr>
                <w:spacing w:val="-10"/>
                <w:sz w:val="22"/>
              </w:rPr>
              <w:t>-</w:t>
            </w:r>
          </w:p>
        </w:tc>
        <w:tc>
          <w:tcPr>
            <w:tcW w:w="1424" w:type="dxa"/>
            <w:shd w:val="clear" w:color="auto" w:fill="F1F1F1"/>
          </w:tcPr>
          <w:p>
            <w:pPr>
              <w:pStyle w:val="TableParagraph"/>
              <w:spacing w:line="268" w:lineRule="exact"/>
              <w:ind w:right="112"/>
              <w:jc w:val="right"/>
              <w:rPr>
                <w:sz w:val="22"/>
              </w:rPr>
            </w:pPr>
            <w:r>
              <w:rPr>
                <w:spacing w:val="-10"/>
                <w:sz w:val="22"/>
              </w:rPr>
              <w:t>-</w:t>
            </w:r>
          </w:p>
        </w:tc>
        <w:tc>
          <w:tcPr>
            <w:tcW w:w="560" w:type="dxa"/>
            <w:shd w:val="clear" w:color="auto" w:fill="F1F1F1"/>
          </w:tcPr>
          <w:p>
            <w:pPr>
              <w:pStyle w:val="TableParagraph"/>
              <w:spacing w:line="268" w:lineRule="exact"/>
              <w:ind w:left="2" w:right="6"/>
              <w:jc w:val="center"/>
              <w:rPr>
                <w:sz w:val="22"/>
              </w:rPr>
            </w:pPr>
            <w:r>
              <w:rPr>
                <w:spacing w:val="-10"/>
                <w:sz w:val="22"/>
              </w:rPr>
              <w:t>-</w:t>
            </w:r>
          </w:p>
        </w:tc>
        <w:tc>
          <w:tcPr>
            <w:tcW w:w="1121" w:type="dxa"/>
            <w:shd w:val="clear" w:color="auto" w:fill="F1F1F1"/>
          </w:tcPr>
          <w:p>
            <w:pPr>
              <w:pStyle w:val="TableParagraph"/>
              <w:spacing w:line="268" w:lineRule="exact"/>
              <w:ind w:right="108"/>
              <w:jc w:val="right"/>
              <w:rPr>
                <w:sz w:val="22"/>
              </w:rPr>
            </w:pPr>
            <w:r>
              <w:rPr>
                <w:spacing w:val="-2"/>
                <w:sz w:val="22"/>
              </w:rPr>
              <w:t>1.202</w:t>
            </w:r>
          </w:p>
        </w:tc>
        <w:tc>
          <w:tcPr>
            <w:tcW w:w="551" w:type="dxa"/>
            <w:shd w:val="clear" w:color="auto" w:fill="F1F1F1"/>
          </w:tcPr>
          <w:p>
            <w:pPr>
              <w:pStyle w:val="TableParagraph"/>
              <w:spacing w:line="268" w:lineRule="exact"/>
              <w:ind w:left="3" w:right="8"/>
              <w:jc w:val="center"/>
              <w:rPr>
                <w:sz w:val="22"/>
              </w:rPr>
            </w:pPr>
            <w:r>
              <w:rPr>
                <w:spacing w:val="-10"/>
                <w:sz w:val="22"/>
              </w:rPr>
              <w:t>-</w:t>
            </w:r>
          </w:p>
        </w:tc>
      </w:tr>
      <w:tr>
        <w:trPr>
          <w:trHeight w:val="290" w:hRule="atLeast"/>
        </w:trPr>
        <w:tc>
          <w:tcPr>
            <w:tcW w:w="3971" w:type="dxa"/>
            <w:tcBorders>
              <w:right w:val="single" w:sz="4" w:space="0" w:color="7E7E7E"/>
            </w:tcBorders>
          </w:tcPr>
          <w:p>
            <w:pPr>
              <w:pStyle w:val="TableParagraph"/>
              <w:spacing w:line="268" w:lineRule="exact"/>
              <w:ind w:left="108"/>
              <w:rPr>
                <w:b/>
                <w:sz w:val="22"/>
              </w:rPr>
            </w:pPr>
            <w:r>
              <w:rPr>
                <w:b/>
                <w:sz w:val="22"/>
              </w:rPr>
              <w:t>Centrais</w:t>
            </w:r>
            <w:r>
              <w:rPr>
                <w:b/>
                <w:spacing w:val="-6"/>
                <w:sz w:val="22"/>
              </w:rPr>
              <w:t> </w:t>
            </w:r>
            <w:r>
              <w:rPr>
                <w:b/>
                <w:sz w:val="22"/>
              </w:rPr>
              <w:t>Elétricas</w:t>
            </w:r>
            <w:r>
              <w:rPr>
                <w:b/>
                <w:spacing w:val="-6"/>
                <w:sz w:val="22"/>
              </w:rPr>
              <w:t> </w:t>
            </w:r>
            <w:r>
              <w:rPr>
                <w:b/>
                <w:sz w:val="22"/>
              </w:rPr>
              <w:t>Norte</w:t>
            </w:r>
            <w:r>
              <w:rPr>
                <w:b/>
                <w:spacing w:val="-5"/>
                <w:sz w:val="22"/>
              </w:rPr>
              <w:t> </w:t>
            </w:r>
            <w:r>
              <w:rPr>
                <w:b/>
                <w:sz w:val="22"/>
              </w:rPr>
              <w:t>do</w:t>
            </w:r>
            <w:r>
              <w:rPr>
                <w:b/>
                <w:spacing w:val="-5"/>
                <w:sz w:val="22"/>
              </w:rPr>
              <w:t> </w:t>
            </w:r>
            <w:r>
              <w:rPr>
                <w:b/>
                <w:spacing w:val="-2"/>
                <w:sz w:val="22"/>
              </w:rPr>
              <w:t>Brasil</w:t>
            </w:r>
          </w:p>
        </w:tc>
        <w:tc>
          <w:tcPr>
            <w:tcW w:w="1142" w:type="dxa"/>
            <w:tcBorders>
              <w:left w:val="single" w:sz="4" w:space="0" w:color="7E7E7E"/>
            </w:tcBorders>
          </w:tcPr>
          <w:p>
            <w:pPr>
              <w:pStyle w:val="TableParagraph"/>
              <w:spacing w:line="268" w:lineRule="exact"/>
              <w:ind w:right="110"/>
              <w:jc w:val="right"/>
              <w:rPr>
                <w:sz w:val="22"/>
              </w:rPr>
            </w:pPr>
            <w:r>
              <w:rPr>
                <w:spacing w:val="-10"/>
                <w:sz w:val="22"/>
              </w:rPr>
              <w:t>-</w:t>
            </w:r>
          </w:p>
        </w:tc>
        <w:tc>
          <w:tcPr>
            <w:tcW w:w="558" w:type="dxa"/>
          </w:tcPr>
          <w:p>
            <w:pPr>
              <w:pStyle w:val="TableParagraph"/>
              <w:spacing w:line="268" w:lineRule="exact"/>
              <w:ind w:left="3" w:right="5"/>
              <w:jc w:val="center"/>
              <w:rPr>
                <w:sz w:val="22"/>
              </w:rPr>
            </w:pPr>
            <w:r>
              <w:rPr>
                <w:spacing w:val="-10"/>
                <w:sz w:val="22"/>
              </w:rPr>
              <w:t>-</w:t>
            </w:r>
          </w:p>
        </w:tc>
        <w:tc>
          <w:tcPr>
            <w:tcW w:w="1424" w:type="dxa"/>
          </w:tcPr>
          <w:p>
            <w:pPr>
              <w:pStyle w:val="TableParagraph"/>
              <w:spacing w:line="268" w:lineRule="exact"/>
              <w:ind w:right="111"/>
              <w:jc w:val="right"/>
              <w:rPr>
                <w:sz w:val="22"/>
              </w:rPr>
            </w:pPr>
            <w:r>
              <w:rPr>
                <w:spacing w:val="-5"/>
                <w:sz w:val="22"/>
              </w:rPr>
              <w:t>233</w:t>
            </w:r>
          </w:p>
        </w:tc>
        <w:tc>
          <w:tcPr>
            <w:tcW w:w="560" w:type="dxa"/>
          </w:tcPr>
          <w:p>
            <w:pPr>
              <w:pStyle w:val="TableParagraph"/>
              <w:spacing w:line="268" w:lineRule="exact"/>
              <w:ind w:left="2" w:right="6"/>
              <w:jc w:val="center"/>
              <w:rPr>
                <w:sz w:val="22"/>
              </w:rPr>
            </w:pPr>
            <w:r>
              <w:rPr>
                <w:spacing w:val="-10"/>
                <w:sz w:val="22"/>
              </w:rPr>
              <w:t>-</w:t>
            </w:r>
          </w:p>
        </w:tc>
        <w:tc>
          <w:tcPr>
            <w:tcW w:w="1121" w:type="dxa"/>
          </w:tcPr>
          <w:p>
            <w:pPr>
              <w:pStyle w:val="TableParagraph"/>
              <w:spacing w:line="268" w:lineRule="exact"/>
              <w:ind w:right="109"/>
              <w:jc w:val="right"/>
              <w:rPr>
                <w:sz w:val="22"/>
              </w:rPr>
            </w:pPr>
            <w:r>
              <w:rPr>
                <w:spacing w:val="-5"/>
                <w:sz w:val="22"/>
              </w:rPr>
              <w:t>233</w:t>
            </w:r>
          </w:p>
        </w:tc>
        <w:tc>
          <w:tcPr>
            <w:tcW w:w="551" w:type="dxa"/>
          </w:tcPr>
          <w:p>
            <w:pPr>
              <w:pStyle w:val="TableParagraph"/>
              <w:spacing w:line="268" w:lineRule="exact"/>
              <w:ind w:left="3" w:right="8"/>
              <w:jc w:val="center"/>
              <w:rPr>
                <w:sz w:val="22"/>
              </w:rPr>
            </w:pPr>
            <w:r>
              <w:rPr>
                <w:spacing w:val="-10"/>
                <w:sz w:val="22"/>
              </w:rPr>
              <w:t>-</w:t>
            </w:r>
          </w:p>
        </w:tc>
      </w:tr>
      <w:tr>
        <w:trPr>
          <w:trHeight w:val="290" w:hRule="atLeast"/>
        </w:trPr>
        <w:tc>
          <w:tcPr>
            <w:tcW w:w="3971" w:type="dxa"/>
            <w:tcBorders>
              <w:right w:val="single" w:sz="4" w:space="0" w:color="7E7E7E"/>
            </w:tcBorders>
            <w:shd w:val="clear" w:color="auto" w:fill="F1F1F1"/>
          </w:tcPr>
          <w:p>
            <w:pPr>
              <w:pStyle w:val="TableParagraph"/>
              <w:spacing w:line="268" w:lineRule="exact"/>
              <w:ind w:left="108"/>
              <w:rPr>
                <w:b/>
                <w:sz w:val="22"/>
              </w:rPr>
            </w:pPr>
            <w:r>
              <w:rPr>
                <w:b/>
                <w:sz w:val="22"/>
              </w:rPr>
              <w:t>Indústrias</w:t>
            </w:r>
            <w:r>
              <w:rPr>
                <w:b/>
                <w:spacing w:val="-8"/>
                <w:sz w:val="22"/>
              </w:rPr>
              <w:t> </w:t>
            </w:r>
            <w:r>
              <w:rPr>
                <w:b/>
                <w:sz w:val="22"/>
              </w:rPr>
              <w:t>Nucleares</w:t>
            </w:r>
            <w:r>
              <w:rPr>
                <w:b/>
                <w:spacing w:val="-3"/>
                <w:sz w:val="22"/>
              </w:rPr>
              <w:t> </w:t>
            </w:r>
            <w:r>
              <w:rPr>
                <w:b/>
                <w:sz w:val="22"/>
              </w:rPr>
              <w:t>do</w:t>
            </w:r>
            <w:r>
              <w:rPr>
                <w:b/>
                <w:spacing w:val="-6"/>
                <w:sz w:val="22"/>
              </w:rPr>
              <w:t> </w:t>
            </w:r>
            <w:r>
              <w:rPr>
                <w:b/>
                <w:spacing w:val="-2"/>
                <w:sz w:val="22"/>
              </w:rPr>
              <w:t>Brasil</w:t>
            </w:r>
          </w:p>
        </w:tc>
        <w:tc>
          <w:tcPr>
            <w:tcW w:w="1142" w:type="dxa"/>
            <w:tcBorders>
              <w:left w:val="single" w:sz="4" w:space="0" w:color="7E7E7E"/>
            </w:tcBorders>
            <w:shd w:val="clear" w:color="auto" w:fill="F1F1F1"/>
          </w:tcPr>
          <w:p>
            <w:pPr>
              <w:pStyle w:val="TableParagraph"/>
              <w:spacing w:line="268" w:lineRule="exact"/>
              <w:ind w:right="108"/>
              <w:jc w:val="right"/>
              <w:rPr>
                <w:sz w:val="22"/>
              </w:rPr>
            </w:pPr>
            <w:r>
              <w:rPr>
                <w:spacing w:val="-5"/>
                <w:sz w:val="22"/>
              </w:rPr>
              <w:t>23</w:t>
            </w:r>
          </w:p>
        </w:tc>
        <w:tc>
          <w:tcPr>
            <w:tcW w:w="558" w:type="dxa"/>
            <w:shd w:val="clear" w:color="auto" w:fill="F1F1F1"/>
          </w:tcPr>
          <w:p>
            <w:pPr>
              <w:pStyle w:val="TableParagraph"/>
              <w:spacing w:line="268" w:lineRule="exact"/>
              <w:ind w:left="3" w:right="5"/>
              <w:jc w:val="center"/>
              <w:rPr>
                <w:sz w:val="22"/>
              </w:rPr>
            </w:pPr>
            <w:r>
              <w:rPr>
                <w:spacing w:val="-10"/>
                <w:sz w:val="22"/>
              </w:rPr>
              <w:t>-</w:t>
            </w:r>
          </w:p>
        </w:tc>
        <w:tc>
          <w:tcPr>
            <w:tcW w:w="1424" w:type="dxa"/>
            <w:shd w:val="clear" w:color="auto" w:fill="F1F1F1"/>
          </w:tcPr>
          <w:p>
            <w:pPr>
              <w:pStyle w:val="TableParagraph"/>
              <w:spacing w:line="268" w:lineRule="exact"/>
              <w:ind w:right="112"/>
              <w:jc w:val="right"/>
              <w:rPr>
                <w:sz w:val="22"/>
              </w:rPr>
            </w:pPr>
            <w:r>
              <w:rPr>
                <w:spacing w:val="-10"/>
                <w:sz w:val="22"/>
              </w:rPr>
              <w:t>-</w:t>
            </w:r>
          </w:p>
        </w:tc>
        <w:tc>
          <w:tcPr>
            <w:tcW w:w="560" w:type="dxa"/>
            <w:shd w:val="clear" w:color="auto" w:fill="F1F1F1"/>
          </w:tcPr>
          <w:p>
            <w:pPr>
              <w:pStyle w:val="TableParagraph"/>
              <w:spacing w:line="268" w:lineRule="exact"/>
              <w:ind w:left="2" w:right="6"/>
              <w:jc w:val="center"/>
              <w:rPr>
                <w:sz w:val="22"/>
              </w:rPr>
            </w:pPr>
            <w:r>
              <w:rPr>
                <w:spacing w:val="-10"/>
                <w:sz w:val="22"/>
              </w:rPr>
              <w:t>-</w:t>
            </w:r>
          </w:p>
        </w:tc>
        <w:tc>
          <w:tcPr>
            <w:tcW w:w="1121" w:type="dxa"/>
            <w:shd w:val="clear" w:color="auto" w:fill="F1F1F1"/>
          </w:tcPr>
          <w:p>
            <w:pPr>
              <w:pStyle w:val="TableParagraph"/>
              <w:spacing w:line="268" w:lineRule="exact"/>
              <w:ind w:right="108"/>
              <w:jc w:val="right"/>
              <w:rPr>
                <w:sz w:val="22"/>
              </w:rPr>
            </w:pPr>
            <w:r>
              <w:rPr>
                <w:spacing w:val="-5"/>
                <w:sz w:val="22"/>
              </w:rPr>
              <w:t>23</w:t>
            </w:r>
          </w:p>
        </w:tc>
        <w:tc>
          <w:tcPr>
            <w:tcW w:w="551" w:type="dxa"/>
            <w:shd w:val="clear" w:color="auto" w:fill="F1F1F1"/>
          </w:tcPr>
          <w:p>
            <w:pPr>
              <w:pStyle w:val="TableParagraph"/>
              <w:spacing w:line="268" w:lineRule="exact"/>
              <w:ind w:left="3" w:right="8"/>
              <w:jc w:val="center"/>
              <w:rPr>
                <w:sz w:val="22"/>
              </w:rPr>
            </w:pPr>
            <w:r>
              <w:rPr>
                <w:spacing w:val="-10"/>
                <w:sz w:val="22"/>
              </w:rPr>
              <w:t>-</w:t>
            </w:r>
          </w:p>
        </w:tc>
      </w:tr>
      <w:tr>
        <w:trPr>
          <w:trHeight w:val="290" w:hRule="atLeast"/>
        </w:trPr>
        <w:tc>
          <w:tcPr>
            <w:tcW w:w="3971" w:type="dxa"/>
            <w:tcBorders>
              <w:right w:val="single" w:sz="4" w:space="0" w:color="7E7E7E"/>
            </w:tcBorders>
          </w:tcPr>
          <w:p>
            <w:pPr>
              <w:pStyle w:val="TableParagraph"/>
              <w:spacing w:line="268" w:lineRule="exact"/>
              <w:ind w:left="108"/>
              <w:rPr>
                <w:b/>
                <w:sz w:val="22"/>
              </w:rPr>
            </w:pPr>
            <w:r>
              <w:rPr>
                <w:b/>
                <w:sz w:val="22"/>
              </w:rPr>
              <w:t>Cia.</w:t>
            </w:r>
            <w:r>
              <w:rPr>
                <w:b/>
                <w:spacing w:val="-5"/>
                <w:sz w:val="22"/>
              </w:rPr>
              <w:t> </w:t>
            </w:r>
            <w:r>
              <w:rPr>
                <w:b/>
                <w:sz w:val="22"/>
              </w:rPr>
              <w:t>Mineradora</w:t>
            </w:r>
            <w:r>
              <w:rPr>
                <w:b/>
                <w:spacing w:val="-6"/>
                <w:sz w:val="22"/>
              </w:rPr>
              <w:t> </w:t>
            </w:r>
            <w:r>
              <w:rPr>
                <w:b/>
                <w:sz w:val="22"/>
              </w:rPr>
              <w:t>Minas</w:t>
            </w:r>
            <w:r>
              <w:rPr>
                <w:b/>
                <w:spacing w:val="-6"/>
                <w:sz w:val="22"/>
              </w:rPr>
              <w:t> </w:t>
            </w:r>
            <w:r>
              <w:rPr>
                <w:b/>
                <w:sz w:val="22"/>
              </w:rPr>
              <w:t>Gerais</w:t>
            </w:r>
            <w:r>
              <w:rPr>
                <w:b/>
                <w:spacing w:val="-5"/>
                <w:sz w:val="22"/>
              </w:rPr>
              <w:t> S/A</w:t>
            </w:r>
          </w:p>
        </w:tc>
        <w:tc>
          <w:tcPr>
            <w:tcW w:w="1142" w:type="dxa"/>
            <w:tcBorders>
              <w:left w:val="single" w:sz="4" w:space="0" w:color="7E7E7E"/>
            </w:tcBorders>
          </w:tcPr>
          <w:p>
            <w:pPr>
              <w:pStyle w:val="TableParagraph"/>
              <w:spacing w:line="268" w:lineRule="exact"/>
              <w:ind w:right="109"/>
              <w:jc w:val="right"/>
              <w:rPr>
                <w:sz w:val="22"/>
              </w:rPr>
            </w:pPr>
            <w:r>
              <w:rPr>
                <w:spacing w:val="-5"/>
                <w:sz w:val="22"/>
              </w:rPr>
              <w:t>200</w:t>
            </w:r>
          </w:p>
        </w:tc>
        <w:tc>
          <w:tcPr>
            <w:tcW w:w="558" w:type="dxa"/>
          </w:tcPr>
          <w:p>
            <w:pPr>
              <w:pStyle w:val="TableParagraph"/>
              <w:spacing w:line="268" w:lineRule="exact"/>
              <w:ind w:left="3" w:right="5"/>
              <w:jc w:val="center"/>
              <w:rPr>
                <w:sz w:val="22"/>
              </w:rPr>
            </w:pPr>
            <w:r>
              <w:rPr>
                <w:spacing w:val="-10"/>
                <w:sz w:val="22"/>
              </w:rPr>
              <w:t>-</w:t>
            </w:r>
          </w:p>
        </w:tc>
        <w:tc>
          <w:tcPr>
            <w:tcW w:w="1424" w:type="dxa"/>
          </w:tcPr>
          <w:p>
            <w:pPr>
              <w:pStyle w:val="TableParagraph"/>
              <w:spacing w:line="268" w:lineRule="exact"/>
              <w:ind w:right="112"/>
              <w:jc w:val="right"/>
              <w:rPr>
                <w:sz w:val="22"/>
              </w:rPr>
            </w:pPr>
            <w:r>
              <w:rPr>
                <w:spacing w:val="-10"/>
                <w:sz w:val="22"/>
              </w:rPr>
              <w:t>-</w:t>
            </w:r>
          </w:p>
        </w:tc>
        <w:tc>
          <w:tcPr>
            <w:tcW w:w="560" w:type="dxa"/>
          </w:tcPr>
          <w:p>
            <w:pPr>
              <w:pStyle w:val="TableParagraph"/>
              <w:spacing w:line="268" w:lineRule="exact"/>
              <w:ind w:left="2" w:right="6"/>
              <w:jc w:val="center"/>
              <w:rPr>
                <w:sz w:val="22"/>
              </w:rPr>
            </w:pPr>
            <w:r>
              <w:rPr>
                <w:spacing w:val="-10"/>
                <w:sz w:val="22"/>
              </w:rPr>
              <w:t>-</w:t>
            </w:r>
          </w:p>
        </w:tc>
        <w:tc>
          <w:tcPr>
            <w:tcW w:w="1121" w:type="dxa"/>
          </w:tcPr>
          <w:p>
            <w:pPr>
              <w:pStyle w:val="TableParagraph"/>
              <w:spacing w:line="268" w:lineRule="exact"/>
              <w:ind w:right="109"/>
              <w:jc w:val="right"/>
              <w:rPr>
                <w:sz w:val="22"/>
              </w:rPr>
            </w:pPr>
            <w:r>
              <w:rPr>
                <w:spacing w:val="-5"/>
                <w:sz w:val="22"/>
              </w:rPr>
              <w:t>200</w:t>
            </w:r>
          </w:p>
        </w:tc>
        <w:tc>
          <w:tcPr>
            <w:tcW w:w="551" w:type="dxa"/>
          </w:tcPr>
          <w:p>
            <w:pPr>
              <w:pStyle w:val="TableParagraph"/>
              <w:spacing w:line="268" w:lineRule="exact"/>
              <w:ind w:left="3" w:right="8"/>
              <w:jc w:val="center"/>
              <w:rPr>
                <w:sz w:val="22"/>
              </w:rPr>
            </w:pPr>
            <w:r>
              <w:rPr>
                <w:spacing w:val="-10"/>
                <w:sz w:val="22"/>
              </w:rPr>
              <w:t>-</w:t>
            </w:r>
          </w:p>
        </w:tc>
      </w:tr>
      <w:tr>
        <w:trPr>
          <w:trHeight w:val="287" w:hRule="atLeast"/>
        </w:trPr>
        <w:tc>
          <w:tcPr>
            <w:tcW w:w="3971" w:type="dxa"/>
            <w:tcBorders>
              <w:right w:val="single" w:sz="4" w:space="0" w:color="7E7E7E"/>
            </w:tcBorders>
            <w:shd w:val="clear" w:color="auto" w:fill="F1F1F1"/>
          </w:tcPr>
          <w:p>
            <w:pPr>
              <w:pStyle w:val="TableParagraph"/>
              <w:spacing w:line="268" w:lineRule="exact"/>
              <w:ind w:left="108"/>
              <w:rPr>
                <w:b/>
                <w:sz w:val="22"/>
              </w:rPr>
            </w:pPr>
            <w:r>
              <w:rPr>
                <w:b/>
                <w:sz w:val="22"/>
              </w:rPr>
              <w:t>Cia.</w:t>
            </w:r>
            <w:r>
              <w:rPr>
                <w:b/>
                <w:spacing w:val="-5"/>
                <w:sz w:val="22"/>
              </w:rPr>
              <w:t> </w:t>
            </w:r>
            <w:r>
              <w:rPr>
                <w:b/>
                <w:sz w:val="22"/>
              </w:rPr>
              <w:t>Paranaense</w:t>
            </w:r>
            <w:r>
              <w:rPr>
                <w:b/>
                <w:spacing w:val="-4"/>
                <w:sz w:val="22"/>
              </w:rPr>
              <w:t> </w:t>
            </w:r>
            <w:r>
              <w:rPr>
                <w:b/>
                <w:sz w:val="22"/>
              </w:rPr>
              <w:t>De</w:t>
            </w:r>
            <w:r>
              <w:rPr>
                <w:b/>
                <w:spacing w:val="-4"/>
                <w:sz w:val="22"/>
              </w:rPr>
              <w:t> </w:t>
            </w:r>
            <w:r>
              <w:rPr>
                <w:b/>
                <w:sz w:val="22"/>
              </w:rPr>
              <w:t>Energia</w:t>
            </w:r>
            <w:r>
              <w:rPr>
                <w:b/>
                <w:spacing w:val="-2"/>
                <w:sz w:val="22"/>
              </w:rPr>
              <w:t> </w:t>
            </w:r>
            <w:r>
              <w:rPr>
                <w:b/>
                <w:sz w:val="22"/>
              </w:rPr>
              <w:t>–</w:t>
            </w:r>
            <w:r>
              <w:rPr>
                <w:b/>
                <w:spacing w:val="-2"/>
                <w:sz w:val="22"/>
              </w:rPr>
              <w:t> </w:t>
            </w:r>
            <w:r>
              <w:rPr>
                <w:b/>
                <w:spacing w:val="-4"/>
                <w:sz w:val="22"/>
              </w:rPr>
              <w:t>Copel</w:t>
            </w:r>
          </w:p>
        </w:tc>
        <w:tc>
          <w:tcPr>
            <w:tcW w:w="1142" w:type="dxa"/>
            <w:tcBorders>
              <w:left w:val="single" w:sz="4" w:space="0" w:color="7E7E7E"/>
            </w:tcBorders>
            <w:shd w:val="clear" w:color="auto" w:fill="F1F1F1"/>
          </w:tcPr>
          <w:p>
            <w:pPr>
              <w:pStyle w:val="TableParagraph"/>
              <w:spacing w:line="268" w:lineRule="exact"/>
              <w:ind w:right="109"/>
              <w:jc w:val="right"/>
              <w:rPr>
                <w:sz w:val="22"/>
              </w:rPr>
            </w:pPr>
            <w:r>
              <w:rPr>
                <w:spacing w:val="-5"/>
                <w:sz w:val="22"/>
              </w:rPr>
              <w:t>674</w:t>
            </w:r>
          </w:p>
        </w:tc>
        <w:tc>
          <w:tcPr>
            <w:tcW w:w="558" w:type="dxa"/>
            <w:shd w:val="clear" w:color="auto" w:fill="F1F1F1"/>
          </w:tcPr>
          <w:p>
            <w:pPr>
              <w:pStyle w:val="TableParagraph"/>
              <w:spacing w:line="268" w:lineRule="exact"/>
              <w:ind w:left="3" w:right="5"/>
              <w:jc w:val="center"/>
              <w:rPr>
                <w:sz w:val="22"/>
              </w:rPr>
            </w:pPr>
            <w:r>
              <w:rPr>
                <w:spacing w:val="-10"/>
                <w:sz w:val="22"/>
              </w:rPr>
              <w:t>-</w:t>
            </w:r>
          </w:p>
        </w:tc>
        <w:tc>
          <w:tcPr>
            <w:tcW w:w="1424" w:type="dxa"/>
            <w:shd w:val="clear" w:color="auto" w:fill="F1F1F1"/>
          </w:tcPr>
          <w:p>
            <w:pPr>
              <w:pStyle w:val="TableParagraph"/>
              <w:spacing w:line="268" w:lineRule="exact"/>
              <w:ind w:right="111"/>
              <w:jc w:val="right"/>
              <w:rPr>
                <w:sz w:val="22"/>
              </w:rPr>
            </w:pPr>
            <w:r>
              <w:rPr>
                <w:spacing w:val="-5"/>
                <w:sz w:val="22"/>
              </w:rPr>
              <w:t>594</w:t>
            </w:r>
          </w:p>
        </w:tc>
        <w:tc>
          <w:tcPr>
            <w:tcW w:w="560" w:type="dxa"/>
            <w:shd w:val="clear" w:color="auto" w:fill="F1F1F1"/>
          </w:tcPr>
          <w:p>
            <w:pPr>
              <w:pStyle w:val="TableParagraph"/>
              <w:spacing w:line="268" w:lineRule="exact"/>
              <w:ind w:left="2" w:right="6"/>
              <w:jc w:val="center"/>
              <w:rPr>
                <w:sz w:val="22"/>
              </w:rPr>
            </w:pPr>
            <w:r>
              <w:rPr>
                <w:spacing w:val="-10"/>
                <w:sz w:val="22"/>
              </w:rPr>
              <w:t>-</w:t>
            </w:r>
          </w:p>
        </w:tc>
        <w:tc>
          <w:tcPr>
            <w:tcW w:w="1121" w:type="dxa"/>
            <w:shd w:val="clear" w:color="auto" w:fill="F1F1F1"/>
          </w:tcPr>
          <w:p>
            <w:pPr>
              <w:pStyle w:val="TableParagraph"/>
              <w:spacing w:line="268" w:lineRule="exact"/>
              <w:ind w:right="108"/>
              <w:jc w:val="right"/>
              <w:rPr>
                <w:sz w:val="22"/>
              </w:rPr>
            </w:pPr>
            <w:r>
              <w:rPr>
                <w:spacing w:val="-2"/>
                <w:sz w:val="22"/>
              </w:rPr>
              <w:t>1.268</w:t>
            </w:r>
          </w:p>
        </w:tc>
        <w:tc>
          <w:tcPr>
            <w:tcW w:w="551" w:type="dxa"/>
            <w:shd w:val="clear" w:color="auto" w:fill="F1F1F1"/>
          </w:tcPr>
          <w:p>
            <w:pPr>
              <w:pStyle w:val="TableParagraph"/>
              <w:spacing w:line="268" w:lineRule="exact"/>
              <w:ind w:left="3" w:right="8"/>
              <w:jc w:val="center"/>
              <w:rPr>
                <w:sz w:val="22"/>
              </w:rPr>
            </w:pPr>
            <w:r>
              <w:rPr>
                <w:spacing w:val="-10"/>
                <w:sz w:val="22"/>
              </w:rPr>
              <w:t>-</w:t>
            </w:r>
          </w:p>
        </w:tc>
      </w:tr>
      <w:tr>
        <w:trPr>
          <w:trHeight w:val="290" w:hRule="atLeast"/>
        </w:trPr>
        <w:tc>
          <w:tcPr>
            <w:tcW w:w="3971" w:type="dxa"/>
            <w:tcBorders>
              <w:right w:val="single" w:sz="4" w:space="0" w:color="7E7E7E"/>
            </w:tcBorders>
          </w:tcPr>
          <w:p>
            <w:pPr>
              <w:pStyle w:val="TableParagraph"/>
              <w:spacing w:line="268" w:lineRule="exact"/>
              <w:ind w:left="108"/>
              <w:rPr>
                <w:b/>
                <w:sz w:val="22"/>
              </w:rPr>
            </w:pPr>
            <w:r>
              <w:rPr>
                <w:b/>
                <w:sz w:val="22"/>
              </w:rPr>
              <w:t>Cia.</w:t>
            </w:r>
            <w:r>
              <w:rPr>
                <w:b/>
                <w:spacing w:val="-5"/>
                <w:sz w:val="22"/>
              </w:rPr>
              <w:t> </w:t>
            </w:r>
            <w:r>
              <w:rPr>
                <w:b/>
                <w:sz w:val="22"/>
              </w:rPr>
              <w:t>Estadual</w:t>
            </w:r>
            <w:r>
              <w:rPr>
                <w:b/>
                <w:spacing w:val="-5"/>
                <w:sz w:val="22"/>
              </w:rPr>
              <w:t> </w:t>
            </w:r>
            <w:r>
              <w:rPr>
                <w:b/>
                <w:sz w:val="22"/>
              </w:rPr>
              <w:t>Energia</w:t>
            </w:r>
            <w:r>
              <w:rPr>
                <w:b/>
                <w:spacing w:val="-5"/>
                <w:sz w:val="22"/>
              </w:rPr>
              <w:t> </w:t>
            </w:r>
            <w:r>
              <w:rPr>
                <w:b/>
                <w:sz w:val="22"/>
              </w:rPr>
              <w:t>Elétrica</w:t>
            </w:r>
            <w:r>
              <w:rPr>
                <w:b/>
                <w:spacing w:val="-1"/>
                <w:sz w:val="22"/>
              </w:rPr>
              <w:t> </w:t>
            </w:r>
            <w:r>
              <w:rPr>
                <w:b/>
                <w:sz w:val="22"/>
              </w:rPr>
              <w:t>–</w:t>
            </w:r>
            <w:r>
              <w:rPr>
                <w:b/>
                <w:spacing w:val="-5"/>
                <w:sz w:val="22"/>
              </w:rPr>
              <w:t> </w:t>
            </w:r>
            <w:r>
              <w:rPr>
                <w:b/>
                <w:spacing w:val="-4"/>
                <w:sz w:val="22"/>
              </w:rPr>
              <w:t>CEEE</w:t>
            </w:r>
          </w:p>
        </w:tc>
        <w:tc>
          <w:tcPr>
            <w:tcW w:w="1142" w:type="dxa"/>
            <w:tcBorders>
              <w:left w:val="single" w:sz="4" w:space="0" w:color="7E7E7E"/>
            </w:tcBorders>
          </w:tcPr>
          <w:p>
            <w:pPr>
              <w:pStyle w:val="TableParagraph"/>
              <w:spacing w:line="268" w:lineRule="exact"/>
              <w:ind w:right="109"/>
              <w:jc w:val="right"/>
              <w:rPr>
                <w:sz w:val="22"/>
              </w:rPr>
            </w:pPr>
            <w:r>
              <w:rPr>
                <w:spacing w:val="-5"/>
                <w:sz w:val="22"/>
              </w:rPr>
              <w:t>467</w:t>
            </w:r>
          </w:p>
        </w:tc>
        <w:tc>
          <w:tcPr>
            <w:tcW w:w="558" w:type="dxa"/>
          </w:tcPr>
          <w:p>
            <w:pPr>
              <w:pStyle w:val="TableParagraph"/>
              <w:spacing w:line="268" w:lineRule="exact"/>
              <w:ind w:left="3" w:right="5"/>
              <w:jc w:val="center"/>
              <w:rPr>
                <w:sz w:val="22"/>
              </w:rPr>
            </w:pPr>
            <w:r>
              <w:rPr>
                <w:spacing w:val="-10"/>
                <w:sz w:val="22"/>
              </w:rPr>
              <w:t>-</w:t>
            </w:r>
          </w:p>
        </w:tc>
        <w:tc>
          <w:tcPr>
            <w:tcW w:w="1424" w:type="dxa"/>
          </w:tcPr>
          <w:p>
            <w:pPr>
              <w:pStyle w:val="TableParagraph"/>
              <w:spacing w:line="268" w:lineRule="exact"/>
              <w:ind w:right="112"/>
              <w:jc w:val="right"/>
              <w:rPr>
                <w:sz w:val="22"/>
              </w:rPr>
            </w:pPr>
            <w:r>
              <w:rPr>
                <w:spacing w:val="-10"/>
                <w:sz w:val="22"/>
              </w:rPr>
              <w:t>-</w:t>
            </w:r>
          </w:p>
        </w:tc>
        <w:tc>
          <w:tcPr>
            <w:tcW w:w="560" w:type="dxa"/>
          </w:tcPr>
          <w:p>
            <w:pPr>
              <w:pStyle w:val="TableParagraph"/>
              <w:spacing w:line="268" w:lineRule="exact"/>
              <w:ind w:left="2" w:right="6"/>
              <w:jc w:val="center"/>
              <w:rPr>
                <w:sz w:val="22"/>
              </w:rPr>
            </w:pPr>
            <w:r>
              <w:rPr>
                <w:spacing w:val="-10"/>
                <w:sz w:val="22"/>
              </w:rPr>
              <w:t>-</w:t>
            </w:r>
          </w:p>
        </w:tc>
        <w:tc>
          <w:tcPr>
            <w:tcW w:w="1121" w:type="dxa"/>
          </w:tcPr>
          <w:p>
            <w:pPr>
              <w:pStyle w:val="TableParagraph"/>
              <w:spacing w:line="268" w:lineRule="exact"/>
              <w:ind w:right="109"/>
              <w:jc w:val="right"/>
              <w:rPr>
                <w:sz w:val="22"/>
              </w:rPr>
            </w:pPr>
            <w:r>
              <w:rPr>
                <w:spacing w:val="-5"/>
                <w:sz w:val="22"/>
              </w:rPr>
              <w:t>467</w:t>
            </w:r>
          </w:p>
        </w:tc>
        <w:tc>
          <w:tcPr>
            <w:tcW w:w="551" w:type="dxa"/>
          </w:tcPr>
          <w:p>
            <w:pPr>
              <w:pStyle w:val="TableParagraph"/>
              <w:spacing w:line="268" w:lineRule="exact"/>
              <w:ind w:left="3" w:right="8"/>
              <w:jc w:val="center"/>
              <w:rPr>
                <w:sz w:val="22"/>
              </w:rPr>
            </w:pPr>
            <w:r>
              <w:rPr>
                <w:spacing w:val="-10"/>
                <w:sz w:val="22"/>
              </w:rPr>
              <w:t>-</w:t>
            </w:r>
          </w:p>
        </w:tc>
      </w:tr>
      <w:tr>
        <w:trPr>
          <w:trHeight w:val="290" w:hRule="atLeast"/>
        </w:trPr>
        <w:tc>
          <w:tcPr>
            <w:tcW w:w="3971" w:type="dxa"/>
            <w:tcBorders>
              <w:right w:val="single" w:sz="4" w:space="0" w:color="7E7E7E"/>
            </w:tcBorders>
            <w:shd w:val="clear" w:color="auto" w:fill="F1F1F1"/>
          </w:tcPr>
          <w:p>
            <w:pPr>
              <w:pStyle w:val="TableParagraph"/>
              <w:spacing w:line="268" w:lineRule="exact"/>
              <w:ind w:left="108"/>
              <w:rPr>
                <w:b/>
                <w:sz w:val="22"/>
              </w:rPr>
            </w:pPr>
            <w:r>
              <w:rPr>
                <w:b/>
                <w:sz w:val="22"/>
              </w:rPr>
              <w:t>Cia.</w:t>
            </w:r>
            <w:r>
              <w:rPr>
                <w:b/>
                <w:spacing w:val="-6"/>
                <w:sz w:val="22"/>
              </w:rPr>
              <w:t> </w:t>
            </w:r>
            <w:r>
              <w:rPr>
                <w:b/>
                <w:sz w:val="22"/>
              </w:rPr>
              <w:t>Rio-Grandense</w:t>
            </w:r>
            <w:r>
              <w:rPr>
                <w:b/>
                <w:spacing w:val="-5"/>
                <w:sz w:val="22"/>
              </w:rPr>
              <w:t> </w:t>
            </w:r>
            <w:r>
              <w:rPr>
                <w:b/>
                <w:sz w:val="22"/>
              </w:rPr>
              <w:t>Saneamento</w:t>
            </w:r>
            <w:r>
              <w:rPr>
                <w:b/>
                <w:spacing w:val="-4"/>
                <w:sz w:val="22"/>
              </w:rPr>
              <w:t> </w:t>
            </w:r>
            <w:r>
              <w:rPr>
                <w:b/>
                <w:sz w:val="22"/>
              </w:rPr>
              <w:t>-</w:t>
            </w:r>
            <w:r>
              <w:rPr>
                <w:b/>
                <w:spacing w:val="-4"/>
                <w:sz w:val="22"/>
              </w:rPr>
              <w:t> </w:t>
            </w:r>
            <w:r>
              <w:rPr>
                <w:b/>
                <w:spacing w:val="-2"/>
                <w:sz w:val="22"/>
              </w:rPr>
              <w:t>Corsan</w:t>
            </w:r>
          </w:p>
        </w:tc>
        <w:tc>
          <w:tcPr>
            <w:tcW w:w="1142" w:type="dxa"/>
            <w:tcBorders>
              <w:left w:val="single" w:sz="4" w:space="0" w:color="7E7E7E"/>
            </w:tcBorders>
            <w:shd w:val="clear" w:color="auto" w:fill="F1F1F1"/>
          </w:tcPr>
          <w:p>
            <w:pPr>
              <w:pStyle w:val="TableParagraph"/>
              <w:spacing w:line="268" w:lineRule="exact"/>
              <w:ind w:right="109"/>
              <w:jc w:val="right"/>
              <w:rPr>
                <w:sz w:val="22"/>
              </w:rPr>
            </w:pPr>
            <w:r>
              <w:rPr>
                <w:spacing w:val="-5"/>
                <w:sz w:val="22"/>
              </w:rPr>
              <w:t>233</w:t>
            </w:r>
          </w:p>
        </w:tc>
        <w:tc>
          <w:tcPr>
            <w:tcW w:w="558" w:type="dxa"/>
            <w:shd w:val="clear" w:color="auto" w:fill="F1F1F1"/>
          </w:tcPr>
          <w:p>
            <w:pPr>
              <w:pStyle w:val="TableParagraph"/>
              <w:spacing w:line="268" w:lineRule="exact"/>
              <w:ind w:left="3" w:right="5"/>
              <w:jc w:val="center"/>
              <w:rPr>
                <w:sz w:val="22"/>
              </w:rPr>
            </w:pPr>
            <w:r>
              <w:rPr>
                <w:spacing w:val="-10"/>
                <w:sz w:val="22"/>
              </w:rPr>
              <w:t>-</w:t>
            </w:r>
          </w:p>
        </w:tc>
        <w:tc>
          <w:tcPr>
            <w:tcW w:w="1424" w:type="dxa"/>
            <w:shd w:val="clear" w:color="auto" w:fill="F1F1F1"/>
          </w:tcPr>
          <w:p>
            <w:pPr>
              <w:pStyle w:val="TableParagraph"/>
              <w:spacing w:line="268" w:lineRule="exact"/>
              <w:ind w:right="112"/>
              <w:jc w:val="right"/>
              <w:rPr>
                <w:sz w:val="22"/>
              </w:rPr>
            </w:pPr>
            <w:r>
              <w:rPr>
                <w:spacing w:val="-10"/>
                <w:sz w:val="22"/>
              </w:rPr>
              <w:t>-</w:t>
            </w:r>
          </w:p>
        </w:tc>
        <w:tc>
          <w:tcPr>
            <w:tcW w:w="560" w:type="dxa"/>
            <w:shd w:val="clear" w:color="auto" w:fill="F1F1F1"/>
          </w:tcPr>
          <w:p>
            <w:pPr>
              <w:pStyle w:val="TableParagraph"/>
              <w:spacing w:line="268" w:lineRule="exact"/>
              <w:ind w:left="2" w:right="6"/>
              <w:jc w:val="center"/>
              <w:rPr>
                <w:sz w:val="22"/>
              </w:rPr>
            </w:pPr>
            <w:r>
              <w:rPr>
                <w:spacing w:val="-10"/>
                <w:sz w:val="22"/>
              </w:rPr>
              <w:t>-</w:t>
            </w:r>
          </w:p>
        </w:tc>
        <w:tc>
          <w:tcPr>
            <w:tcW w:w="1121" w:type="dxa"/>
            <w:shd w:val="clear" w:color="auto" w:fill="F1F1F1"/>
          </w:tcPr>
          <w:p>
            <w:pPr>
              <w:pStyle w:val="TableParagraph"/>
              <w:spacing w:line="268" w:lineRule="exact"/>
              <w:ind w:right="109"/>
              <w:jc w:val="right"/>
              <w:rPr>
                <w:sz w:val="22"/>
              </w:rPr>
            </w:pPr>
            <w:r>
              <w:rPr>
                <w:spacing w:val="-5"/>
                <w:sz w:val="22"/>
              </w:rPr>
              <w:t>233</w:t>
            </w:r>
          </w:p>
        </w:tc>
        <w:tc>
          <w:tcPr>
            <w:tcW w:w="551" w:type="dxa"/>
            <w:shd w:val="clear" w:color="auto" w:fill="F1F1F1"/>
          </w:tcPr>
          <w:p>
            <w:pPr>
              <w:pStyle w:val="TableParagraph"/>
              <w:spacing w:line="268" w:lineRule="exact"/>
              <w:ind w:left="3" w:right="8"/>
              <w:jc w:val="center"/>
              <w:rPr>
                <w:sz w:val="22"/>
              </w:rPr>
            </w:pPr>
            <w:r>
              <w:rPr>
                <w:spacing w:val="-10"/>
                <w:sz w:val="22"/>
              </w:rPr>
              <w:t>-</w:t>
            </w:r>
          </w:p>
        </w:tc>
      </w:tr>
      <w:tr>
        <w:trPr>
          <w:trHeight w:val="290" w:hRule="atLeast"/>
        </w:trPr>
        <w:tc>
          <w:tcPr>
            <w:tcW w:w="3971" w:type="dxa"/>
            <w:tcBorders>
              <w:right w:val="single" w:sz="4" w:space="0" w:color="7E7E7E"/>
            </w:tcBorders>
          </w:tcPr>
          <w:p>
            <w:pPr>
              <w:pStyle w:val="TableParagraph"/>
              <w:spacing w:line="268" w:lineRule="exact"/>
              <w:ind w:left="108"/>
              <w:rPr>
                <w:b/>
                <w:sz w:val="22"/>
              </w:rPr>
            </w:pPr>
            <w:r>
              <w:rPr>
                <w:b/>
                <w:sz w:val="22"/>
              </w:rPr>
              <w:t>Metais</w:t>
            </w:r>
            <w:r>
              <w:rPr>
                <w:b/>
                <w:spacing w:val="-5"/>
                <w:sz w:val="22"/>
              </w:rPr>
              <w:t> </w:t>
            </w:r>
            <w:r>
              <w:rPr>
                <w:b/>
                <w:sz w:val="22"/>
              </w:rPr>
              <w:t>De</w:t>
            </w:r>
            <w:r>
              <w:rPr>
                <w:b/>
                <w:spacing w:val="-4"/>
                <w:sz w:val="22"/>
              </w:rPr>
              <w:t> </w:t>
            </w:r>
            <w:r>
              <w:rPr>
                <w:b/>
                <w:sz w:val="22"/>
              </w:rPr>
              <w:t>Goiás</w:t>
            </w:r>
            <w:r>
              <w:rPr>
                <w:b/>
                <w:spacing w:val="-3"/>
                <w:sz w:val="22"/>
              </w:rPr>
              <w:t> </w:t>
            </w:r>
            <w:r>
              <w:rPr>
                <w:b/>
                <w:sz w:val="22"/>
              </w:rPr>
              <w:t>S/A -</w:t>
            </w:r>
            <w:r>
              <w:rPr>
                <w:b/>
                <w:spacing w:val="-5"/>
                <w:sz w:val="22"/>
              </w:rPr>
              <w:t> </w:t>
            </w:r>
            <w:r>
              <w:rPr>
                <w:b/>
                <w:spacing w:val="-2"/>
                <w:sz w:val="22"/>
              </w:rPr>
              <w:t>Metago</w:t>
            </w:r>
          </w:p>
        </w:tc>
        <w:tc>
          <w:tcPr>
            <w:tcW w:w="1142" w:type="dxa"/>
            <w:tcBorders>
              <w:left w:val="single" w:sz="4" w:space="0" w:color="7E7E7E"/>
            </w:tcBorders>
          </w:tcPr>
          <w:p>
            <w:pPr>
              <w:pStyle w:val="TableParagraph"/>
              <w:spacing w:line="268" w:lineRule="exact"/>
              <w:ind w:right="109"/>
              <w:jc w:val="right"/>
              <w:rPr>
                <w:sz w:val="22"/>
              </w:rPr>
            </w:pPr>
            <w:r>
              <w:rPr>
                <w:spacing w:val="-5"/>
                <w:sz w:val="22"/>
              </w:rPr>
              <w:t>584</w:t>
            </w:r>
          </w:p>
        </w:tc>
        <w:tc>
          <w:tcPr>
            <w:tcW w:w="558" w:type="dxa"/>
          </w:tcPr>
          <w:p>
            <w:pPr>
              <w:pStyle w:val="TableParagraph"/>
              <w:spacing w:line="268" w:lineRule="exact"/>
              <w:ind w:left="3" w:right="5"/>
              <w:jc w:val="center"/>
              <w:rPr>
                <w:sz w:val="22"/>
              </w:rPr>
            </w:pPr>
            <w:r>
              <w:rPr>
                <w:spacing w:val="-10"/>
                <w:sz w:val="22"/>
              </w:rPr>
              <w:t>-</w:t>
            </w:r>
          </w:p>
        </w:tc>
        <w:tc>
          <w:tcPr>
            <w:tcW w:w="1424" w:type="dxa"/>
          </w:tcPr>
          <w:p>
            <w:pPr>
              <w:pStyle w:val="TableParagraph"/>
              <w:spacing w:line="268" w:lineRule="exact"/>
              <w:ind w:right="111"/>
              <w:jc w:val="right"/>
              <w:rPr>
                <w:sz w:val="22"/>
              </w:rPr>
            </w:pPr>
            <w:r>
              <w:rPr>
                <w:spacing w:val="-5"/>
                <w:sz w:val="22"/>
              </w:rPr>
              <w:t>116</w:t>
            </w:r>
          </w:p>
        </w:tc>
        <w:tc>
          <w:tcPr>
            <w:tcW w:w="560" w:type="dxa"/>
          </w:tcPr>
          <w:p>
            <w:pPr>
              <w:pStyle w:val="TableParagraph"/>
              <w:spacing w:line="268" w:lineRule="exact"/>
              <w:ind w:left="2" w:right="6"/>
              <w:jc w:val="center"/>
              <w:rPr>
                <w:sz w:val="22"/>
              </w:rPr>
            </w:pPr>
            <w:r>
              <w:rPr>
                <w:spacing w:val="-10"/>
                <w:sz w:val="22"/>
              </w:rPr>
              <w:t>-</w:t>
            </w:r>
          </w:p>
        </w:tc>
        <w:tc>
          <w:tcPr>
            <w:tcW w:w="1121" w:type="dxa"/>
          </w:tcPr>
          <w:p>
            <w:pPr>
              <w:pStyle w:val="TableParagraph"/>
              <w:spacing w:line="268" w:lineRule="exact"/>
              <w:ind w:right="109"/>
              <w:jc w:val="right"/>
              <w:rPr>
                <w:sz w:val="22"/>
              </w:rPr>
            </w:pPr>
            <w:r>
              <w:rPr>
                <w:spacing w:val="-5"/>
                <w:sz w:val="22"/>
              </w:rPr>
              <w:t>700</w:t>
            </w:r>
          </w:p>
        </w:tc>
        <w:tc>
          <w:tcPr>
            <w:tcW w:w="551" w:type="dxa"/>
          </w:tcPr>
          <w:p>
            <w:pPr>
              <w:pStyle w:val="TableParagraph"/>
              <w:spacing w:line="268" w:lineRule="exact"/>
              <w:ind w:left="3" w:right="8"/>
              <w:jc w:val="center"/>
              <w:rPr>
                <w:sz w:val="22"/>
              </w:rPr>
            </w:pPr>
            <w:r>
              <w:rPr>
                <w:spacing w:val="-10"/>
                <w:sz w:val="22"/>
              </w:rPr>
              <w:t>-</w:t>
            </w:r>
          </w:p>
        </w:tc>
      </w:tr>
      <w:tr>
        <w:trPr>
          <w:trHeight w:val="288" w:hRule="atLeast"/>
        </w:trPr>
        <w:tc>
          <w:tcPr>
            <w:tcW w:w="3971" w:type="dxa"/>
            <w:tcBorders>
              <w:right w:val="single" w:sz="4" w:space="0" w:color="7E7E7E"/>
            </w:tcBorders>
            <w:shd w:val="clear" w:color="auto" w:fill="F1F1F1"/>
          </w:tcPr>
          <w:p>
            <w:pPr>
              <w:pStyle w:val="TableParagraph"/>
              <w:ind w:left="108"/>
              <w:rPr>
                <w:b/>
                <w:sz w:val="22"/>
              </w:rPr>
            </w:pPr>
            <w:r>
              <w:rPr>
                <w:b/>
                <w:sz w:val="22"/>
              </w:rPr>
              <w:t>Cia.</w:t>
            </w:r>
            <w:r>
              <w:rPr>
                <w:b/>
                <w:spacing w:val="-4"/>
                <w:sz w:val="22"/>
              </w:rPr>
              <w:t> </w:t>
            </w:r>
            <w:r>
              <w:rPr>
                <w:b/>
                <w:sz w:val="22"/>
              </w:rPr>
              <w:t>Energética</w:t>
            </w:r>
            <w:r>
              <w:rPr>
                <w:b/>
                <w:spacing w:val="-2"/>
                <w:sz w:val="22"/>
              </w:rPr>
              <w:t> </w:t>
            </w:r>
            <w:r>
              <w:rPr>
                <w:b/>
                <w:sz w:val="22"/>
              </w:rPr>
              <w:t>de</w:t>
            </w:r>
            <w:r>
              <w:rPr>
                <w:b/>
                <w:spacing w:val="-4"/>
                <w:sz w:val="22"/>
              </w:rPr>
              <w:t> </w:t>
            </w:r>
            <w:r>
              <w:rPr>
                <w:b/>
                <w:sz w:val="22"/>
              </w:rPr>
              <w:t>São</w:t>
            </w:r>
            <w:r>
              <w:rPr>
                <w:b/>
                <w:spacing w:val="-3"/>
                <w:sz w:val="22"/>
              </w:rPr>
              <w:t> </w:t>
            </w:r>
            <w:r>
              <w:rPr>
                <w:b/>
                <w:sz w:val="22"/>
              </w:rPr>
              <w:t>Paulo</w:t>
            </w:r>
            <w:r>
              <w:rPr>
                <w:b/>
                <w:spacing w:val="-3"/>
                <w:sz w:val="22"/>
              </w:rPr>
              <w:t> </w:t>
            </w:r>
            <w:r>
              <w:rPr>
                <w:b/>
                <w:sz w:val="22"/>
              </w:rPr>
              <w:t>–</w:t>
            </w:r>
            <w:r>
              <w:rPr>
                <w:b/>
                <w:spacing w:val="-1"/>
                <w:sz w:val="22"/>
              </w:rPr>
              <w:t> </w:t>
            </w:r>
            <w:r>
              <w:rPr>
                <w:b/>
                <w:spacing w:val="-4"/>
                <w:sz w:val="22"/>
              </w:rPr>
              <w:t>Cesp</w:t>
            </w:r>
          </w:p>
        </w:tc>
        <w:tc>
          <w:tcPr>
            <w:tcW w:w="1142" w:type="dxa"/>
            <w:tcBorders>
              <w:left w:val="single" w:sz="4" w:space="0" w:color="7E7E7E"/>
            </w:tcBorders>
            <w:shd w:val="clear" w:color="auto" w:fill="F1F1F1"/>
          </w:tcPr>
          <w:p>
            <w:pPr>
              <w:pStyle w:val="TableParagraph"/>
              <w:ind w:right="109"/>
              <w:jc w:val="right"/>
              <w:rPr>
                <w:sz w:val="22"/>
              </w:rPr>
            </w:pPr>
            <w:r>
              <w:rPr>
                <w:spacing w:val="-5"/>
                <w:sz w:val="22"/>
              </w:rPr>
              <w:t>467</w:t>
            </w:r>
          </w:p>
        </w:tc>
        <w:tc>
          <w:tcPr>
            <w:tcW w:w="558" w:type="dxa"/>
            <w:shd w:val="clear" w:color="auto" w:fill="F1F1F1"/>
          </w:tcPr>
          <w:p>
            <w:pPr>
              <w:pStyle w:val="TableParagraph"/>
              <w:ind w:left="3" w:right="5"/>
              <w:jc w:val="center"/>
              <w:rPr>
                <w:sz w:val="22"/>
              </w:rPr>
            </w:pPr>
            <w:r>
              <w:rPr>
                <w:spacing w:val="-10"/>
                <w:sz w:val="22"/>
              </w:rPr>
              <w:t>-</w:t>
            </w:r>
          </w:p>
        </w:tc>
        <w:tc>
          <w:tcPr>
            <w:tcW w:w="1424" w:type="dxa"/>
            <w:shd w:val="clear" w:color="auto" w:fill="F1F1F1"/>
          </w:tcPr>
          <w:p>
            <w:pPr>
              <w:pStyle w:val="TableParagraph"/>
              <w:ind w:right="111"/>
              <w:jc w:val="right"/>
              <w:rPr>
                <w:sz w:val="22"/>
              </w:rPr>
            </w:pPr>
            <w:r>
              <w:rPr>
                <w:spacing w:val="-5"/>
                <w:sz w:val="22"/>
              </w:rPr>
              <w:t>701</w:t>
            </w:r>
          </w:p>
        </w:tc>
        <w:tc>
          <w:tcPr>
            <w:tcW w:w="560" w:type="dxa"/>
            <w:shd w:val="clear" w:color="auto" w:fill="F1F1F1"/>
          </w:tcPr>
          <w:p>
            <w:pPr>
              <w:pStyle w:val="TableParagraph"/>
              <w:ind w:left="2" w:right="6"/>
              <w:jc w:val="center"/>
              <w:rPr>
                <w:sz w:val="22"/>
              </w:rPr>
            </w:pPr>
            <w:r>
              <w:rPr>
                <w:spacing w:val="-10"/>
                <w:sz w:val="22"/>
              </w:rPr>
              <w:t>-</w:t>
            </w:r>
          </w:p>
        </w:tc>
        <w:tc>
          <w:tcPr>
            <w:tcW w:w="1121" w:type="dxa"/>
            <w:shd w:val="clear" w:color="auto" w:fill="F1F1F1"/>
          </w:tcPr>
          <w:p>
            <w:pPr>
              <w:pStyle w:val="TableParagraph"/>
              <w:ind w:right="108"/>
              <w:jc w:val="right"/>
              <w:rPr>
                <w:sz w:val="22"/>
              </w:rPr>
            </w:pPr>
            <w:r>
              <w:rPr>
                <w:spacing w:val="-2"/>
                <w:sz w:val="22"/>
              </w:rPr>
              <w:t>1.168</w:t>
            </w:r>
          </w:p>
        </w:tc>
        <w:tc>
          <w:tcPr>
            <w:tcW w:w="551" w:type="dxa"/>
            <w:shd w:val="clear" w:color="auto" w:fill="F1F1F1"/>
          </w:tcPr>
          <w:p>
            <w:pPr>
              <w:pStyle w:val="TableParagraph"/>
              <w:ind w:left="3" w:right="8"/>
              <w:jc w:val="center"/>
              <w:rPr>
                <w:sz w:val="22"/>
              </w:rPr>
            </w:pPr>
            <w:r>
              <w:rPr>
                <w:spacing w:val="-10"/>
                <w:sz w:val="22"/>
              </w:rPr>
              <w:t>-</w:t>
            </w:r>
          </w:p>
        </w:tc>
      </w:tr>
      <w:tr>
        <w:trPr>
          <w:trHeight w:val="290" w:hRule="atLeast"/>
        </w:trPr>
        <w:tc>
          <w:tcPr>
            <w:tcW w:w="3971" w:type="dxa"/>
            <w:tcBorders>
              <w:right w:val="single" w:sz="4" w:space="0" w:color="7E7E7E"/>
            </w:tcBorders>
          </w:tcPr>
          <w:p>
            <w:pPr>
              <w:pStyle w:val="TableParagraph"/>
              <w:spacing w:line="268" w:lineRule="exact"/>
              <w:ind w:left="108"/>
              <w:rPr>
                <w:b/>
                <w:sz w:val="22"/>
              </w:rPr>
            </w:pPr>
            <w:r>
              <w:rPr>
                <w:b/>
                <w:sz w:val="22"/>
              </w:rPr>
              <w:t>Cia.</w:t>
            </w:r>
            <w:r>
              <w:rPr>
                <w:b/>
                <w:spacing w:val="-5"/>
                <w:sz w:val="22"/>
              </w:rPr>
              <w:t> </w:t>
            </w:r>
            <w:r>
              <w:rPr>
                <w:b/>
                <w:sz w:val="22"/>
              </w:rPr>
              <w:t>Rio-Grandense</w:t>
            </w:r>
            <w:r>
              <w:rPr>
                <w:b/>
                <w:spacing w:val="-5"/>
                <w:sz w:val="22"/>
              </w:rPr>
              <w:t> </w:t>
            </w:r>
            <w:r>
              <w:rPr>
                <w:b/>
                <w:sz w:val="22"/>
              </w:rPr>
              <w:t>de</w:t>
            </w:r>
            <w:r>
              <w:rPr>
                <w:b/>
                <w:spacing w:val="-4"/>
                <w:sz w:val="22"/>
              </w:rPr>
              <w:t> </w:t>
            </w:r>
            <w:r>
              <w:rPr>
                <w:b/>
                <w:spacing w:val="-2"/>
                <w:sz w:val="22"/>
              </w:rPr>
              <w:t>Mineração</w:t>
            </w:r>
          </w:p>
        </w:tc>
        <w:tc>
          <w:tcPr>
            <w:tcW w:w="1142" w:type="dxa"/>
            <w:tcBorders>
              <w:left w:val="single" w:sz="4" w:space="0" w:color="7E7E7E"/>
            </w:tcBorders>
          </w:tcPr>
          <w:p>
            <w:pPr>
              <w:pStyle w:val="TableParagraph"/>
              <w:spacing w:line="268" w:lineRule="exact"/>
              <w:ind w:right="108"/>
              <w:jc w:val="right"/>
              <w:rPr>
                <w:sz w:val="22"/>
              </w:rPr>
            </w:pPr>
            <w:r>
              <w:rPr>
                <w:spacing w:val="-5"/>
                <w:sz w:val="22"/>
              </w:rPr>
              <w:t>39</w:t>
            </w:r>
          </w:p>
        </w:tc>
        <w:tc>
          <w:tcPr>
            <w:tcW w:w="558" w:type="dxa"/>
          </w:tcPr>
          <w:p>
            <w:pPr>
              <w:pStyle w:val="TableParagraph"/>
              <w:spacing w:line="268" w:lineRule="exact"/>
              <w:ind w:left="3" w:right="5"/>
              <w:jc w:val="center"/>
              <w:rPr>
                <w:sz w:val="22"/>
              </w:rPr>
            </w:pPr>
            <w:r>
              <w:rPr>
                <w:spacing w:val="-10"/>
                <w:sz w:val="22"/>
              </w:rPr>
              <w:t>-</w:t>
            </w:r>
          </w:p>
        </w:tc>
        <w:tc>
          <w:tcPr>
            <w:tcW w:w="1424" w:type="dxa"/>
          </w:tcPr>
          <w:p>
            <w:pPr>
              <w:pStyle w:val="TableParagraph"/>
              <w:spacing w:line="268" w:lineRule="exact"/>
              <w:ind w:right="112"/>
              <w:jc w:val="right"/>
              <w:rPr>
                <w:sz w:val="22"/>
              </w:rPr>
            </w:pPr>
            <w:r>
              <w:rPr>
                <w:spacing w:val="-10"/>
                <w:sz w:val="22"/>
              </w:rPr>
              <w:t>-</w:t>
            </w:r>
          </w:p>
        </w:tc>
        <w:tc>
          <w:tcPr>
            <w:tcW w:w="560" w:type="dxa"/>
          </w:tcPr>
          <w:p>
            <w:pPr>
              <w:pStyle w:val="TableParagraph"/>
              <w:spacing w:line="268" w:lineRule="exact"/>
              <w:ind w:left="2" w:right="6"/>
              <w:jc w:val="center"/>
              <w:rPr>
                <w:sz w:val="22"/>
              </w:rPr>
            </w:pPr>
            <w:r>
              <w:rPr>
                <w:spacing w:val="-10"/>
                <w:sz w:val="22"/>
              </w:rPr>
              <w:t>-</w:t>
            </w:r>
          </w:p>
        </w:tc>
        <w:tc>
          <w:tcPr>
            <w:tcW w:w="1121" w:type="dxa"/>
          </w:tcPr>
          <w:p>
            <w:pPr>
              <w:pStyle w:val="TableParagraph"/>
              <w:spacing w:line="268" w:lineRule="exact"/>
              <w:ind w:right="108"/>
              <w:jc w:val="right"/>
              <w:rPr>
                <w:sz w:val="22"/>
              </w:rPr>
            </w:pPr>
            <w:r>
              <w:rPr>
                <w:spacing w:val="-5"/>
                <w:sz w:val="22"/>
              </w:rPr>
              <w:t>39</w:t>
            </w:r>
          </w:p>
        </w:tc>
        <w:tc>
          <w:tcPr>
            <w:tcW w:w="551" w:type="dxa"/>
          </w:tcPr>
          <w:p>
            <w:pPr>
              <w:pStyle w:val="TableParagraph"/>
              <w:spacing w:line="268" w:lineRule="exact"/>
              <w:ind w:left="3" w:right="8"/>
              <w:jc w:val="center"/>
              <w:rPr>
                <w:sz w:val="22"/>
              </w:rPr>
            </w:pPr>
            <w:r>
              <w:rPr>
                <w:spacing w:val="-10"/>
                <w:sz w:val="22"/>
              </w:rPr>
              <w:t>-</w:t>
            </w:r>
          </w:p>
        </w:tc>
      </w:tr>
      <w:tr>
        <w:trPr>
          <w:trHeight w:val="580" w:hRule="atLeast"/>
        </w:trPr>
        <w:tc>
          <w:tcPr>
            <w:tcW w:w="3971" w:type="dxa"/>
            <w:tcBorders>
              <w:right w:val="single" w:sz="4" w:space="0" w:color="7E7E7E"/>
            </w:tcBorders>
            <w:shd w:val="clear" w:color="auto" w:fill="F1F1F1"/>
          </w:tcPr>
          <w:p>
            <w:pPr>
              <w:pStyle w:val="TableParagraph"/>
              <w:spacing w:line="268" w:lineRule="exact"/>
              <w:ind w:left="108"/>
              <w:rPr>
                <w:b/>
                <w:sz w:val="22"/>
              </w:rPr>
            </w:pPr>
            <w:r>
              <w:rPr>
                <w:b/>
                <w:sz w:val="22"/>
              </w:rPr>
              <w:t>Cia.</w:t>
            </w:r>
            <w:r>
              <w:rPr>
                <w:b/>
                <w:spacing w:val="40"/>
                <w:sz w:val="22"/>
              </w:rPr>
              <w:t>  </w:t>
            </w:r>
            <w:r>
              <w:rPr>
                <w:b/>
                <w:sz w:val="22"/>
              </w:rPr>
              <w:t>Matogrossense</w:t>
            </w:r>
            <w:r>
              <w:rPr>
                <w:b/>
                <w:spacing w:val="40"/>
                <w:sz w:val="22"/>
              </w:rPr>
              <w:t>  </w:t>
            </w:r>
            <w:r>
              <w:rPr>
                <w:b/>
                <w:sz w:val="22"/>
              </w:rPr>
              <w:t>de</w:t>
            </w:r>
            <w:r>
              <w:rPr>
                <w:b/>
                <w:spacing w:val="38"/>
                <w:sz w:val="22"/>
              </w:rPr>
              <w:t>  </w:t>
            </w:r>
            <w:r>
              <w:rPr>
                <w:b/>
                <w:sz w:val="22"/>
              </w:rPr>
              <w:t>Mineração</w:t>
            </w:r>
            <w:r>
              <w:rPr>
                <w:b/>
                <w:spacing w:val="40"/>
                <w:sz w:val="22"/>
              </w:rPr>
              <w:t>  </w:t>
            </w:r>
            <w:r>
              <w:rPr>
                <w:b/>
                <w:spacing w:val="-10"/>
                <w:sz w:val="22"/>
              </w:rPr>
              <w:t>-</w:t>
            </w:r>
          </w:p>
          <w:p>
            <w:pPr>
              <w:pStyle w:val="TableParagraph"/>
              <w:spacing w:before="22"/>
              <w:ind w:left="108"/>
              <w:rPr>
                <w:b/>
                <w:sz w:val="22"/>
              </w:rPr>
            </w:pPr>
            <w:r>
              <w:rPr>
                <w:b/>
                <w:spacing w:val="-2"/>
                <w:sz w:val="22"/>
              </w:rPr>
              <w:t>Metamat</w:t>
            </w:r>
          </w:p>
        </w:tc>
        <w:tc>
          <w:tcPr>
            <w:tcW w:w="1142" w:type="dxa"/>
            <w:tcBorders>
              <w:left w:val="single" w:sz="4" w:space="0" w:color="7E7E7E"/>
            </w:tcBorders>
            <w:shd w:val="clear" w:color="auto" w:fill="F1F1F1"/>
          </w:tcPr>
          <w:p>
            <w:pPr>
              <w:pStyle w:val="TableParagraph"/>
              <w:spacing w:before="143"/>
              <w:ind w:right="109"/>
              <w:jc w:val="right"/>
              <w:rPr>
                <w:sz w:val="22"/>
              </w:rPr>
            </w:pPr>
            <w:r>
              <w:rPr>
                <w:spacing w:val="-5"/>
                <w:sz w:val="22"/>
              </w:rPr>
              <w:t>400</w:t>
            </w:r>
          </w:p>
        </w:tc>
        <w:tc>
          <w:tcPr>
            <w:tcW w:w="558" w:type="dxa"/>
            <w:shd w:val="clear" w:color="auto" w:fill="F1F1F1"/>
          </w:tcPr>
          <w:p>
            <w:pPr>
              <w:pStyle w:val="TableParagraph"/>
              <w:spacing w:before="143"/>
              <w:ind w:left="3" w:right="5"/>
              <w:jc w:val="center"/>
              <w:rPr>
                <w:sz w:val="22"/>
              </w:rPr>
            </w:pPr>
            <w:r>
              <w:rPr>
                <w:spacing w:val="-10"/>
                <w:sz w:val="22"/>
              </w:rPr>
              <w:t>-</w:t>
            </w:r>
          </w:p>
        </w:tc>
        <w:tc>
          <w:tcPr>
            <w:tcW w:w="1424" w:type="dxa"/>
            <w:shd w:val="clear" w:color="auto" w:fill="F1F1F1"/>
          </w:tcPr>
          <w:p>
            <w:pPr>
              <w:pStyle w:val="TableParagraph"/>
              <w:spacing w:before="143"/>
              <w:ind w:right="112"/>
              <w:jc w:val="right"/>
              <w:rPr>
                <w:sz w:val="22"/>
              </w:rPr>
            </w:pPr>
            <w:r>
              <w:rPr>
                <w:spacing w:val="-10"/>
                <w:sz w:val="22"/>
              </w:rPr>
              <w:t>-</w:t>
            </w:r>
          </w:p>
        </w:tc>
        <w:tc>
          <w:tcPr>
            <w:tcW w:w="560" w:type="dxa"/>
            <w:shd w:val="clear" w:color="auto" w:fill="F1F1F1"/>
          </w:tcPr>
          <w:p>
            <w:pPr>
              <w:pStyle w:val="TableParagraph"/>
              <w:spacing w:before="143"/>
              <w:ind w:left="2" w:right="6"/>
              <w:jc w:val="center"/>
              <w:rPr>
                <w:sz w:val="22"/>
              </w:rPr>
            </w:pPr>
            <w:r>
              <w:rPr>
                <w:spacing w:val="-10"/>
                <w:sz w:val="22"/>
              </w:rPr>
              <w:t>-</w:t>
            </w:r>
          </w:p>
        </w:tc>
        <w:tc>
          <w:tcPr>
            <w:tcW w:w="1121" w:type="dxa"/>
            <w:shd w:val="clear" w:color="auto" w:fill="F1F1F1"/>
          </w:tcPr>
          <w:p>
            <w:pPr>
              <w:pStyle w:val="TableParagraph"/>
              <w:spacing w:before="143"/>
              <w:ind w:right="109"/>
              <w:jc w:val="right"/>
              <w:rPr>
                <w:sz w:val="22"/>
              </w:rPr>
            </w:pPr>
            <w:r>
              <w:rPr>
                <w:spacing w:val="-5"/>
                <w:sz w:val="22"/>
              </w:rPr>
              <w:t>400</w:t>
            </w:r>
          </w:p>
        </w:tc>
        <w:tc>
          <w:tcPr>
            <w:tcW w:w="551" w:type="dxa"/>
            <w:shd w:val="clear" w:color="auto" w:fill="F1F1F1"/>
          </w:tcPr>
          <w:p>
            <w:pPr>
              <w:pStyle w:val="TableParagraph"/>
              <w:spacing w:before="143"/>
              <w:ind w:left="3" w:right="8"/>
              <w:jc w:val="center"/>
              <w:rPr>
                <w:sz w:val="22"/>
              </w:rPr>
            </w:pPr>
            <w:r>
              <w:rPr>
                <w:spacing w:val="-10"/>
                <w:sz w:val="22"/>
              </w:rPr>
              <w:t>-</w:t>
            </w:r>
          </w:p>
        </w:tc>
      </w:tr>
      <w:tr>
        <w:trPr>
          <w:trHeight w:val="287" w:hRule="atLeast"/>
        </w:trPr>
        <w:tc>
          <w:tcPr>
            <w:tcW w:w="3971" w:type="dxa"/>
            <w:tcBorders>
              <w:right w:val="single" w:sz="4" w:space="0" w:color="7E7E7E"/>
            </w:tcBorders>
          </w:tcPr>
          <w:p>
            <w:pPr>
              <w:pStyle w:val="TableParagraph"/>
              <w:spacing w:line="268" w:lineRule="exact"/>
              <w:ind w:left="108"/>
              <w:rPr>
                <w:b/>
                <w:sz w:val="22"/>
              </w:rPr>
            </w:pPr>
            <w:r>
              <w:rPr>
                <w:b/>
                <w:sz w:val="22"/>
              </w:rPr>
              <w:t>Amazonas</w:t>
            </w:r>
            <w:r>
              <w:rPr>
                <w:b/>
                <w:spacing w:val="-6"/>
                <w:sz w:val="22"/>
              </w:rPr>
              <w:t> </w:t>
            </w:r>
            <w:r>
              <w:rPr>
                <w:b/>
                <w:sz w:val="22"/>
              </w:rPr>
              <w:t>Distribuidora</w:t>
            </w:r>
            <w:r>
              <w:rPr>
                <w:b/>
                <w:spacing w:val="-6"/>
                <w:sz w:val="22"/>
              </w:rPr>
              <w:t> </w:t>
            </w:r>
            <w:r>
              <w:rPr>
                <w:b/>
                <w:sz w:val="22"/>
              </w:rPr>
              <w:t>de</w:t>
            </w:r>
            <w:r>
              <w:rPr>
                <w:b/>
                <w:spacing w:val="-7"/>
                <w:sz w:val="22"/>
              </w:rPr>
              <w:t> </w:t>
            </w:r>
            <w:r>
              <w:rPr>
                <w:b/>
                <w:sz w:val="22"/>
              </w:rPr>
              <w:t>Energia</w:t>
            </w:r>
            <w:r>
              <w:rPr>
                <w:b/>
                <w:spacing w:val="-9"/>
                <w:sz w:val="22"/>
              </w:rPr>
              <w:t> </w:t>
            </w:r>
            <w:r>
              <w:rPr>
                <w:b/>
                <w:spacing w:val="-5"/>
                <w:sz w:val="22"/>
              </w:rPr>
              <w:t>S/A</w:t>
            </w:r>
          </w:p>
        </w:tc>
        <w:tc>
          <w:tcPr>
            <w:tcW w:w="1142" w:type="dxa"/>
            <w:tcBorders>
              <w:left w:val="single" w:sz="4" w:space="0" w:color="7E7E7E"/>
            </w:tcBorders>
          </w:tcPr>
          <w:p>
            <w:pPr>
              <w:pStyle w:val="TableParagraph"/>
              <w:spacing w:line="268" w:lineRule="exact"/>
              <w:ind w:right="110"/>
              <w:jc w:val="right"/>
              <w:rPr>
                <w:sz w:val="22"/>
              </w:rPr>
            </w:pPr>
            <w:r>
              <w:rPr>
                <w:spacing w:val="-10"/>
                <w:sz w:val="22"/>
              </w:rPr>
              <w:t>-</w:t>
            </w:r>
          </w:p>
        </w:tc>
        <w:tc>
          <w:tcPr>
            <w:tcW w:w="558" w:type="dxa"/>
          </w:tcPr>
          <w:p>
            <w:pPr>
              <w:pStyle w:val="TableParagraph"/>
              <w:spacing w:line="268" w:lineRule="exact"/>
              <w:ind w:left="3" w:right="5"/>
              <w:jc w:val="center"/>
              <w:rPr>
                <w:sz w:val="22"/>
              </w:rPr>
            </w:pPr>
            <w:r>
              <w:rPr>
                <w:spacing w:val="-10"/>
                <w:sz w:val="22"/>
              </w:rPr>
              <w:t>-</w:t>
            </w:r>
          </w:p>
        </w:tc>
        <w:tc>
          <w:tcPr>
            <w:tcW w:w="1424" w:type="dxa"/>
          </w:tcPr>
          <w:p>
            <w:pPr>
              <w:pStyle w:val="TableParagraph"/>
              <w:spacing w:line="268" w:lineRule="exact"/>
              <w:ind w:right="111"/>
              <w:jc w:val="right"/>
              <w:rPr>
                <w:sz w:val="22"/>
              </w:rPr>
            </w:pPr>
            <w:r>
              <w:rPr>
                <w:spacing w:val="-5"/>
                <w:sz w:val="22"/>
              </w:rPr>
              <w:t>400</w:t>
            </w:r>
          </w:p>
        </w:tc>
        <w:tc>
          <w:tcPr>
            <w:tcW w:w="560" w:type="dxa"/>
          </w:tcPr>
          <w:p>
            <w:pPr>
              <w:pStyle w:val="TableParagraph"/>
              <w:spacing w:line="268" w:lineRule="exact"/>
              <w:ind w:left="2" w:right="6"/>
              <w:jc w:val="center"/>
              <w:rPr>
                <w:sz w:val="22"/>
              </w:rPr>
            </w:pPr>
            <w:r>
              <w:rPr>
                <w:spacing w:val="-10"/>
                <w:sz w:val="22"/>
              </w:rPr>
              <w:t>-</w:t>
            </w:r>
          </w:p>
        </w:tc>
        <w:tc>
          <w:tcPr>
            <w:tcW w:w="1121" w:type="dxa"/>
          </w:tcPr>
          <w:p>
            <w:pPr>
              <w:pStyle w:val="TableParagraph"/>
              <w:spacing w:line="268" w:lineRule="exact"/>
              <w:ind w:right="109"/>
              <w:jc w:val="right"/>
              <w:rPr>
                <w:sz w:val="22"/>
              </w:rPr>
            </w:pPr>
            <w:r>
              <w:rPr>
                <w:spacing w:val="-5"/>
                <w:sz w:val="22"/>
              </w:rPr>
              <w:t>400</w:t>
            </w:r>
          </w:p>
        </w:tc>
        <w:tc>
          <w:tcPr>
            <w:tcW w:w="551" w:type="dxa"/>
          </w:tcPr>
          <w:p>
            <w:pPr>
              <w:pStyle w:val="TableParagraph"/>
              <w:spacing w:line="268" w:lineRule="exact"/>
              <w:ind w:left="3" w:right="8"/>
              <w:jc w:val="center"/>
              <w:rPr>
                <w:sz w:val="22"/>
              </w:rPr>
            </w:pPr>
            <w:r>
              <w:rPr>
                <w:spacing w:val="-10"/>
                <w:sz w:val="22"/>
              </w:rPr>
              <w:t>-</w:t>
            </w:r>
          </w:p>
        </w:tc>
      </w:tr>
      <w:tr>
        <w:trPr>
          <w:trHeight w:val="290" w:hRule="atLeast"/>
        </w:trPr>
        <w:tc>
          <w:tcPr>
            <w:tcW w:w="3971" w:type="dxa"/>
            <w:tcBorders>
              <w:right w:val="single" w:sz="4" w:space="0" w:color="7E7E7E"/>
            </w:tcBorders>
            <w:shd w:val="clear" w:color="auto" w:fill="F1F1F1"/>
          </w:tcPr>
          <w:p>
            <w:pPr>
              <w:pStyle w:val="TableParagraph"/>
              <w:rPr>
                <w:rFonts w:ascii="Times New Roman"/>
                <w:sz w:val="20"/>
              </w:rPr>
            </w:pPr>
          </w:p>
        </w:tc>
        <w:tc>
          <w:tcPr>
            <w:tcW w:w="5356" w:type="dxa"/>
            <w:gridSpan w:val="6"/>
            <w:tcBorders>
              <w:left w:val="single" w:sz="4" w:space="0" w:color="7E7E7E"/>
            </w:tcBorders>
            <w:shd w:val="clear" w:color="auto" w:fill="F1F1F1"/>
          </w:tcPr>
          <w:p>
            <w:pPr>
              <w:pStyle w:val="TableParagraph"/>
              <w:rPr>
                <w:rFonts w:ascii="Times New Roman"/>
                <w:sz w:val="20"/>
              </w:rPr>
            </w:pPr>
          </w:p>
        </w:tc>
      </w:tr>
      <w:tr>
        <w:trPr>
          <w:trHeight w:val="290" w:hRule="atLeast"/>
        </w:trPr>
        <w:tc>
          <w:tcPr>
            <w:tcW w:w="3971" w:type="dxa"/>
            <w:tcBorders>
              <w:right w:val="single" w:sz="4" w:space="0" w:color="7E7E7E"/>
            </w:tcBorders>
          </w:tcPr>
          <w:p>
            <w:pPr>
              <w:pStyle w:val="TableParagraph"/>
              <w:spacing w:line="268" w:lineRule="exact"/>
              <w:ind w:left="108"/>
              <w:rPr>
                <w:b/>
                <w:sz w:val="22"/>
              </w:rPr>
            </w:pPr>
            <w:r>
              <w:rPr>
                <w:b/>
                <w:spacing w:val="-2"/>
                <w:sz w:val="22"/>
              </w:rPr>
              <w:t>Total</w:t>
            </w:r>
          </w:p>
        </w:tc>
        <w:tc>
          <w:tcPr>
            <w:tcW w:w="1142" w:type="dxa"/>
            <w:tcBorders>
              <w:left w:val="single" w:sz="4" w:space="0" w:color="7E7E7E"/>
            </w:tcBorders>
          </w:tcPr>
          <w:p>
            <w:pPr>
              <w:pStyle w:val="TableParagraph"/>
              <w:spacing w:line="268" w:lineRule="exact"/>
              <w:ind w:right="110"/>
              <w:jc w:val="right"/>
              <w:rPr>
                <w:b/>
                <w:sz w:val="22"/>
              </w:rPr>
            </w:pPr>
            <w:r>
              <w:rPr>
                <w:b/>
                <w:spacing w:val="-2"/>
                <w:sz w:val="22"/>
              </w:rPr>
              <w:t>2.631.150</w:t>
            </w:r>
          </w:p>
        </w:tc>
        <w:tc>
          <w:tcPr>
            <w:tcW w:w="558" w:type="dxa"/>
          </w:tcPr>
          <w:p>
            <w:pPr>
              <w:pStyle w:val="TableParagraph"/>
              <w:spacing w:line="268" w:lineRule="exact"/>
              <w:ind w:left="1" w:right="5"/>
              <w:jc w:val="center"/>
              <w:rPr>
                <w:b/>
                <w:sz w:val="22"/>
              </w:rPr>
            </w:pPr>
            <w:r>
              <w:rPr>
                <w:b/>
                <w:spacing w:val="-5"/>
                <w:sz w:val="22"/>
              </w:rPr>
              <w:t>100</w:t>
            </w:r>
          </w:p>
        </w:tc>
        <w:tc>
          <w:tcPr>
            <w:tcW w:w="1424" w:type="dxa"/>
          </w:tcPr>
          <w:p>
            <w:pPr>
              <w:pStyle w:val="TableParagraph"/>
              <w:spacing w:line="268" w:lineRule="exact"/>
              <w:ind w:right="111"/>
              <w:jc w:val="right"/>
              <w:rPr>
                <w:b/>
                <w:sz w:val="22"/>
              </w:rPr>
            </w:pPr>
            <w:r>
              <w:rPr>
                <w:b/>
                <w:spacing w:val="-2"/>
                <w:sz w:val="22"/>
              </w:rPr>
              <w:t>317.022</w:t>
            </w:r>
          </w:p>
        </w:tc>
        <w:tc>
          <w:tcPr>
            <w:tcW w:w="560" w:type="dxa"/>
          </w:tcPr>
          <w:p>
            <w:pPr>
              <w:pStyle w:val="TableParagraph"/>
              <w:spacing w:line="268" w:lineRule="exact"/>
              <w:ind w:left="1" w:right="6"/>
              <w:jc w:val="center"/>
              <w:rPr>
                <w:b/>
                <w:sz w:val="22"/>
              </w:rPr>
            </w:pPr>
            <w:r>
              <w:rPr>
                <w:b/>
                <w:spacing w:val="-5"/>
                <w:sz w:val="22"/>
              </w:rPr>
              <w:t>100</w:t>
            </w:r>
          </w:p>
        </w:tc>
        <w:tc>
          <w:tcPr>
            <w:tcW w:w="1121" w:type="dxa"/>
          </w:tcPr>
          <w:p>
            <w:pPr>
              <w:pStyle w:val="TableParagraph"/>
              <w:spacing w:line="268" w:lineRule="exact"/>
              <w:ind w:right="109"/>
              <w:jc w:val="right"/>
              <w:rPr>
                <w:b/>
                <w:sz w:val="22"/>
              </w:rPr>
            </w:pPr>
            <w:r>
              <w:rPr>
                <w:b/>
                <w:spacing w:val="-2"/>
                <w:sz w:val="22"/>
              </w:rPr>
              <w:t>2.948.172</w:t>
            </w:r>
          </w:p>
        </w:tc>
        <w:tc>
          <w:tcPr>
            <w:tcW w:w="551" w:type="dxa"/>
          </w:tcPr>
          <w:p>
            <w:pPr>
              <w:pStyle w:val="TableParagraph"/>
              <w:spacing w:line="268" w:lineRule="exact"/>
              <w:ind w:left="2" w:right="8"/>
              <w:jc w:val="center"/>
              <w:rPr>
                <w:b/>
                <w:sz w:val="22"/>
              </w:rPr>
            </w:pPr>
            <w:r>
              <w:rPr>
                <w:b/>
                <w:spacing w:val="-5"/>
                <w:sz w:val="22"/>
              </w:rPr>
              <w:t>100</w:t>
            </w:r>
          </w:p>
        </w:tc>
      </w:tr>
    </w:tbl>
    <w:p>
      <w:pPr>
        <w:pStyle w:val="BodyText"/>
        <w:spacing w:before="30"/>
      </w:pPr>
    </w:p>
    <w:p>
      <w:pPr>
        <w:pStyle w:val="Heading2"/>
      </w:pPr>
      <w:r>
        <w:rPr>
          <w:color w:val="2D74B5"/>
          <w:u w:val="single" w:color="2D74B5"/>
        </w:rPr>
        <w:t>Prática</w:t>
      </w:r>
      <w:r>
        <w:rPr>
          <w:color w:val="2D74B5"/>
          <w:spacing w:val="-7"/>
          <w:u w:val="single" w:color="2D74B5"/>
        </w:rPr>
        <w:t> </w:t>
      </w:r>
      <w:r>
        <w:rPr>
          <w:color w:val="2D74B5"/>
          <w:spacing w:val="-2"/>
          <w:u w:val="single" w:color="2D74B5"/>
        </w:rPr>
        <w:t>Contábil</w:t>
      </w:r>
    </w:p>
    <w:p>
      <w:pPr>
        <w:pStyle w:val="BodyText"/>
        <w:spacing w:line="259" w:lineRule="auto" w:before="20"/>
        <w:ind w:left="1702" w:right="1976"/>
        <w:jc w:val="both"/>
      </w:pPr>
      <w:r>
        <w:rPr/>
        <w:t>O valor do Capital Social da companhia, totalmente integralizado, é de R$ 30.148, representado por 2.948.172 ações, sendo 2.631.150 ações ordinárias e 317.022 ações preferenciais, todas nominativas e sem valor nominal. A participação da União após o processo de indenização de acionistas pessoas físicas e pessoas jurídicas de natureza exclusivamente privada iniciado em</w:t>
      </w:r>
      <w:r>
        <w:rPr>
          <w:spacing w:val="19"/>
        </w:rPr>
        <w:t> </w:t>
      </w:r>
      <w:r>
        <w:rPr/>
        <w:t>novembro de 2000 alcançou o percentual de</w:t>
      </w:r>
      <w:r>
        <w:rPr>
          <w:spacing w:val="19"/>
        </w:rPr>
        <w:t> </w:t>
      </w:r>
      <w:r>
        <w:rPr/>
        <w:t>97,33%,</w:t>
      </w:r>
    </w:p>
    <w:p>
      <w:pPr>
        <w:pStyle w:val="BodyText"/>
        <w:spacing w:after="0" w:line="259" w:lineRule="auto"/>
        <w:jc w:val="both"/>
        <w:sectPr>
          <w:pgSz w:w="11910" w:h="16840"/>
          <w:pgMar w:header="751" w:footer="1000" w:top="1500" w:bottom="1200" w:left="0" w:right="0"/>
        </w:sectPr>
      </w:pPr>
    </w:p>
    <w:p>
      <w:pPr>
        <w:pStyle w:val="BodyText"/>
      </w:pPr>
    </w:p>
    <w:p>
      <w:pPr>
        <w:pStyle w:val="BodyText"/>
        <w:spacing w:before="5"/>
      </w:pPr>
    </w:p>
    <w:p>
      <w:pPr>
        <w:pStyle w:val="BodyText"/>
        <w:spacing w:line="259" w:lineRule="auto"/>
        <w:ind w:left="1702" w:right="1976"/>
        <w:jc w:val="both"/>
      </w:pPr>
      <w:r>
        <w:rPr/>
        <w:t>ficando o restante de 2,67% em poder de pessoas jurídicas de direito público interno e entidades da administração indireta da União, dos Estados, Distrito Federal e Municípios, conforme preceitua o seu Estatuto.</w:t>
      </w:r>
    </w:p>
    <w:p>
      <w:pPr>
        <w:pStyle w:val="Heading1"/>
        <w:numPr>
          <w:ilvl w:val="0"/>
          <w:numId w:val="1"/>
        </w:numPr>
        <w:tabs>
          <w:tab w:pos="2408" w:val="left" w:leader="none"/>
        </w:tabs>
        <w:spacing w:line="292" w:lineRule="exact" w:before="0" w:after="0"/>
        <w:ind w:left="2408" w:right="0" w:hanging="706"/>
        <w:jc w:val="both"/>
      </w:pPr>
      <w:r>
        <w:rPr>
          <w:color w:val="2D74B5"/>
        </w:rPr>
        <w:t>Reservas</w:t>
      </w:r>
      <w:r>
        <w:rPr>
          <w:color w:val="2D74B5"/>
          <w:spacing w:val="-4"/>
        </w:rPr>
        <w:t> </w:t>
      </w:r>
      <w:r>
        <w:rPr>
          <w:color w:val="2D74B5"/>
        </w:rPr>
        <w:t>de</w:t>
      </w:r>
      <w:r>
        <w:rPr>
          <w:color w:val="2D74B5"/>
          <w:spacing w:val="-3"/>
        </w:rPr>
        <w:t> </w:t>
      </w:r>
      <w:r>
        <w:rPr>
          <w:color w:val="2D74B5"/>
          <w:spacing w:val="-2"/>
        </w:rPr>
        <w:t>Reavaliação</w:t>
      </w:r>
    </w:p>
    <w:p>
      <w:pPr>
        <w:pStyle w:val="BodyText"/>
        <w:spacing w:before="2"/>
        <w:rPr>
          <w:b/>
          <w:sz w:val="12"/>
        </w:rPr>
      </w:pPr>
    </w:p>
    <w:tbl>
      <w:tblPr>
        <w:tblW w:w="0" w:type="auto"/>
        <w:jc w:val="left"/>
        <w:tblInd w:w="17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5955"/>
        <w:gridCol w:w="1168"/>
        <w:gridCol w:w="986"/>
      </w:tblGrid>
      <w:tr>
        <w:trPr>
          <w:trHeight w:val="304" w:hRule="atLeast"/>
        </w:trPr>
        <w:tc>
          <w:tcPr>
            <w:tcW w:w="5955" w:type="dxa"/>
            <w:tcBorders>
              <w:bottom w:val="single" w:sz="4" w:space="0" w:color="7E7E7E"/>
            </w:tcBorders>
          </w:tcPr>
          <w:p>
            <w:pPr>
              <w:pStyle w:val="TableParagraph"/>
              <w:rPr>
                <w:rFonts w:ascii="Times New Roman"/>
                <w:sz w:val="22"/>
              </w:rPr>
            </w:pPr>
          </w:p>
        </w:tc>
        <w:tc>
          <w:tcPr>
            <w:tcW w:w="1168" w:type="dxa"/>
            <w:tcBorders>
              <w:bottom w:val="single" w:sz="4" w:space="0" w:color="7E7E7E"/>
            </w:tcBorders>
          </w:tcPr>
          <w:p>
            <w:pPr>
              <w:pStyle w:val="TableParagraph"/>
              <w:spacing w:line="225" w:lineRule="exact"/>
              <w:ind w:right="113"/>
              <w:jc w:val="right"/>
              <w:rPr>
                <w:b/>
                <w:sz w:val="22"/>
              </w:rPr>
            </w:pPr>
            <w:r>
              <w:rPr>
                <w:b/>
                <w:spacing w:val="-2"/>
                <w:sz w:val="22"/>
              </w:rPr>
              <w:t>09/2024</w:t>
            </w:r>
          </w:p>
        </w:tc>
        <w:tc>
          <w:tcPr>
            <w:tcW w:w="986" w:type="dxa"/>
            <w:tcBorders>
              <w:bottom w:val="single" w:sz="4" w:space="0" w:color="7E7E7E"/>
            </w:tcBorders>
          </w:tcPr>
          <w:p>
            <w:pPr>
              <w:pStyle w:val="TableParagraph"/>
              <w:spacing w:line="225" w:lineRule="exact"/>
              <w:ind w:right="102"/>
              <w:jc w:val="right"/>
              <w:rPr>
                <w:b/>
                <w:sz w:val="22"/>
              </w:rPr>
            </w:pPr>
            <w:r>
              <w:rPr>
                <w:b/>
                <w:spacing w:val="-2"/>
                <w:sz w:val="22"/>
              </w:rPr>
              <w:t>12/2023</w:t>
            </w:r>
          </w:p>
        </w:tc>
      </w:tr>
      <w:tr>
        <w:trPr>
          <w:trHeight w:val="350" w:hRule="atLeast"/>
        </w:trPr>
        <w:tc>
          <w:tcPr>
            <w:tcW w:w="5955" w:type="dxa"/>
            <w:tcBorders>
              <w:top w:val="single" w:sz="4" w:space="0" w:color="7E7E7E"/>
              <w:right w:val="single" w:sz="4" w:space="0" w:color="7E7E7E"/>
            </w:tcBorders>
            <w:shd w:val="clear" w:color="auto" w:fill="F1F1F1"/>
          </w:tcPr>
          <w:p>
            <w:pPr>
              <w:pStyle w:val="TableParagraph"/>
              <w:spacing w:before="1"/>
              <w:ind w:left="107"/>
              <w:rPr>
                <w:b/>
                <w:sz w:val="22"/>
              </w:rPr>
            </w:pPr>
            <w:r>
              <w:rPr>
                <w:b/>
                <w:spacing w:val="-2"/>
                <w:sz w:val="22"/>
              </w:rPr>
              <w:t>Terreno</w:t>
            </w:r>
          </w:p>
        </w:tc>
        <w:tc>
          <w:tcPr>
            <w:tcW w:w="1168" w:type="dxa"/>
            <w:tcBorders>
              <w:top w:val="single" w:sz="4" w:space="0" w:color="7E7E7E"/>
              <w:left w:val="single" w:sz="4" w:space="0" w:color="7E7E7E"/>
            </w:tcBorders>
            <w:shd w:val="clear" w:color="auto" w:fill="F1F1F1"/>
          </w:tcPr>
          <w:p>
            <w:pPr>
              <w:pStyle w:val="TableParagraph"/>
              <w:spacing w:before="1"/>
              <w:ind w:right="113"/>
              <w:jc w:val="right"/>
              <w:rPr>
                <w:sz w:val="22"/>
              </w:rPr>
            </w:pPr>
            <w:r>
              <w:rPr>
                <w:spacing w:val="-2"/>
                <w:sz w:val="22"/>
              </w:rPr>
              <w:t>13.006</w:t>
            </w:r>
          </w:p>
        </w:tc>
        <w:tc>
          <w:tcPr>
            <w:tcW w:w="986" w:type="dxa"/>
            <w:tcBorders>
              <w:top w:val="single" w:sz="4" w:space="0" w:color="7E7E7E"/>
            </w:tcBorders>
            <w:shd w:val="clear" w:color="auto" w:fill="F1F1F1"/>
          </w:tcPr>
          <w:p>
            <w:pPr>
              <w:pStyle w:val="TableParagraph"/>
              <w:spacing w:before="1"/>
              <w:ind w:right="102"/>
              <w:jc w:val="right"/>
              <w:rPr>
                <w:sz w:val="22"/>
              </w:rPr>
            </w:pPr>
            <w:r>
              <w:rPr>
                <w:spacing w:val="-2"/>
                <w:sz w:val="22"/>
              </w:rPr>
              <w:t>13.006</w:t>
            </w:r>
          </w:p>
        </w:tc>
      </w:tr>
      <w:tr>
        <w:trPr>
          <w:trHeight w:val="347" w:hRule="atLeast"/>
        </w:trPr>
        <w:tc>
          <w:tcPr>
            <w:tcW w:w="5955" w:type="dxa"/>
            <w:tcBorders>
              <w:right w:val="single" w:sz="4" w:space="0" w:color="7E7E7E"/>
            </w:tcBorders>
          </w:tcPr>
          <w:p>
            <w:pPr>
              <w:pStyle w:val="TableParagraph"/>
              <w:spacing w:line="268" w:lineRule="exact"/>
              <w:ind w:left="107"/>
              <w:rPr>
                <w:b/>
                <w:sz w:val="22"/>
              </w:rPr>
            </w:pPr>
            <w:r>
              <w:rPr>
                <w:b/>
                <w:spacing w:val="-2"/>
                <w:sz w:val="22"/>
              </w:rPr>
              <w:t>Imóvel</w:t>
            </w:r>
          </w:p>
        </w:tc>
        <w:tc>
          <w:tcPr>
            <w:tcW w:w="1168" w:type="dxa"/>
            <w:tcBorders>
              <w:left w:val="single" w:sz="4" w:space="0" w:color="7E7E7E"/>
            </w:tcBorders>
          </w:tcPr>
          <w:p>
            <w:pPr>
              <w:pStyle w:val="TableParagraph"/>
              <w:spacing w:line="268" w:lineRule="exact"/>
              <w:ind w:right="112"/>
              <w:jc w:val="right"/>
              <w:rPr>
                <w:sz w:val="22"/>
              </w:rPr>
            </w:pPr>
            <w:r>
              <w:rPr>
                <w:spacing w:val="-2"/>
                <w:sz w:val="22"/>
              </w:rPr>
              <w:t>7.125</w:t>
            </w:r>
          </w:p>
        </w:tc>
        <w:tc>
          <w:tcPr>
            <w:tcW w:w="986" w:type="dxa"/>
          </w:tcPr>
          <w:p>
            <w:pPr>
              <w:pStyle w:val="TableParagraph"/>
              <w:spacing w:line="268" w:lineRule="exact"/>
              <w:ind w:right="102"/>
              <w:jc w:val="right"/>
              <w:rPr>
                <w:sz w:val="22"/>
              </w:rPr>
            </w:pPr>
            <w:r>
              <w:rPr>
                <w:spacing w:val="-2"/>
                <w:sz w:val="22"/>
              </w:rPr>
              <w:t>7.265</w:t>
            </w:r>
          </w:p>
        </w:tc>
      </w:tr>
      <w:tr>
        <w:trPr>
          <w:trHeight w:val="348" w:hRule="atLeast"/>
        </w:trPr>
        <w:tc>
          <w:tcPr>
            <w:tcW w:w="5955" w:type="dxa"/>
            <w:tcBorders>
              <w:right w:val="single" w:sz="4" w:space="0" w:color="7E7E7E"/>
            </w:tcBorders>
            <w:shd w:val="clear" w:color="auto" w:fill="F1F1F1"/>
          </w:tcPr>
          <w:p>
            <w:pPr>
              <w:pStyle w:val="TableParagraph"/>
              <w:spacing w:line="268" w:lineRule="exact"/>
              <w:ind w:left="107"/>
              <w:rPr>
                <w:b/>
                <w:sz w:val="22"/>
              </w:rPr>
            </w:pPr>
            <w:r>
              <w:rPr>
                <w:b/>
                <w:spacing w:val="-2"/>
                <w:sz w:val="22"/>
              </w:rPr>
              <w:t>Total</w:t>
            </w:r>
          </w:p>
        </w:tc>
        <w:tc>
          <w:tcPr>
            <w:tcW w:w="1168" w:type="dxa"/>
            <w:tcBorders>
              <w:left w:val="single" w:sz="4" w:space="0" w:color="7E7E7E"/>
            </w:tcBorders>
            <w:shd w:val="clear" w:color="auto" w:fill="F1F1F1"/>
          </w:tcPr>
          <w:p>
            <w:pPr>
              <w:pStyle w:val="TableParagraph"/>
              <w:spacing w:line="268" w:lineRule="exact"/>
              <w:ind w:right="113"/>
              <w:jc w:val="right"/>
              <w:rPr>
                <w:b/>
                <w:sz w:val="22"/>
              </w:rPr>
            </w:pPr>
            <w:r>
              <w:rPr>
                <w:b/>
                <w:spacing w:val="-2"/>
                <w:sz w:val="22"/>
              </w:rPr>
              <w:t>20.131</w:t>
            </w:r>
          </w:p>
        </w:tc>
        <w:tc>
          <w:tcPr>
            <w:tcW w:w="986" w:type="dxa"/>
            <w:shd w:val="clear" w:color="auto" w:fill="F1F1F1"/>
          </w:tcPr>
          <w:p>
            <w:pPr>
              <w:pStyle w:val="TableParagraph"/>
              <w:spacing w:line="268" w:lineRule="exact"/>
              <w:ind w:right="102"/>
              <w:jc w:val="right"/>
              <w:rPr>
                <w:b/>
                <w:sz w:val="22"/>
              </w:rPr>
            </w:pPr>
            <w:r>
              <w:rPr>
                <w:b/>
                <w:spacing w:val="-2"/>
                <w:sz w:val="22"/>
              </w:rPr>
              <w:t>20.271</w:t>
            </w:r>
          </w:p>
        </w:tc>
      </w:tr>
    </w:tbl>
    <w:p>
      <w:pPr>
        <w:pStyle w:val="Heading2"/>
        <w:spacing w:before="289"/>
      </w:pPr>
      <w:r>
        <w:rPr>
          <w:color w:val="2D74B5"/>
          <w:u w:val="single" w:color="2D74B5"/>
        </w:rPr>
        <w:t>Prática</w:t>
      </w:r>
      <w:r>
        <w:rPr>
          <w:color w:val="2D74B5"/>
          <w:spacing w:val="-7"/>
          <w:u w:val="single" w:color="2D74B5"/>
        </w:rPr>
        <w:t> </w:t>
      </w:r>
      <w:r>
        <w:rPr>
          <w:color w:val="2D74B5"/>
          <w:spacing w:val="-2"/>
          <w:u w:val="single" w:color="2D74B5"/>
        </w:rPr>
        <w:t>Contábil</w:t>
      </w:r>
    </w:p>
    <w:p>
      <w:pPr>
        <w:pStyle w:val="BodyText"/>
        <w:spacing w:before="44"/>
        <w:rPr>
          <w:b/>
        </w:rPr>
      </w:pPr>
    </w:p>
    <w:p>
      <w:pPr>
        <w:pStyle w:val="BodyText"/>
        <w:spacing w:line="259" w:lineRule="auto"/>
        <w:ind w:left="1702" w:right="1974"/>
        <w:jc w:val="both"/>
      </w:pPr>
      <w:r>
        <w:rPr/>
        <w:t>As reservas de reavaliação foram constituídas antes do advento da Lei nº 11.638/2007 com base nas regras do Sistema Público de Gerenciamento dos Imóveis do Governo Federal - SPIUnet e norma específica. Os saldos remanescentes são transferidos para prejuízos acumulados na proporção em que os imóveis objetos das reavaliações são realizados por meio da depreciação. É importante destacar que a</w:t>
      </w:r>
      <w:r>
        <w:rPr>
          <w:spacing w:val="-2"/>
        </w:rPr>
        <w:t> </w:t>
      </w:r>
      <w:r>
        <w:rPr/>
        <w:t>Lei nº 11.638/2007 proíbe a constituição de novas reservas, permitindo apenas a realização dos saldos que constam no Patrimônio </w:t>
      </w:r>
      <w:r>
        <w:rPr>
          <w:spacing w:val="-2"/>
        </w:rPr>
        <w:t>Líquido.</w:t>
      </w:r>
    </w:p>
    <w:p>
      <w:pPr>
        <w:pStyle w:val="BodyText"/>
        <w:spacing w:line="259" w:lineRule="auto"/>
        <w:ind w:left="1702" w:right="1977"/>
        <w:jc w:val="both"/>
      </w:pPr>
      <w:r>
        <w:rPr/>
        <w:t>A Companhia realizou parte dos valores registrados como Reservas de Reavaliação de seus imóveis de uso especial localizados nas Unidades Regionais do Rio de Janeiro e Goiânia, conforme lançamentos históricos e compulsórios feitos pelo SPIUnet, com exceção dos valores dos terrenos que não são depreciáveis.</w:t>
      </w:r>
    </w:p>
    <w:p>
      <w:pPr>
        <w:pStyle w:val="BodyText"/>
        <w:spacing w:before="19"/>
      </w:pPr>
    </w:p>
    <w:p>
      <w:pPr>
        <w:pStyle w:val="BodyText"/>
        <w:spacing w:line="259" w:lineRule="auto"/>
        <w:ind w:left="1702" w:right="1980"/>
        <w:jc w:val="both"/>
      </w:pPr>
      <w:r>
        <w:rPr/>
        <w:t>O prazo máximo estimado, após os ajustes de vida útil e valor residual, recomendados pelo Laudo de Avaliação Patrimonial, para a total reversão da Reserva de Reavaliação do imóvel no ERJ é de 6 anos e 4 meses e para o imóvel de GO é de 32 anos.</w:t>
      </w:r>
    </w:p>
    <w:p>
      <w:pPr>
        <w:pStyle w:val="BodyText"/>
        <w:spacing w:before="21"/>
      </w:pPr>
    </w:p>
    <w:p>
      <w:pPr>
        <w:pStyle w:val="Heading1"/>
        <w:numPr>
          <w:ilvl w:val="0"/>
          <w:numId w:val="1"/>
        </w:numPr>
        <w:tabs>
          <w:tab w:pos="2409" w:val="left" w:leader="none"/>
        </w:tabs>
        <w:spacing w:line="240" w:lineRule="auto" w:before="0" w:after="0"/>
        <w:ind w:left="2409" w:right="0" w:hanging="707"/>
        <w:jc w:val="left"/>
      </w:pPr>
      <w:r>
        <w:rPr>
          <w:color w:val="2D74B5"/>
        </w:rPr>
        <w:t>Resultado</w:t>
      </w:r>
      <w:r>
        <w:rPr>
          <w:color w:val="2D74B5"/>
          <w:spacing w:val="-3"/>
        </w:rPr>
        <w:t> </w:t>
      </w:r>
      <w:r>
        <w:rPr>
          <w:color w:val="2D74B5"/>
          <w:spacing w:val="-2"/>
        </w:rPr>
        <w:t>Acumulado</w:t>
      </w:r>
    </w:p>
    <w:p>
      <w:pPr>
        <w:pStyle w:val="BodyText"/>
        <w:spacing w:before="21"/>
        <w:rPr>
          <w:b/>
          <w:sz w:val="24"/>
        </w:rPr>
      </w:pPr>
    </w:p>
    <w:p>
      <w:pPr>
        <w:pStyle w:val="BodyText"/>
        <w:spacing w:line="256" w:lineRule="auto"/>
        <w:ind w:left="1702" w:right="1978"/>
        <w:jc w:val="both"/>
      </w:pPr>
      <w:r>
        <w:rPr/>
        <w:t>Nesta conta são registrados os resultados acumulados (do exercício e de exercícios anteriores) da Companhia:</w:t>
      </w:r>
    </w:p>
    <w:p>
      <w:pPr>
        <w:pStyle w:val="BodyText"/>
        <w:spacing w:before="94"/>
        <w:rPr>
          <w:sz w:val="20"/>
        </w:rPr>
      </w:pPr>
    </w:p>
    <w:tbl>
      <w:tblPr>
        <w:tblW w:w="0" w:type="auto"/>
        <w:jc w:val="left"/>
        <w:tblInd w:w="16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5528"/>
        <w:gridCol w:w="1125"/>
        <w:gridCol w:w="1711"/>
      </w:tblGrid>
      <w:tr>
        <w:trPr>
          <w:trHeight w:val="534" w:hRule="atLeast"/>
        </w:trPr>
        <w:tc>
          <w:tcPr>
            <w:tcW w:w="5528" w:type="dxa"/>
            <w:tcBorders>
              <w:bottom w:val="single" w:sz="4" w:space="0" w:color="7E7E7E"/>
            </w:tcBorders>
          </w:tcPr>
          <w:p>
            <w:pPr>
              <w:pStyle w:val="TableParagraph"/>
              <w:rPr>
                <w:rFonts w:ascii="Times New Roman"/>
                <w:sz w:val="22"/>
              </w:rPr>
            </w:pPr>
          </w:p>
        </w:tc>
        <w:tc>
          <w:tcPr>
            <w:tcW w:w="1125" w:type="dxa"/>
            <w:tcBorders>
              <w:bottom w:val="single" w:sz="4" w:space="0" w:color="7E7E7E"/>
            </w:tcBorders>
          </w:tcPr>
          <w:p>
            <w:pPr>
              <w:pStyle w:val="TableParagraph"/>
              <w:spacing w:line="225" w:lineRule="exact"/>
              <w:ind w:right="104"/>
              <w:jc w:val="right"/>
              <w:rPr>
                <w:b/>
                <w:sz w:val="22"/>
              </w:rPr>
            </w:pPr>
            <w:r>
              <w:rPr>
                <w:b/>
                <w:spacing w:val="-2"/>
                <w:sz w:val="22"/>
              </w:rPr>
              <w:t>09/2024</w:t>
            </w:r>
          </w:p>
        </w:tc>
        <w:tc>
          <w:tcPr>
            <w:tcW w:w="1711" w:type="dxa"/>
            <w:tcBorders>
              <w:bottom w:val="single" w:sz="4" w:space="0" w:color="7E7E7E"/>
            </w:tcBorders>
          </w:tcPr>
          <w:p>
            <w:pPr>
              <w:pStyle w:val="TableParagraph"/>
              <w:spacing w:line="225" w:lineRule="exact"/>
              <w:ind w:left="1" w:right="1"/>
              <w:jc w:val="center"/>
              <w:rPr>
                <w:b/>
                <w:sz w:val="22"/>
              </w:rPr>
            </w:pPr>
            <w:r>
              <w:rPr>
                <w:b/>
                <w:spacing w:val="-2"/>
                <w:sz w:val="22"/>
              </w:rPr>
              <w:t>12/2023</w:t>
            </w:r>
          </w:p>
          <w:p>
            <w:pPr>
              <w:pStyle w:val="TableParagraph"/>
              <w:spacing w:before="22"/>
              <w:ind w:right="1"/>
              <w:jc w:val="center"/>
              <w:rPr>
                <w:b/>
                <w:sz w:val="22"/>
              </w:rPr>
            </w:pPr>
            <w:r>
              <w:rPr>
                <w:b/>
                <w:spacing w:val="-2"/>
                <w:sz w:val="22"/>
              </w:rPr>
              <w:t>Reapresentado*</w:t>
            </w:r>
          </w:p>
        </w:tc>
      </w:tr>
      <w:tr>
        <w:trPr>
          <w:trHeight w:val="299" w:hRule="atLeast"/>
        </w:trPr>
        <w:tc>
          <w:tcPr>
            <w:tcW w:w="5528" w:type="dxa"/>
            <w:tcBorders>
              <w:top w:val="single" w:sz="4" w:space="0" w:color="7E7E7E"/>
              <w:right w:val="single" w:sz="4" w:space="0" w:color="7E7E7E"/>
            </w:tcBorders>
            <w:shd w:val="clear" w:color="auto" w:fill="F1F1F1"/>
          </w:tcPr>
          <w:p>
            <w:pPr>
              <w:pStyle w:val="TableParagraph"/>
              <w:spacing w:line="268" w:lineRule="exact"/>
              <w:ind w:left="107"/>
              <w:rPr>
                <w:b/>
                <w:sz w:val="22"/>
              </w:rPr>
            </w:pPr>
            <w:r>
              <w:rPr>
                <w:b/>
                <w:sz w:val="22"/>
              </w:rPr>
              <w:t>Resultados</w:t>
            </w:r>
            <w:r>
              <w:rPr>
                <w:b/>
                <w:spacing w:val="-4"/>
                <w:sz w:val="22"/>
              </w:rPr>
              <w:t> </w:t>
            </w:r>
            <w:r>
              <w:rPr>
                <w:b/>
                <w:sz w:val="22"/>
              </w:rPr>
              <w:t>do</w:t>
            </w:r>
            <w:r>
              <w:rPr>
                <w:b/>
                <w:spacing w:val="-4"/>
                <w:sz w:val="22"/>
              </w:rPr>
              <w:t> </w:t>
            </w:r>
            <w:r>
              <w:rPr>
                <w:b/>
                <w:spacing w:val="-2"/>
                <w:sz w:val="22"/>
              </w:rPr>
              <w:t>exercício</w:t>
            </w:r>
          </w:p>
        </w:tc>
        <w:tc>
          <w:tcPr>
            <w:tcW w:w="1125" w:type="dxa"/>
            <w:tcBorders>
              <w:top w:val="single" w:sz="4" w:space="0" w:color="7E7E7E"/>
              <w:left w:val="single" w:sz="4" w:space="0" w:color="7E7E7E"/>
            </w:tcBorders>
            <w:shd w:val="clear" w:color="auto" w:fill="F1F1F1"/>
          </w:tcPr>
          <w:p>
            <w:pPr>
              <w:pStyle w:val="TableParagraph"/>
              <w:spacing w:line="268" w:lineRule="exact"/>
              <w:ind w:right="103"/>
              <w:jc w:val="right"/>
              <w:rPr>
                <w:sz w:val="22"/>
              </w:rPr>
            </w:pPr>
            <w:r>
              <w:rPr>
                <w:spacing w:val="-2"/>
                <w:sz w:val="22"/>
              </w:rPr>
              <w:t>(12.703)</w:t>
            </w:r>
          </w:p>
        </w:tc>
        <w:tc>
          <w:tcPr>
            <w:tcW w:w="1711" w:type="dxa"/>
            <w:tcBorders>
              <w:top w:val="single" w:sz="4" w:space="0" w:color="7E7E7E"/>
            </w:tcBorders>
            <w:shd w:val="clear" w:color="auto" w:fill="F1F1F1"/>
          </w:tcPr>
          <w:p>
            <w:pPr>
              <w:pStyle w:val="TableParagraph"/>
              <w:spacing w:line="268" w:lineRule="exact"/>
              <w:ind w:right="102"/>
              <w:jc w:val="right"/>
              <w:rPr>
                <w:sz w:val="22"/>
              </w:rPr>
            </w:pPr>
            <w:r>
              <w:rPr>
                <w:spacing w:val="-2"/>
                <w:sz w:val="22"/>
              </w:rPr>
              <w:t>(5.619)</w:t>
            </w:r>
          </w:p>
        </w:tc>
      </w:tr>
      <w:tr>
        <w:trPr>
          <w:trHeight w:val="300" w:hRule="atLeast"/>
        </w:trPr>
        <w:tc>
          <w:tcPr>
            <w:tcW w:w="5528" w:type="dxa"/>
            <w:tcBorders>
              <w:right w:val="single" w:sz="4" w:space="0" w:color="7E7E7E"/>
            </w:tcBorders>
          </w:tcPr>
          <w:p>
            <w:pPr>
              <w:pStyle w:val="TableParagraph"/>
              <w:spacing w:line="268" w:lineRule="exact"/>
              <w:ind w:left="107"/>
              <w:rPr>
                <w:b/>
                <w:sz w:val="22"/>
              </w:rPr>
            </w:pPr>
            <w:r>
              <w:rPr>
                <w:b/>
                <w:sz w:val="22"/>
              </w:rPr>
              <w:t>Resultados</w:t>
            </w:r>
            <w:r>
              <w:rPr>
                <w:b/>
                <w:spacing w:val="-6"/>
                <w:sz w:val="22"/>
              </w:rPr>
              <w:t> </w:t>
            </w:r>
            <w:r>
              <w:rPr>
                <w:b/>
                <w:sz w:val="22"/>
              </w:rPr>
              <w:t>acumulados</w:t>
            </w:r>
            <w:r>
              <w:rPr>
                <w:b/>
                <w:spacing w:val="-5"/>
                <w:sz w:val="22"/>
              </w:rPr>
              <w:t> </w:t>
            </w:r>
            <w:r>
              <w:rPr>
                <w:b/>
                <w:sz w:val="22"/>
              </w:rPr>
              <w:t>de</w:t>
            </w:r>
            <w:r>
              <w:rPr>
                <w:b/>
                <w:spacing w:val="-8"/>
                <w:sz w:val="22"/>
              </w:rPr>
              <w:t> </w:t>
            </w:r>
            <w:r>
              <w:rPr>
                <w:b/>
                <w:sz w:val="22"/>
              </w:rPr>
              <w:t>exercícios</w:t>
            </w:r>
            <w:r>
              <w:rPr>
                <w:b/>
                <w:spacing w:val="-5"/>
                <w:sz w:val="22"/>
              </w:rPr>
              <w:t> </w:t>
            </w:r>
            <w:r>
              <w:rPr>
                <w:b/>
                <w:spacing w:val="-2"/>
                <w:sz w:val="22"/>
              </w:rPr>
              <w:t>anteriores</w:t>
            </w:r>
          </w:p>
        </w:tc>
        <w:tc>
          <w:tcPr>
            <w:tcW w:w="1125" w:type="dxa"/>
            <w:tcBorders>
              <w:left w:val="single" w:sz="4" w:space="0" w:color="7E7E7E"/>
            </w:tcBorders>
          </w:tcPr>
          <w:p>
            <w:pPr>
              <w:pStyle w:val="TableParagraph"/>
              <w:spacing w:line="268" w:lineRule="exact"/>
              <w:ind w:right="103"/>
              <w:jc w:val="right"/>
              <w:rPr>
                <w:sz w:val="22"/>
              </w:rPr>
            </w:pPr>
            <w:r>
              <w:rPr>
                <w:spacing w:val="-2"/>
                <w:sz w:val="22"/>
              </w:rPr>
              <w:t>(6.729)</w:t>
            </w:r>
          </w:p>
        </w:tc>
        <w:tc>
          <w:tcPr>
            <w:tcW w:w="1711" w:type="dxa"/>
          </w:tcPr>
          <w:p>
            <w:pPr>
              <w:pStyle w:val="TableParagraph"/>
              <w:spacing w:line="268" w:lineRule="exact"/>
              <w:ind w:right="102"/>
              <w:jc w:val="right"/>
              <w:rPr>
                <w:sz w:val="22"/>
              </w:rPr>
            </w:pPr>
            <w:r>
              <w:rPr>
                <w:spacing w:val="-2"/>
                <w:sz w:val="22"/>
              </w:rPr>
              <w:t>(2.523)</w:t>
            </w:r>
          </w:p>
        </w:tc>
      </w:tr>
      <w:tr>
        <w:trPr>
          <w:trHeight w:val="300" w:hRule="atLeast"/>
        </w:trPr>
        <w:tc>
          <w:tcPr>
            <w:tcW w:w="5528" w:type="dxa"/>
            <w:tcBorders>
              <w:right w:val="single" w:sz="4" w:space="0" w:color="7E7E7E"/>
            </w:tcBorders>
            <w:shd w:val="clear" w:color="auto" w:fill="F1F1F1"/>
          </w:tcPr>
          <w:p>
            <w:pPr>
              <w:pStyle w:val="TableParagraph"/>
              <w:spacing w:line="268" w:lineRule="exact"/>
              <w:ind w:left="107"/>
              <w:rPr>
                <w:b/>
                <w:sz w:val="22"/>
              </w:rPr>
            </w:pPr>
            <w:r>
              <w:rPr>
                <w:b/>
                <w:sz w:val="22"/>
              </w:rPr>
              <w:t>Ajustes</w:t>
            </w:r>
            <w:r>
              <w:rPr>
                <w:b/>
                <w:spacing w:val="-4"/>
                <w:sz w:val="22"/>
              </w:rPr>
              <w:t> </w:t>
            </w:r>
            <w:r>
              <w:rPr>
                <w:b/>
                <w:sz w:val="22"/>
              </w:rPr>
              <w:t>de</w:t>
            </w:r>
            <w:r>
              <w:rPr>
                <w:b/>
                <w:spacing w:val="-5"/>
                <w:sz w:val="22"/>
              </w:rPr>
              <w:t> </w:t>
            </w:r>
            <w:r>
              <w:rPr>
                <w:b/>
                <w:sz w:val="22"/>
              </w:rPr>
              <w:t>exercícios</w:t>
            </w:r>
            <w:r>
              <w:rPr>
                <w:b/>
                <w:spacing w:val="-6"/>
                <w:sz w:val="22"/>
              </w:rPr>
              <w:t> </w:t>
            </w:r>
            <w:r>
              <w:rPr>
                <w:b/>
                <w:spacing w:val="-2"/>
                <w:sz w:val="22"/>
              </w:rPr>
              <w:t>anteriores</w:t>
            </w:r>
          </w:p>
        </w:tc>
        <w:tc>
          <w:tcPr>
            <w:tcW w:w="1125" w:type="dxa"/>
            <w:tcBorders>
              <w:left w:val="single" w:sz="4" w:space="0" w:color="7E7E7E"/>
            </w:tcBorders>
            <w:shd w:val="clear" w:color="auto" w:fill="F1F1F1"/>
          </w:tcPr>
          <w:p>
            <w:pPr>
              <w:pStyle w:val="TableParagraph"/>
              <w:spacing w:line="268" w:lineRule="exact"/>
              <w:ind w:right="103"/>
              <w:jc w:val="right"/>
              <w:rPr>
                <w:sz w:val="22"/>
              </w:rPr>
            </w:pPr>
            <w:r>
              <w:rPr>
                <w:spacing w:val="-2"/>
                <w:sz w:val="22"/>
              </w:rPr>
              <w:t>(1.274)</w:t>
            </w:r>
          </w:p>
        </w:tc>
        <w:tc>
          <w:tcPr>
            <w:tcW w:w="1711" w:type="dxa"/>
            <w:shd w:val="clear" w:color="auto" w:fill="F1F1F1"/>
          </w:tcPr>
          <w:p>
            <w:pPr>
              <w:pStyle w:val="TableParagraph"/>
              <w:spacing w:line="268" w:lineRule="exact"/>
              <w:ind w:right="102"/>
              <w:jc w:val="right"/>
              <w:rPr>
                <w:sz w:val="22"/>
              </w:rPr>
            </w:pPr>
            <w:r>
              <w:rPr>
                <w:spacing w:val="-10"/>
                <w:sz w:val="22"/>
              </w:rPr>
              <w:t>0</w:t>
            </w:r>
          </w:p>
        </w:tc>
      </w:tr>
      <w:tr>
        <w:trPr>
          <w:trHeight w:val="331" w:hRule="atLeast"/>
        </w:trPr>
        <w:tc>
          <w:tcPr>
            <w:tcW w:w="5528" w:type="dxa"/>
            <w:tcBorders>
              <w:right w:val="single" w:sz="4" w:space="0" w:color="7E7E7E"/>
            </w:tcBorders>
          </w:tcPr>
          <w:p>
            <w:pPr>
              <w:pStyle w:val="TableParagraph"/>
              <w:spacing w:line="268" w:lineRule="exact"/>
              <w:ind w:left="107"/>
              <w:rPr>
                <w:b/>
                <w:sz w:val="22"/>
              </w:rPr>
            </w:pPr>
            <w:r>
              <w:rPr>
                <w:b/>
                <w:spacing w:val="-2"/>
                <w:sz w:val="22"/>
              </w:rPr>
              <w:t>Total</w:t>
            </w:r>
          </w:p>
        </w:tc>
        <w:tc>
          <w:tcPr>
            <w:tcW w:w="1125" w:type="dxa"/>
            <w:tcBorders>
              <w:left w:val="single" w:sz="4" w:space="0" w:color="7E7E7E"/>
            </w:tcBorders>
          </w:tcPr>
          <w:p>
            <w:pPr>
              <w:pStyle w:val="TableParagraph"/>
              <w:spacing w:line="268" w:lineRule="exact"/>
              <w:ind w:right="103"/>
              <w:jc w:val="right"/>
              <w:rPr>
                <w:b/>
                <w:sz w:val="22"/>
              </w:rPr>
            </w:pPr>
            <w:r>
              <w:rPr>
                <w:b/>
                <w:spacing w:val="-2"/>
                <w:sz w:val="22"/>
              </w:rPr>
              <w:t>(20.706)</w:t>
            </w:r>
          </w:p>
        </w:tc>
        <w:tc>
          <w:tcPr>
            <w:tcW w:w="1711" w:type="dxa"/>
          </w:tcPr>
          <w:p>
            <w:pPr>
              <w:pStyle w:val="TableParagraph"/>
              <w:spacing w:line="268" w:lineRule="exact"/>
              <w:ind w:right="102"/>
              <w:jc w:val="right"/>
              <w:rPr>
                <w:b/>
                <w:sz w:val="22"/>
              </w:rPr>
            </w:pPr>
            <w:r>
              <w:rPr>
                <w:b/>
                <w:spacing w:val="-2"/>
                <w:sz w:val="22"/>
              </w:rPr>
              <w:t>(8.142)</w:t>
            </w:r>
          </w:p>
        </w:tc>
      </w:tr>
    </w:tbl>
    <w:p>
      <w:pPr>
        <w:pStyle w:val="TableParagraph"/>
        <w:spacing w:after="0" w:line="268" w:lineRule="exact"/>
        <w:jc w:val="right"/>
        <w:rPr>
          <w:b/>
          <w:sz w:val="22"/>
        </w:rPr>
        <w:sectPr>
          <w:pgSz w:w="11910" w:h="16840"/>
          <w:pgMar w:header="751" w:footer="1000" w:top="1500" w:bottom="1200" w:left="0" w:right="0"/>
        </w:sectPr>
      </w:pPr>
    </w:p>
    <w:p>
      <w:pPr>
        <w:pStyle w:val="BodyText"/>
        <w:spacing w:before="249"/>
        <w:rPr>
          <w:sz w:val="24"/>
        </w:rPr>
      </w:pPr>
    </w:p>
    <w:p>
      <w:pPr>
        <w:pStyle w:val="Heading1"/>
        <w:numPr>
          <w:ilvl w:val="0"/>
          <w:numId w:val="1"/>
        </w:numPr>
        <w:tabs>
          <w:tab w:pos="2409" w:val="left" w:leader="none"/>
        </w:tabs>
        <w:spacing w:line="240" w:lineRule="auto" w:before="0" w:after="0"/>
        <w:ind w:left="2409" w:right="0" w:hanging="707"/>
        <w:jc w:val="left"/>
      </w:pPr>
      <w:r>
        <w:rPr>
          <w:color w:val="2D74B5"/>
        </w:rPr>
        <w:t>Receita</w:t>
      </w:r>
      <w:r>
        <w:rPr>
          <w:color w:val="2D74B5"/>
          <w:spacing w:val="-3"/>
        </w:rPr>
        <w:t> </w:t>
      </w:r>
      <w:r>
        <w:rPr>
          <w:color w:val="2D74B5"/>
        </w:rPr>
        <w:t>Liquida</w:t>
      </w:r>
      <w:r>
        <w:rPr>
          <w:color w:val="2D74B5"/>
          <w:spacing w:val="-2"/>
        </w:rPr>
        <w:t> </w:t>
      </w:r>
      <w:r>
        <w:rPr>
          <w:color w:val="2D74B5"/>
        </w:rPr>
        <w:t>de</w:t>
      </w:r>
      <w:r>
        <w:rPr>
          <w:color w:val="2D74B5"/>
          <w:spacing w:val="-2"/>
        </w:rPr>
        <w:t> Serviços</w:t>
      </w:r>
    </w:p>
    <w:p>
      <w:pPr>
        <w:pStyle w:val="BodyText"/>
        <w:spacing w:before="45"/>
        <w:rPr>
          <w:b/>
          <w:sz w:val="24"/>
        </w:rPr>
      </w:pPr>
    </w:p>
    <w:p>
      <w:pPr>
        <w:pStyle w:val="BodyText"/>
        <w:spacing w:line="259" w:lineRule="auto"/>
        <w:ind w:left="1702" w:right="1976"/>
        <w:jc w:val="both"/>
      </w:pPr>
      <w:r>
        <w:rPr/>
        <w:t>As receitas referem-se, principalmente, às atividades de análise oficial da água das fontes (estudos </w:t>
      </w:r>
      <w:r>
        <w:rPr>
          <w:i/>
        </w:rPr>
        <w:t>in loco</w:t>
      </w:r>
      <w:r>
        <w:rPr/>
        <w:t>) de água mineral, termal, gasosa, potável de mesa ou destinada a fins balneários, na pesquisa, lavra e reavaliação de reserva, análise esta que apenas a rede de Laboratórios</w:t>
      </w:r>
      <w:r>
        <w:rPr>
          <w:spacing w:val="-8"/>
        </w:rPr>
        <w:t> </w:t>
      </w:r>
      <w:r>
        <w:rPr/>
        <w:t>de</w:t>
      </w:r>
      <w:r>
        <w:rPr>
          <w:spacing w:val="-7"/>
        </w:rPr>
        <w:t> </w:t>
      </w:r>
      <w:r>
        <w:rPr/>
        <w:t>Análise</w:t>
      </w:r>
      <w:r>
        <w:rPr>
          <w:spacing w:val="-7"/>
        </w:rPr>
        <w:t> </w:t>
      </w:r>
      <w:r>
        <w:rPr/>
        <w:t>Mineral</w:t>
      </w:r>
      <w:r>
        <w:rPr>
          <w:spacing w:val="-7"/>
        </w:rPr>
        <w:t> </w:t>
      </w:r>
      <w:r>
        <w:rPr/>
        <w:t>-</w:t>
      </w:r>
      <w:r>
        <w:rPr>
          <w:spacing w:val="-8"/>
        </w:rPr>
        <w:t> </w:t>
      </w:r>
      <w:r>
        <w:rPr/>
        <w:t>Lamin/CPRM</w:t>
      </w:r>
      <w:r>
        <w:rPr>
          <w:spacing w:val="-7"/>
        </w:rPr>
        <w:t> </w:t>
      </w:r>
      <w:r>
        <w:rPr/>
        <w:t>é</w:t>
      </w:r>
      <w:r>
        <w:rPr>
          <w:spacing w:val="-7"/>
        </w:rPr>
        <w:t> </w:t>
      </w:r>
      <w:r>
        <w:rPr/>
        <w:t>autorizada</w:t>
      </w:r>
      <w:r>
        <w:rPr>
          <w:spacing w:val="-8"/>
        </w:rPr>
        <w:t> </w:t>
      </w:r>
      <w:r>
        <w:rPr/>
        <w:t>a</w:t>
      </w:r>
      <w:r>
        <w:rPr>
          <w:spacing w:val="-8"/>
        </w:rPr>
        <w:t> </w:t>
      </w:r>
      <w:r>
        <w:rPr/>
        <w:t>realizar,</w:t>
      </w:r>
      <w:r>
        <w:rPr>
          <w:spacing w:val="-8"/>
        </w:rPr>
        <w:t> </w:t>
      </w:r>
      <w:r>
        <w:rPr/>
        <w:t>conforme</w:t>
      </w:r>
      <w:r>
        <w:rPr>
          <w:spacing w:val="-9"/>
        </w:rPr>
        <w:t> </w:t>
      </w:r>
      <w:r>
        <w:rPr/>
        <w:t>artigo</w:t>
      </w:r>
      <w:r>
        <w:rPr>
          <w:spacing w:val="-6"/>
        </w:rPr>
        <w:t> </w:t>
      </w:r>
      <w:r>
        <w:rPr/>
        <w:t>4º</w:t>
      </w:r>
      <w:r>
        <w:rPr>
          <w:spacing w:val="-7"/>
        </w:rPr>
        <w:t> </w:t>
      </w:r>
      <w:r>
        <w:rPr/>
        <w:t>da Portaria</w:t>
      </w:r>
      <w:r>
        <w:rPr>
          <w:spacing w:val="-8"/>
        </w:rPr>
        <w:t> </w:t>
      </w:r>
      <w:r>
        <w:rPr/>
        <w:t>819/2018</w:t>
      </w:r>
      <w:r>
        <w:rPr>
          <w:spacing w:val="-7"/>
        </w:rPr>
        <w:t> </w:t>
      </w:r>
      <w:r>
        <w:rPr/>
        <w:t>ANM/MME</w:t>
      </w:r>
      <w:r>
        <w:rPr>
          <w:spacing w:val="-8"/>
        </w:rPr>
        <w:t> </w:t>
      </w:r>
      <w:r>
        <w:rPr/>
        <w:t>em</w:t>
      </w:r>
      <w:r>
        <w:rPr>
          <w:spacing w:val="-7"/>
        </w:rPr>
        <w:t> </w:t>
      </w:r>
      <w:r>
        <w:rPr/>
        <w:t>conjunto</w:t>
      </w:r>
      <w:r>
        <w:rPr>
          <w:spacing w:val="-6"/>
        </w:rPr>
        <w:t> </w:t>
      </w:r>
      <w:r>
        <w:rPr/>
        <w:t>com</w:t>
      </w:r>
      <w:r>
        <w:rPr>
          <w:spacing w:val="-9"/>
        </w:rPr>
        <w:t> </w:t>
      </w:r>
      <w:r>
        <w:rPr/>
        <w:t>o</w:t>
      </w:r>
      <w:r>
        <w:rPr>
          <w:spacing w:val="-4"/>
        </w:rPr>
        <w:t> </w:t>
      </w:r>
      <w:r>
        <w:rPr/>
        <w:t>Código</w:t>
      </w:r>
      <w:r>
        <w:rPr>
          <w:spacing w:val="-4"/>
        </w:rPr>
        <w:t> </w:t>
      </w:r>
      <w:r>
        <w:rPr/>
        <w:t>de</w:t>
      </w:r>
      <w:r>
        <w:rPr>
          <w:spacing w:val="-7"/>
        </w:rPr>
        <w:t> </w:t>
      </w:r>
      <w:r>
        <w:rPr/>
        <w:t>Águas</w:t>
      </w:r>
      <w:r>
        <w:rPr>
          <w:spacing w:val="-8"/>
        </w:rPr>
        <w:t> </w:t>
      </w:r>
      <w:r>
        <w:rPr/>
        <w:t>Minerais</w:t>
      </w:r>
      <w:r>
        <w:rPr>
          <w:spacing w:val="-5"/>
        </w:rPr>
        <w:t> </w:t>
      </w:r>
      <w:r>
        <w:rPr/>
        <w:t>(Decreto-Lei</w:t>
      </w:r>
      <w:r>
        <w:rPr>
          <w:spacing w:val="-8"/>
        </w:rPr>
        <w:t> </w:t>
      </w:r>
      <w:r>
        <w:rPr/>
        <w:t>nº 7.841, de 08 de agosto de 1945), o Código de Mineração (Decreto-Lei nº 227, de 28 de fevereiro de 1967) e seu Regulamento (Decreto n° 9.406, de 12 de junho de 2018).</w:t>
      </w:r>
    </w:p>
    <w:p>
      <w:pPr>
        <w:pStyle w:val="BodyText"/>
        <w:spacing w:before="115"/>
        <w:rPr>
          <w:sz w:val="20"/>
        </w:rPr>
      </w:pPr>
    </w:p>
    <w:tbl>
      <w:tblPr>
        <w:tblW w:w="0" w:type="auto"/>
        <w:jc w:val="left"/>
        <w:tblInd w:w="16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6239"/>
        <w:gridCol w:w="1149"/>
        <w:gridCol w:w="980"/>
      </w:tblGrid>
      <w:tr>
        <w:trPr>
          <w:trHeight w:val="273" w:hRule="atLeast"/>
        </w:trPr>
        <w:tc>
          <w:tcPr>
            <w:tcW w:w="6239" w:type="dxa"/>
            <w:tcBorders>
              <w:bottom w:val="single" w:sz="4" w:space="0" w:color="7E7E7E"/>
            </w:tcBorders>
          </w:tcPr>
          <w:p>
            <w:pPr>
              <w:pStyle w:val="TableParagraph"/>
              <w:rPr>
                <w:rFonts w:ascii="Times New Roman"/>
                <w:sz w:val="20"/>
              </w:rPr>
            </w:pPr>
          </w:p>
        </w:tc>
        <w:tc>
          <w:tcPr>
            <w:tcW w:w="1149" w:type="dxa"/>
            <w:tcBorders>
              <w:bottom w:val="single" w:sz="4" w:space="0" w:color="7E7E7E"/>
            </w:tcBorders>
          </w:tcPr>
          <w:p>
            <w:pPr>
              <w:pStyle w:val="TableParagraph"/>
              <w:spacing w:line="225" w:lineRule="exact"/>
              <w:ind w:right="107"/>
              <w:jc w:val="right"/>
              <w:rPr>
                <w:b/>
                <w:sz w:val="22"/>
              </w:rPr>
            </w:pPr>
            <w:r>
              <w:rPr>
                <w:b/>
                <w:spacing w:val="-2"/>
                <w:sz w:val="22"/>
              </w:rPr>
              <w:t>09/2024</w:t>
            </w:r>
          </w:p>
        </w:tc>
        <w:tc>
          <w:tcPr>
            <w:tcW w:w="980" w:type="dxa"/>
            <w:tcBorders>
              <w:bottom w:val="single" w:sz="4" w:space="0" w:color="7E7E7E"/>
            </w:tcBorders>
          </w:tcPr>
          <w:p>
            <w:pPr>
              <w:pStyle w:val="TableParagraph"/>
              <w:spacing w:line="225" w:lineRule="exact"/>
              <w:ind w:right="106"/>
              <w:jc w:val="right"/>
              <w:rPr>
                <w:b/>
                <w:sz w:val="22"/>
              </w:rPr>
            </w:pPr>
            <w:r>
              <w:rPr>
                <w:b/>
                <w:spacing w:val="-2"/>
                <w:sz w:val="22"/>
              </w:rPr>
              <w:t>09/2023</w:t>
            </w:r>
          </w:p>
        </w:tc>
      </w:tr>
      <w:tr>
        <w:trPr>
          <w:trHeight w:val="299" w:hRule="atLeast"/>
        </w:trPr>
        <w:tc>
          <w:tcPr>
            <w:tcW w:w="6239" w:type="dxa"/>
            <w:tcBorders>
              <w:top w:val="single" w:sz="4" w:space="0" w:color="7E7E7E"/>
              <w:right w:val="single" w:sz="4" w:space="0" w:color="7E7E7E"/>
            </w:tcBorders>
            <w:shd w:val="clear" w:color="auto" w:fill="F1F1F1"/>
          </w:tcPr>
          <w:p>
            <w:pPr>
              <w:pStyle w:val="TableParagraph"/>
              <w:spacing w:line="268" w:lineRule="exact"/>
              <w:ind w:left="107"/>
              <w:rPr>
                <w:b/>
                <w:sz w:val="22"/>
              </w:rPr>
            </w:pPr>
            <w:r>
              <w:rPr>
                <w:b/>
                <w:sz w:val="22"/>
              </w:rPr>
              <w:t>Receita</w:t>
            </w:r>
            <w:r>
              <w:rPr>
                <w:b/>
                <w:spacing w:val="-7"/>
                <w:sz w:val="22"/>
              </w:rPr>
              <w:t> </w:t>
            </w:r>
            <w:r>
              <w:rPr>
                <w:b/>
                <w:sz w:val="22"/>
              </w:rPr>
              <w:t>líquida</w:t>
            </w:r>
            <w:r>
              <w:rPr>
                <w:b/>
                <w:spacing w:val="-4"/>
                <w:sz w:val="22"/>
              </w:rPr>
              <w:t> </w:t>
            </w:r>
            <w:r>
              <w:rPr>
                <w:b/>
                <w:sz w:val="22"/>
              </w:rPr>
              <w:t>de</w:t>
            </w:r>
            <w:r>
              <w:rPr>
                <w:b/>
                <w:spacing w:val="-5"/>
                <w:sz w:val="22"/>
              </w:rPr>
              <w:t> </w:t>
            </w:r>
            <w:r>
              <w:rPr>
                <w:b/>
                <w:spacing w:val="-2"/>
                <w:sz w:val="22"/>
              </w:rPr>
              <w:t>serviços</w:t>
            </w:r>
          </w:p>
        </w:tc>
        <w:tc>
          <w:tcPr>
            <w:tcW w:w="1149" w:type="dxa"/>
            <w:tcBorders>
              <w:top w:val="single" w:sz="4" w:space="0" w:color="7E7E7E"/>
              <w:left w:val="single" w:sz="4" w:space="0" w:color="7E7E7E"/>
            </w:tcBorders>
            <w:shd w:val="clear" w:color="auto" w:fill="F1F1F1"/>
          </w:tcPr>
          <w:p>
            <w:pPr>
              <w:pStyle w:val="TableParagraph"/>
              <w:spacing w:line="268" w:lineRule="exact"/>
              <w:ind w:right="106"/>
              <w:jc w:val="right"/>
              <w:rPr>
                <w:sz w:val="22"/>
              </w:rPr>
            </w:pPr>
            <w:r>
              <w:rPr>
                <w:spacing w:val="-2"/>
                <w:sz w:val="22"/>
              </w:rPr>
              <w:t>2.024</w:t>
            </w:r>
          </w:p>
        </w:tc>
        <w:tc>
          <w:tcPr>
            <w:tcW w:w="980" w:type="dxa"/>
            <w:tcBorders>
              <w:top w:val="single" w:sz="4" w:space="0" w:color="7E7E7E"/>
            </w:tcBorders>
            <w:shd w:val="clear" w:color="auto" w:fill="F1F1F1"/>
          </w:tcPr>
          <w:p>
            <w:pPr>
              <w:pStyle w:val="TableParagraph"/>
              <w:spacing w:line="268" w:lineRule="exact"/>
              <w:ind w:right="107"/>
              <w:jc w:val="right"/>
              <w:rPr>
                <w:sz w:val="22"/>
              </w:rPr>
            </w:pPr>
            <w:r>
              <w:rPr>
                <w:spacing w:val="-2"/>
                <w:sz w:val="22"/>
              </w:rPr>
              <w:t>1.573</w:t>
            </w:r>
          </w:p>
        </w:tc>
      </w:tr>
      <w:tr>
        <w:trPr>
          <w:trHeight w:val="328" w:hRule="atLeast"/>
        </w:trPr>
        <w:tc>
          <w:tcPr>
            <w:tcW w:w="6239" w:type="dxa"/>
            <w:tcBorders>
              <w:right w:val="single" w:sz="4" w:space="0" w:color="7E7E7E"/>
            </w:tcBorders>
          </w:tcPr>
          <w:p>
            <w:pPr>
              <w:pStyle w:val="TableParagraph"/>
              <w:spacing w:line="268" w:lineRule="exact"/>
              <w:ind w:left="107"/>
              <w:rPr>
                <w:b/>
                <w:sz w:val="22"/>
              </w:rPr>
            </w:pPr>
            <w:r>
              <w:rPr>
                <w:b/>
                <w:spacing w:val="-2"/>
                <w:sz w:val="22"/>
              </w:rPr>
              <w:t>Total</w:t>
            </w:r>
          </w:p>
        </w:tc>
        <w:tc>
          <w:tcPr>
            <w:tcW w:w="1149" w:type="dxa"/>
            <w:tcBorders>
              <w:left w:val="single" w:sz="4" w:space="0" w:color="7E7E7E"/>
            </w:tcBorders>
          </w:tcPr>
          <w:p>
            <w:pPr>
              <w:pStyle w:val="TableParagraph"/>
              <w:spacing w:line="268" w:lineRule="exact"/>
              <w:ind w:right="107"/>
              <w:jc w:val="right"/>
              <w:rPr>
                <w:b/>
                <w:sz w:val="22"/>
              </w:rPr>
            </w:pPr>
            <w:r>
              <w:rPr>
                <w:b/>
                <w:spacing w:val="-2"/>
                <w:sz w:val="22"/>
              </w:rPr>
              <w:t>2.024</w:t>
            </w:r>
          </w:p>
        </w:tc>
        <w:tc>
          <w:tcPr>
            <w:tcW w:w="980" w:type="dxa"/>
          </w:tcPr>
          <w:p>
            <w:pPr>
              <w:pStyle w:val="TableParagraph"/>
              <w:spacing w:line="268" w:lineRule="exact"/>
              <w:ind w:right="107"/>
              <w:jc w:val="right"/>
              <w:rPr>
                <w:b/>
                <w:sz w:val="22"/>
              </w:rPr>
            </w:pPr>
            <w:r>
              <w:rPr>
                <w:b/>
                <w:spacing w:val="-2"/>
                <w:sz w:val="22"/>
              </w:rPr>
              <w:t>1.573</w:t>
            </w:r>
          </w:p>
        </w:tc>
      </w:tr>
    </w:tbl>
    <w:p>
      <w:pPr>
        <w:pStyle w:val="BodyText"/>
        <w:spacing w:before="23"/>
      </w:pPr>
    </w:p>
    <w:p>
      <w:pPr>
        <w:pStyle w:val="Heading2"/>
      </w:pPr>
      <w:r>
        <w:rPr>
          <w:color w:val="2D74B5"/>
          <w:u w:val="single" w:color="2D74B5"/>
        </w:rPr>
        <w:t>Prática</w:t>
      </w:r>
      <w:r>
        <w:rPr>
          <w:color w:val="2D74B5"/>
          <w:spacing w:val="-7"/>
          <w:u w:val="single" w:color="2D74B5"/>
        </w:rPr>
        <w:t> </w:t>
      </w:r>
      <w:r>
        <w:rPr>
          <w:color w:val="2D74B5"/>
          <w:spacing w:val="-2"/>
          <w:u w:val="single" w:color="2D74B5"/>
        </w:rPr>
        <w:t>Contábil</w:t>
      </w:r>
    </w:p>
    <w:p>
      <w:pPr>
        <w:pStyle w:val="BodyText"/>
        <w:spacing w:before="43"/>
        <w:rPr>
          <w:b/>
        </w:rPr>
      </w:pPr>
    </w:p>
    <w:p>
      <w:pPr>
        <w:pStyle w:val="BodyText"/>
        <w:spacing w:line="259" w:lineRule="auto" w:before="1"/>
        <w:ind w:left="1702" w:right="1978"/>
        <w:jc w:val="both"/>
      </w:pPr>
      <w:r>
        <w:rPr/>
        <w:t>A</w:t>
      </w:r>
      <w:r>
        <w:rPr>
          <w:spacing w:val="-12"/>
        </w:rPr>
        <w:t> </w:t>
      </w:r>
      <w:r>
        <w:rPr/>
        <w:t>Receita</w:t>
      </w:r>
      <w:r>
        <w:rPr>
          <w:spacing w:val="-13"/>
        </w:rPr>
        <w:t> </w:t>
      </w:r>
      <w:r>
        <w:rPr/>
        <w:t>Líquida</w:t>
      </w:r>
      <w:r>
        <w:rPr>
          <w:spacing w:val="-11"/>
        </w:rPr>
        <w:t> </w:t>
      </w:r>
      <w:r>
        <w:rPr/>
        <w:t>de</w:t>
      </w:r>
      <w:r>
        <w:rPr>
          <w:spacing w:val="-11"/>
        </w:rPr>
        <w:t> </w:t>
      </w:r>
      <w:r>
        <w:rPr/>
        <w:t>Serviços</w:t>
      </w:r>
      <w:r>
        <w:rPr>
          <w:spacing w:val="-11"/>
        </w:rPr>
        <w:t> </w:t>
      </w:r>
      <w:r>
        <w:rPr/>
        <w:t>é</w:t>
      </w:r>
      <w:r>
        <w:rPr>
          <w:spacing w:val="-11"/>
        </w:rPr>
        <w:t> </w:t>
      </w:r>
      <w:r>
        <w:rPr/>
        <w:t>apurada</w:t>
      </w:r>
      <w:r>
        <w:rPr>
          <w:spacing w:val="-12"/>
        </w:rPr>
        <w:t> </w:t>
      </w:r>
      <w:r>
        <w:rPr/>
        <w:t>pela</w:t>
      </w:r>
      <w:r>
        <w:rPr>
          <w:spacing w:val="-12"/>
        </w:rPr>
        <w:t> </w:t>
      </w:r>
      <w:r>
        <w:rPr/>
        <w:t>dedução</w:t>
      </w:r>
      <w:r>
        <w:rPr>
          <w:spacing w:val="-13"/>
        </w:rPr>
        <w:t> </w:t>
      </w:r>
      <w:r>
        <w:rPr/>
        <w:t>dos</w:t>
      </w:r>
      <w:r>
        <w:rPr>
          <w:spacing w:val="-10"/>
        </w:rPr>
        <w:t> </w:t>
      </w:r>
      <w:r>
        <w:rPr/>
        <w:t>Tributos</w:t>
      </w:r>
      <w:r>
        <w:rPr>
          <w:spacing w:val="-11"/>
        </w:rPr>
        <w:t> </w:t>
      </w:r>
      <w:r>
        <w:rPr/>
        <w:t>Incidentes</w:t>
      </w:r>
      <w:r>
        <w:rPr>
          <w:spacing w:val="-11"/>
        </w:rPr>
        <w:t> </w:t>
      </w:r>
      <w:r>
        <w:rPr/>
        <w:t>sobre</w:t>
      </w:r>
      <w:r>
        <w:rPr>
          <w:spacing w:val="-11"/>
        </w:rPr>
        <w:t> </w:t>
      </w:r>
      <w:r>
        <w:rPr/>
        <w:t>a</w:t>
      </w:r>
      <w:r>
        <w:rPr>
          <w:spacing w:val="-12"/>
        </w:rPr>
        <w:t> </w:t>
      </w:r>
      <w:r>
        <w:rPr/>
        <w:t>Receita Bruta de Serviços provenientes da atividade fim da Companhia, conforme legislação tributária específica.</w:t>
      </w:r>
    </w:p>
    <w:p>
      <w:pPr>
        <w:pStyle w:val="BodyText"/>
        <w:spacing w:before="20"/>
      </w:pPr>
    </w:p>
    <w:p>
      <w:pPr>
        <w:pStyle w:val="Heading1"/>
        <w:numPr>
          <w:ilvl w:val="0"/>
          <w:numId w:val="1"/>
        </w:numPr>
        <w:tabs>
          <w:tab w:pos="2409" w:val="left" w:leader="none"/>
        </w:tabs>
        <w:spacing w:line="240" w:lineRule="auto" w:before="1" w:after="0"/>
        <w:ind w:left="2409" w:right="0" w:hanging="707"/>
        <w:jc w:val="left"/>
      </w:pPr>
      <w:r>
        <w:rPr>
          <w:color w:val="2D74B5"/>
        </w:rPr>
        <w:t>Custo</w:t>
      </w:r>
      <w:r>
        <w:rPr>
          <w:color w:val="2D74B5"/>
          <w:spacing w:val="-3"/>
        </w:rPr>
        <w:t> </w:t>
      </w:r>
      <w:r>
        <w:rPr>
          <w:color w:val="2D74B5"/>
        </w:rPr>
        <w:t>dos</w:t>
      </w:r>
      <w:r>
        <w:rPr>
          <w:color w:val="2D74B5"/>
          <w:spacing w:val="-3"/>
        </w:rPr>
        <w:t> </w:t>
      </w:r>
      <w:r>
        <w:rPr>
          <w:color w:val="2D74B5"/>
        </w:rPr>
        <w:t>Serviços </w:t>
      </w:r>
      <w:r>
        <w:rPr>
          <w:color w:val="2D74B5"/>
          <w:spacing w:val="-2"/>
        </w:rPr>
        <w:t>Prestados</w:t>
      </w:r>
    </w:p>
    <w:p>
      <w:pPr>
        <w:pStyle w:val="BodyText"/>
        <w:spacing w:before="4"/>
        <w:rPr>
          <w:b/>
          <w:sz w:val="5"/>
        </w:rPr>
      </w:pPr>
    </w:p>
    <w:tbl>
      <w:tblPr>
        <w:tblW w:w="0" w:type="auto"/>
        <w:jc w:val="left"/>
        <w:tblInd w:w="16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6157"/>
        <w:gridCol w:w="1137"/>
        <w:gridCol w:w="1072"/>
      </w:tblGrid>
      <w:tr>
        <w:trPr>
          <w:trHeight w:val="297" w:hRule="atLeast"/>
        </w:trPr>
        <w:tc>
          <w:tcPr>
            <w:tcW w:w="6157" w:type="dxa"/>
            <w:tcBorders>
              <w:bottom w:val="single" w:sz="4" w:space="0" w:color="7E7E7E"/>
            </w:tcBorders>
          </w:tcPr>
          <w:p>
            <w:pPr>
              <w:pStyle w:val="TableParagraph"/>
              <w:rPr>
                <w:rFonts w:ascii="Times New Roman"/>
                <w:sz w:val="22"/>
              </w:rPr>
            </w:pPr>
          </w:p>
        </w:tc>
        <w:tc>
          <w:tcPr>
            <w:tcW w:w="1137" w:type="dxa"/>
            <w:tcBorders>
              <w:bottom w:val="single" w:sz="4" w:space="0" w:color="7E7E7E"/>
            </w:tcBorders>
          </w:tcPr>
          <w:p>
            <w:pPr>
              <w:pStyle w:val="TableParagraph"/>
              <w:spacing w:line="225" w:lineRule="exact"/>
              <w:ind w:right="159"/>
              <w:jc w:val="right"/>
              <w:rPr>
                <w:b/>
                <w:sz w:val="22"/>
              </w:rPr>
            </w:pPr>
            <w:r>
              <w:rPr>
                <w:b/>
                <w:spacing w:val="-2"/>
                <w:sz w:val="22"/>
              </w:rPr>
              <w:t>09/2024</w:t>
            </w:r>
          </w:p>
        </w:tc>
        <w:tc>
          <w:tcPr>
            <w:tcW w:w="1072" w:type="dxa"/>
            <w:tcBorders>
              <w:bottom w:val="single" w:sz="4" w:space="0" w:color="7E7E7E"/>
            </w:tcBorders>
          </w:tcPr>
          <w:p>
            <w:pPr>
              <w:pStyle w:val="TableParagraph"/>
              <w:spacing w:line="225" w:lineRule="exact"/>
              <w:ind w:right="145"/>
              <w:jc w:val="right"/>
              <w:rPr>
                <w:b/>
                <w:sz w:val="22"/>
              </w:rPr>
            </w:pPr>
            <w:r>
              <w:rPr>
                <w:b/>
                <w:spacing w:val="-2"/>
                <w:sz w:val="22"/>
              </w:rPr>
              <w:t>09/2023</w:t>
            </w:r>
          </w:p>
        </w:tc>
      </w:tr>
      <w:tr>
        <w:trPr>
          <w:trHeight w:val="323" w:hRule="atLeast"/>
        </w:trPr>
        <w:tc>
          <w:tcPr>
            <w:tcW w:w="6157" w:type="dxa"/>
            <w:tcBorders>
              <w:top w:val="single" w:sz="4" w:space="0" w:color="7E7E7E"/>
              <w:right w:val="single" w:sz="4" w:space="0" w:color="7E7E7E"/>
            </w:tcBorders>
            <w:shd w:val="clear" w:color="auto" w:fill="F1F1F1"/>
          </w:tcPr>
          <w:p>
            <w:pPr>
              <w:pStyle w:val="TableParagraph"/>
              <w:spacing w:line="268" w:lineRule="exact"/>
              <w:ind w:left="151"/>
              <w:rPr>
                <w:b/>
                <w:sz w:val="22"/>
              </w:rPr>
            </w:pPr>
            <w:r>
              <w:rPr>
                <w:b/>
                <w:sz w:val="22"/>
              </w:rPr>
              <w:t>Custos</w:t>
            </w:r>
            <w:r>
              <w:rPr>
                <w:b/>
                <w:spacing w:val="-4"/>
                <w:sz w:val="22"/>
              </w:rPr>
              <w:t> </w:t>
            </w:r>
            <w:r>
              <w:rPr>
                <w:b/>
                <w:sz w:val="22"/>
              </w:rPr>
              <w:t>dos</w:t>
            </w:r>
            <w:r>
              <w:rPr>
                <w:b/>
                <w:spacing w:val="-6"/>
                <w:sz w:val="22"/>
              </w:rPr>
              <w:t> </w:t>
            </w:r>
            <w:r>
              <w:rPr>
                <w:b/>
                <w:sz w:val="22"/>
              </w:rPr>
              <w:t>serviços</w:t>
            </w:r>
            <w:r>
              <w:rPr>
                <w:b/>
                <w:spacing w:val="-3"/>
                <w:sz w:val="22"/>
              </w:rPr>
              <w:t> </w:t>
            </w:r>
            <w:r>
              <w:rPr>
                <w:b/>
                <w:spacing w:val="-2"/>
                <w:sz w:val="22"/>
              </w:rPr>
              <w:t>prestados</w:t>
            </w:r>
          </w:p>
        </w:tc>
        <w:tc>
          <w:tcPr>
            <w:tcW w:w="1137" w:type="dxa"/>
            <w:tcBorders>
              <w:top w:val="single" w:sz="4" w:space="0" w:color="7E7E7E"/>
              <w:left w:val="single" w:sz="4" w:space="0" w:color="7E7E7E"/>
            </w:tcBorders>
            <w:shd w:val="clear" w:color="auto" w:fill="F1F1F1"/>
          </w:tcPr>
          <w:p>
            <w:pPr>
              <w:pStyle w:val="TableParagraph"/>
              <w:spacing w:line="268" w:lineRule="exact"/>
              <w:ind w:right="158"/>
              <w:jc w:val="right"/>
              <w:rPr>
                <w:sz w:val="22"/>
              </w:rPr>
            </w:pPr>
            <w:r>
              <w:rPr>
                <w:spacing w:val="-2"/>
                <w:sz w:val="22"/>
              </w:rPr>
              <w:t>(978)</w:t>
            </w:r>
          </w:p>
        </w:tc>
        <w:tc>
          <w:tcPr>
            <w:tcW w:w="1072" w:type="dxa"/>
            <w:tcBorders>
              <w:top w:val="single" w:sz="4" w:space="0" w:color="7E7E7E"/>
            </w:tcBorders>
            <w:shd w:val="clear" w:color="auto" w:fill="F1F1F1"/>
          </w:tcPr>
          <w:p>
            <w:pPr>
              <w:pStyle w:val="TableParagraph"/>
              <w:spacing w:line="268" w:lineRule="exact"/>
              <w:ind w:right="145"/>
              <w:jc w:val="right"/>
              <w:rPr>
                <w:sz w:val="22"/>
              </w:rPr>
            </w:pPr>
            <w:r>
              <w:rPr>
                <w:spacing w:val="-2"/>
                <w:sz w:val="22"/>
              </w:rPr>
              <w:t>(999)</w:t>
            </w:r>
          </w:p>
        </w:tc>
      </w:tr>
      <w:tr>
        <w:trPr>
          <w:trHeight w:val="355" w:hRule="atLeast"/>
        </w:trPr>
        <w:tc>
          <w:tcPr>
            <w:tcW w:w="6157" w:type="dxa"/>
            <w:tcBorders>
              <w:right w:val="single" w:sz="4" w:space="0" w:color="7E7E7E"/>
            </w:tcBorders>
          </w:tcPr>
          <w:p>
            <w:pPr>
              <w:pStyle w:val="TableParagraph"/>
              <w:spacing w:line="268" w:lineRule="exact"/>
              <w:ind w:left="151"/>
              <w:rPr>
                <w:b/>
                <w:sz w:val="22"/>
              </w:rPr>
            </w:pPr>
            <w:r>
              <w:rPr>
                <w:b/>
                <w:spacing w:val="-2"/>
                <w:sz w:val="22"/>
              </w:rPr>
              <w:t>Total</w:t>
            </w:r>
          </w:p>
        </w:tc>
        <w:tc>
          <w:tcPr>
            <w:tcW w:w="1137" w:type="dxa"/>
            <w:tcBorders>
              <w:left w:val="single" w:sz="4" w:space="0" w:color="7E7E7E"/>
            </w:tcBorders>
          </w:tcPr>
          <w:p>
            <w:pPr>
              <w:pStyle w:val="TableParagraph"/>
              <w:spacing w:line="268" w:lineRule="exact"/>
              <w:ind w:right="159"/>
              <w:jc w:val="right"/>
              <w:rPr>
                <w:b/>
                <w:sz w:val="22"/>
              </w:rPr>
            </w:pPr>
            <w:r>
              <w:rPr>
                <w:b/>
                <w:spacing w:val="-2"/>
                <w:sz w:val="22"/>
              </w:rPr>
              <w:t>(978)</w:t>
            </w:r>
          </w:p>
        </w:tc>
        <w:tc>
          <w:tcPr>
            <w:tcW w:w="1072" w:type="dxa"/>
          </w:tcPr>
          <w:p>
            <w:pPr>
              <w:pStyle w:val="TableParagraph"/>
              <w:spacing w:line="268" w:lineRule="exact"/>
              <w:ind w:right="145"/>
              <w:jc w:val="right"/>
              <w:rPr>
                <w:b/>
                <w:sz w:val="22"/>
              </w:rPr>
            </w:pPr>
            <w:r>
              <w:rPr>
                <w:b/>
                <w:spacing w:val="-2"/>
                <w:sz w:val="22"/>
              </w:rPr>
              <w:t>(999)</w:t>
            </w:r>
          </w:p>
        </w:tc>
      </w:tr>
    </w:tbl>
    <w:p>
      <w:pPr>
        <w:pStyle w:val="Heading2"/>
        <w:spacing w:before="291"/>
      </w:pPr>
      <w:r>
        <w:rPr>
          <w:color w:val="2D74B5"/>
          <w:u w:val="single" w:color="2D74B5"/>
        </w:rPr>
        <w:t>Prática</w:t>
      </w:r>
      <w:r>
        <w:rPr>
          <w:color w:val="2D74B5"/>
          <w:spacing w:val="-7"/>
          <w:u w:val="single" w:color="2D74B5"/>
        </w:rPr>
        <w:t> </w:t>
      </w:r>
      <w:r>
        <w:rPr>
          <w:color w:val="2D74B5"/>
          <w:spacing w:val="-2"/>
          <w:u w:val="single" w:color="2D74B5"/>
        </w:rPr>
        <w:t>Contábil</w:t>
      </w:r>
    </w:p>
    <w:p>
      <w:pPr>
        <w:pStyle w:val="BodyText"/>
        <w:spacing w:line="256" w:lineRule="auto" w:before="22"/>
        <w:ind w:left="1702" w:right="1977"/>
        <w:jc w:val="both"/>
      </w:pPr>
      <w:r>
        <w:rPr/>
        <w:t>Os</w:t>
      </w:r>
      <w:r>
        <w:rPr>
          <w:spacing w:val="-4"/>
        </w:rPr>
        <w:t> </w:t>
      </w:r>
      <w:r>
        <w:rPr/>
        <w:t>custos</w:t>
      </w:r>
      <w:r>
        <w:rPr>
          <w:spacing w:val="-7"/>
        </w:rPr>
        <w:t> </w:t>
      </w:r>
      <w:r>
        <w:rPr/>
        <w:t>dos</w:t>
      </w:r>
      <w:r>
        <w:rPr>
          <w:spacing w:val="-4"/>
        </w:rPr>
        <w:t> </w:t>
      </w:r>
      <w:r>
        <w:rPr/>
        <w:t>serviços</w:t>
      </w:r>
      <w:r>
        <w:rPr>
          <w:spacing w:val="-5"/>
        </w:rPr>
        <w:t> </w:t>
      </w:r>
      <w:r>
        <w:rPr/>
        <w:t>prestados</w:t>
      </w:r>
      <w:r>
        <w:rPr>
          <w:spacing w:val="-7"/>
        </w:rPr>
        <w:t> </w:t>
      </w:r>
      <w:r>
        <w:rPr/>
        <w:t>pela</w:t>
      </w:r>
      <w:r>
        <w:rPr>
          <w:spacing w:val="-7"/>
        </w:rPr>
        <w:t> </w:t>
      </w:r>
      <w:r>
        <w:rPr/>
        <w:t>Companhia</w:t>
      </w:r>
      <w:r>
        <w:rPr>
          <w:spacing w:val="-3"/>
        </w:rPr>
        <w:t> </w:t>
      </w:r>
      <w:r>
        <w:rPr/>
        <w:t>são</w:t>
      </w:r>
      <w:r>
        <w:rPr>
          <w:spacing w:val="-8"/>
        </w:rPr>
        <w:t> </w:t>
      </w:r>
      <w:r>
        <w:rPr/>
        <w:t>relativos</w:t>
      </w:r>
      <w:r>
        <w:rPr>
          <w:spacing w:val="-6"/>
        </w:rPr>
        <w:t> </w:t>
      </w:r>
      <w:r>
        <w:rPr/>
        <w:t>aos</w:t>
      </w:r>
      <w:r>
        <w:rPr>
          <w:spacing w:val="-4"/>
        </w:rPr>
        <w:t> </w:t>
      </w:r>
      <w:r>
        <w:rPr/>
        <w:t>gastos</w:t>
      </w:r>
      <w:r>
        <w:rPr>
          <w:spacing w:val="-7"/>
        </w:rPr>
        <w:t> </w:t>
      </w:r>
      <w:r>
        <w:rPr/>
        <w:t>necessários</w:t>
      </w:r>
      <w:r>
        <w:rPr>
          <w:spacing w:val="-4"/>
        </w:rPr>
        <w:t> </w:t>
      </w:r>
      <w:r>
        <w:rPr/>
        <w:t>para</w:t>
      </w:r>
      <w:r>
        <w:rPr>
          <w:spacing w:val="-7"/>
        </w:rPr>
        <w:t> </w:t>
      </w:r>
      <w:r>
        <w:rPr/>
        <w:t>a realização dos estudos </w:t>
      </w:r>
      <w:r>
        <w:rPr>
          <w:i/>
        </w:rPr>
        <w:t>in loco</w:t>
      </w:r>
      <w:r>
        <w:rPr/>
        <w:t>, tais como mão de obra e materiais aplicados.</w:t>
      </w:r>
    </w:p>
    <w:p>
      <w:pPr>
        <w:pStyle w:val="BodyText"/>
        <w:spacing w:line="259" w:lineRule="auto" w:before="3"/>
        <w:ind w:left="1702" w:right="1981"/>
        <w:jc w:val="both"/>
      </w:pPr>
      <w:r>
        <w:rPr/>
        <w:t>A apuração desses custos é feita com base nas informações geradas pelo Sistema de Informação de Custos do Governo Federal – SIC, de acordo com a avaliação dos centros de custos, pelas áreas que prestam o serviço.</w:t>
      </w:r>
    </w:p>
    <w:p>
      <w:pPr>
        <w:pStyle w:val="BodyText"/>
        <w:spacing w:before="22"/>
      </w:pPr>
    </w:p>
    <w:p>
      <w:pPr>
        <w:pStyle w:val="Heading1"/>
        <w:numPr>
          <w:ilvl w:val="0"/>
          <w:numId w:val="1"/>
        </w:numPr>
        <w:tabs>
          <w:tab w:pos="2409" w:val="left" w:leader="none"/>
        </w:tabs>
        <w:spacing w:line="240" w:lineRule="auto" w:before="0" w:after="0"/>
        <w:ind w:left="2409" w:right="0" w:hanging="707"/>
        <w:jc w:val="left"/>
      </w:pPr>
      <w:r>
        <w:rPr>
          <w:color w:val="2D74B5"/>
        </w:rPr>
        <w:t>Recursos</w:t>
      </w:r>
      <w:r>
        <w:rPr>
          <w:color w:val="2D74B5"/>
          <w:spacing w:val="-2"/>
        </w:rPr>
        <w:t> </w:t>
      </w:r>
      <w:r>
        <w:rPr>
          <w:color w:val="2D74B5"/>
        </w:rPr>
        <w:t>da</w:t>
      </w:r>
      <w:r>
        <w:rPr>
          <w:color w:val="2D74B5"/>
          <w:spacing w:val="-3"/>
        </w:rPr>
        <w:t> </w:t>
      </w:r>
      <w:r>
        <w:rPr>
          <w:color w:val="2D74B5"/>
        </w:rPr>
        <w:t>União</w:t>
      </w:r>
      <w:r>
        <w:rPr>
          <w:color w:val="2D74B5"/>
          <w:spacing w:val="-3"/>
        </w:rPr>
        <w:t> </w:t>
      </w:r>
      <w:r>
        <w:rPr>
          <w:color w:val="2D74B5"/>
        </w:rPr>
        <w:t>para</w:t>
      </w:r>
      <w:r>
        <w:rPr>
          <w:color w:val="2D74B5"/>
          <w:spacing w:val="-4"/>
        </w:rPr>
        <w:t> </w:t>
      </w:r>
      <w:r>
        <w:rPr>
          <w:color w:val="2D74B5"/>
        </w:rPr>
        <w:t>Operações</w:t>
      </w:r>
      <w:r>
        <w:rPr>
          <w:color w:val="2D74B5"/>
          <w:spacing w:val="-2"/>
        </w:rPr>
        <w:t> </w:t>
      </w:r>
      <w:r>
        <w:rPr>
          <w:color w:val="2D74B5"/>
        </w:rPr>
        <w:t>e</w:t>
      </w:r>
      <w:r>
        <w:rPr>
          <w:color w:val="2D74B5"/>
          <w:spacing w:val="-2"/>
        </w:rPr>
        <w:t> Investimentos</w:t>
      </w:r>
    </w:p>
    <w:p>
      <w:pPr>
        <w:pStyle w:val="BodyText"/>
        <w:spacing w:before="47"/>
        <w:rPr>
          <w:b/>
          <w:sz w:val="24"/>
        </w:rPr>
      </w:pPr>
    </w:p>
    <w:p>
      <w:pPr>
        <w:pStyle w:val="BodyText"/>
        <w:spacing w:line="259" w:lineRule="auto"/>
        <w:ind w:left="1702" w:right="1978"/>
        <w:jc w:val="both"/>
      </w:pPr>
      <w:r>
        <w:rPr/>
        <w:t>A</w:t>
      </w:r>
      <w:r>
        <w:rPr>
          <w:spacing w:val="-2"/>
        </w:rPr>
        <w:t> </w:t>
      </w:r>
      <w:r>
        <w:rPr/>
        <w:t>CPRM,</w:t>
      </w:r>
      <w:r>
        <w:rPr>
          <w:spacing w:val="-2"/>
        </w:rPr>
        <w:t> </w:t>
      </w:r>
      <w:r>
        <w:rPr/>
        <w:t>na</w:t>
      </w:r>
      <w:r>
        <w:rPr>
          <w:spacing w:val="-2"/>
        </w:rPr>
        <w:t> </w:t>
      </w:r>
      <w:r>
        <w:rPr/>
        <w:t>condição</w:t>
      </w:r>
      <w:r>
        <w:rPr>
          <w:spacing w:val="-1"/>
        </w:rPr>
        <w:t> </w:t>
      </w:r>
      <w:r>
        <w:rPr/>
        <w:t>de</w:t>
      </w:r>
      <w:r>
        <w:rPr>
          <w:spacing w:val="-3"/>
        </w:rPr>
        <w:t> </w:t>
      </w:r>
      <w:r>
        <w:rPr/>
        <w:t>estatal</w:t>
      </w:r>
      <w:r>
        <w:rPr>
          <w:spacing w:val="-2"/>
        </w:rPr>
        <w:t> </w:t>
      </w:r>
      <w:r>
        <w:rPr/>
        <w:t>dependente,</w:t>
      </w:r>
      <w:r>
        <w:rPr>
          <w:spacing w:val="-2"/>
        </w:rPr>
        <w:t> </w:t>
      </w:r>
      <w:r>
        <w:rPr/>
        <w:t>faz</w:t>
      </w:r>
      <w:r>
        <w:rPr>
          <w:spacing w:val="-2"/>
        </w:rPr>
        <w:t> </w:t>
      </w:r>
      <w:r>
        <w:rPr/>
        <w:t>parte</w:t>
      </w:r>
      <w:r>
        <w:rPr>
          <w:spacing w:val="-4"/>
        </w:rPr>
        <w:t> </w:t>
      </w:r>
      <w:r>
        <w:rPr/>
        <w:t>do</w:t>
      </w:r>
      <w:r>
        <w:rPr>
          <w:spacing w:val="-2"/>
        </w:rPr>
        <w:t> </w:t>
      </w:r>
      <w:r>
        <w:rPr/>
        <w:t>Orçamento</w:t>
      </w:r>
      <w:r>
        <w:rPr>
          <w:spacing w:val="-1"/>
        </w:rPr>
        <w:t> </w:t>
      </w:r>
      <w:r>
        <w:rPr/>
        <w:t>Fiscal</w:t>
      </w:r>
      <w:r>
        <w:rPr>
          <w:spacing w:val="-5"/>
        </w:rPr>
        <w:t> </w:t>
      </w:r>
      <w:r>
        <w:rPr/>
        <w:t>e</w:t>
      </w:r>
      <w:r>
        <w:rPr>
          <w:spacing w:val="-2"/>
        </w:rPr>
        <w:t> </w:t>
      </w:r>
      <w:r>
        <w:rPr/>
        <w:t>da</w:t>
      </w:r>
      <w:r>
        <w:rPr>
          <w:spacing w:val="-4"/>
        </w:rPr>
        <w:t> </w:t>
      </w:r>
      <w:r>
        <w:rPr/>
        <w:t>Seguridade Social da União e, portanto, recebe do Tesouro Nacional recursos para custeio de suas atividades, pagamentos relativos à Folha de Pessoal, seus encargos e benefícios, dívidas, demandas judiciais e despesas de capital, devendo atender aos requisitos da Lei 4.320/64, no que concerne a execução orçamentária e financeira.</w:t>
      </w:r>
    </w:p>
    <w:p>
      <w:pPr>
        <w:pStyle w:val="BodyText"/>
        <w:spacing w:before="114"/>
        <w:rPr>
          <w:sz w:val="20"/>
        </w:rPr>
      </w:pPr>
    </w:p>
    <w:tbl>
      <w:tblPr>
        <w:tblW w:w="0" w:type="auto"/>
        <w:jc w:val="left"/>
        <w:tblInd w:w="16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6097"/>
        <w:gridCol w:w="1214"/>
        <w:gridCol w:w="1054"/>
      </w:tblGrid>
      <w:tr>
        <w:trPr>
          <w:trHeight w:val="271" w:hRule="atLeast"/>
        </w:trPr>
        <w:tc>
          <w:tcPr>
            <w:tcW w:w="6097" w:type="dxa"/>
            <w:tcBorders>
              <w:bottom w:val="single" w:sz="4" w:space="0" w:color="7E7E7E"/>
            </w:tcBorders>
          </w:tcPr>
          <w:p>
            <w:pPr>
              <w:pStyle w:val="TableParagraph"/>
              <w:rPr>
                <w:rFonts w:ascii="Times New Roman"/>
                <w:sz w:val="20"/>
              </w:rPr>
            </w:pPr>
          </w:p>
        </w:tc>
        <w:tc>
          <w:tcPr>
            <w:tcW w:w="1214" w:type="dxa"/>
            <w:tcBorders>
              <w:bottom w:val="single" w:sz="4" w:space="0" w:color="7E7E7E"/>
            </w:tcBorders>
          </w:tcPr>
          <w:p>
            <w:pPr>
              <w:pStyle w:val="TableParagraph"/>
              <w:spacing w:line="225" w:lineRule="exact"/>
              <w:ind w:right="181"/>
              <w:jc w:val="right"/>
              <w:rPr>
                <w:b/>
                <w:sz w:val="22"/>
              </w:rPr>
            </w:pPr>
            <w:r>
              <w:rPr>
                <w:b/>
                <w:spacing w:val="-2"/>
                <w:sz w:val="22"/>
              </w:rPr>
              <w:t>09/2024</w:t>
            </w:r>
          </w:p>
        </w:tc>
        <w:tc>
          <w:tcPr>
            <w:tcW w:w="1054" w:type="dxa"/>
            <w:tcBorders>
              <w:bottom w:val="single" w:sz="4" w:space="0" w:color="7E7E7E"/>
            </w:tcBorders>
          </w:tcPr>
          <w:p>
            <w:pPr>
              <w:pStyle w:val="TableParagraph"/>
              <w:spacing w:line="225" w:lineRule="exact"/>
              <w:ind w:left="115" w:right="38"/>
              <w:jc w:val="center"/>
              <w:rPr>
                <w:b/>
                <w:sz w:val="22"/>
              </w:rPr>
            </w:pPr>
            <w:r>
              <w:rPr>
                <w:b/>
                <w:spacing w:val="-2"/>
                <w:sz w:val="22"/>
              </w:rPr>
              <w:t>09/2023</w:t>
            </w:r>
          </w:p>
        </w:tc>
      </w:tr>
      <w:tr>
        <w:trPr>
          <w:trHeight w:val="302" w:hRule="atLeast"/>
        </w:trPr>
        <w:tc>
          <w:tcPr>
            <w:tcW w:w="6097" w:type="dxa"/>
            <w:tcBorders>
              <w:top w:val="single" w:sz="4" w:space="0" w:color="7E7E7E"/>
              <w:right w:val="single" w:sz="4" w:space="0" w:color="7E7E7E"/>
            </w:tcBorders>
            <w:shd w:val="clear" w:color="auto" w:fill="F1F1F1"/>
          </w:tcPr>
          <w:p>
            <w:pPr>
              <w:pStyle w:val="TableParagraph"/>
              <w:spacing w:line="268" w:lineRule="exact"/>
              <w:ind w:left="107"/>
              <w:rPr>
                <w:b/>
                <w:sz w:val="22"/>
              </w:rPr>
            </w:pPr>
            <w:r>
              <w:rPr>
                <w:b/>
                <w:sz w:val="22"/>
              </w:rPr>
              <w:t>Recursos</w:t>
            </w:r>
            <w:r>
              <w:rPr>
                <w:b/>
                <w:spacing w:val="-6"/>
                <w:sz w:val="22"/>
              </w:rPr>
              <w:t> </w:t>
            </w:r>
            <w:r>
              <w:rPr>
                <w:b/>
                <w:sz w:val="22"/>
              </w:rPr>
              <w:t>referentes</w:t>
            </w:r>
            <w:r>
              <w:rPr>
                <w:b/>
                <w:spacing w:val="-6"/>
                <w:sz w:val="22"/>
              </w:rPr>
              <w:t> </w:t>
            </w:r>
            <w:r>
              <w:rPr>
                <w:b/>
                <w:sz w:val="22"/>
              </w:rPr>
              <w:t>ao</w:t>
            </w:r>
            <w:r>
              <w:rPr>
                <w:b/>
                <w:spacing w:val="-7"/>
                <w:sz w:val="22"/>
              </w:rPr>
              <w:t> </w:t>
            </w:r>
            <w:r>
              <w:rPr>
                <w:b/>
                <w:sz w:val="22"/>
              </w:rPr>
              <w:t>orçamento</w:t>
            </w:r>
            <w:r>
              <w:rPr>
                <w:b/>
                <w:spacing w:val="-6"/>
                <w:sz w:val="22"/>
              </w:rPr>
              <w:t> </w:t>
            </w:r>
            <w:r>
              <w:rPr>
                <w:b/>
                <w:spacing w:val="-2"/>
                <w:sz w:val="22"/>
              </w:rPr>
              <w:t>corrente</w:t>
            </w:r>
          </w:p>
        </w:tc>
        <w:tc>
          <w:tcPr>
            <w:tcW w:w="1214" w:type="dxa"/>
            <w:tcBorders>
              <w:top w:val="single" w:sz="4" w:space="0" w:color="7E7E7E"/>
              <w:left w:val="single" w:sz="4" w:space="0" w:color="7E7E7E"/>
            </w:tcBorders>
            <w:shd w:val="clear" w:color="auto" w:fill="F1F1F1"/>
          </w:tcPr>
          <w:p>
            <w:pPr>
              <w:pStyle w:val="TableParagraph"/>
              <w:spacing w:line="268" w:lineRule="exact"/>
              <w:ind w:right="181"/>
              <w:jc w:val="right"/>
              <w:rPr>
                <w:sz w:val="22"/>
              </w:rPr>
            </w:pPr>
            <w:r>
              <w:rPr>
                <w:spacing w:val="-2"/>
                <w:sz w:val="22"/>
              </w:rPr>
              <w:t>453.346</w:t>
            </w:r>
          </w:p>
        </w:tc>
        <w:tc>
          <w:tcPr>
            <w:tcW w:w="1054" w:type="dxa"/>
            <w:tcBorders>
              <w:top w:val="single" w:sz="4" w:space="0" w:color="7E7E7E"/>
            </w:tcBorders>
            <w:shd w:val="clear" w:color="auto" w:fill="F1F1F1"/>
          </w:tcPr>
          <w:p>
            <w:pPr>
              <w:pStyle w:val="TableParagraph"/>
              <w:spacing w:line="268" w:lineRule="exact"/>
              <w:ind w:left="115"/>
              <w:jc w:val="center"/>
              <w:rPr>
                <w:sz w:val="22"/>
              </w:rPr>
            </w:pPr>
            <w:r>
              <w:rPr>
                <w:spacing w:val="-2"/>
                <w:sz w:val="22"/>
              </w:rPr>
              <w:t>397.805</w:t>
            </w:r>
          </w:p>
        </w:tc>
      </w:tr>
      <w:tr>
        <w:trPr>
          <w:trHeight w:val="300" w:hRule="atLeast"/>
        </w:trPr>
        <w:tc>
          <w:tcPr>
            <w:tcW w:w="6097" w:type="dxa"/>
            <w:tcBorders>
              <w:right w:val="single" w:sz="4" w:space="0" w:color="7E7E7E"/>
            </w:tcBorders>
          </w:tcPr>
          <w:p>
            <w:pPr>
              <w:pStyle w:val="TableParagraph"/>
              <w:spacing w:line="265" w:lineRule="exact"/>
              <w:ind w:left="107"/>
              <w:rPr>
                <w:b/>
                <w:sz w:val="22"/>
              </w:rPr>
            </w:pPr>
            <w:r>
              <w:rPr>
                <w:b/>
                <w:sz w:val="22"/>
              </w:rPr>
              <w:t>Recursos</w:t>
            </w:r>
            <w:r>
              <w:rPr>
                <w:b/>
                <w:spacing w:val="-5"/>
                <w:sz w:val="22"/>
              </w:rPr>
              <w:t> </w:t>
            </w:r>
            <w:r>
              <w:rPr>
                <w:b/>
                <w:sz w:val="22"/>
              </w:rPr>
              <w:t>referentes</w:t>
            </w:r>
            <w:r>
              <w:rPr>
                <w:b/>
                <w:spacing w:val="-5"/>
                <w:sz w:val="22"/>
              </w:rPr>
              <w:t> </w:t>
            </w:r>
            <w:r>
              <w:rPr>
                <w:b/>
                <w:sz w:val="22"/>
              </w:rPr>
              <w:t>a</w:t>
            </w:r>
            <w:r>
              <w:rPr>
                <w:b/>
                <w:spacing w:val="-5"/>
                <w:sz w:val="22"/>
              </w:rPr>
              <w:t> </w:t>
            </w:r>
            <w:r>
              <w:rPr>
                <w:b/>
                <w:sz w:val="22"/>
              </w:rPr>
              <w:t>restos</w:t>
            </w:r>
            <w:r>
              <w:rPr>
                <w:b/>
                <w:spacing w:val="-5"/>
                <w:sz w:val="22"/>
              </w:rPr>
              <w:t> </w:t>
            </w:r>
            <w:r>
              <w:rPr>
                <w:b/>
                <w:sz w:val="22"/>
              </w:rPr>
              <w:t>a</w:t>
            </w:r>
            <w:r>
              <w:rPr>
                <w:b/>
                <w:spacing w:val="-4"/>
                <w:sz w:val="22"/>
              </w:rPr>
              <w:t> pagar</w:t>
            </w:r>
          </w:p>
        </w:tc>
        <w:tc>
          <w:tcPr>
            <w:tcW w:w="1214" w:type="dxa"/>
            <w:tcBorders>
              <w:left w:val="single" w:sz="4" w:space="0" w:color="7E7E7E"/>
            </w:tcBorders>
          </w:tcPr>
          <w:p>
            <w:pPr>
              <w:pStyle w:val="TableParagraph"/>
              <w:spacing w:line="265" w:lineRule="exact"/>
              <w:ind w:right="181"/>
              <w:jc w:val="right"/>
              <w:rPr>
                <w:sz w:val="22"/>
              </w:rPr>
            </w:pPr>
            <w:r>
              <w:rPr>
                <w:spacing w:val="-2"/>
                <w:sz w:val="22"/>
              </w:rPr>
              <w:t>34.777</w:t>
            </w:r>
          </w:p>
        </w:tc>
        <w:tc>
          <w:tcPr>
            <w:tcW w:w="1054" w:type="dxa"/>
          </w:tcPr>
          <w:p>
            <w:pPr>
              <w:pStyle w:val="TableParagraph"/>
              <w:spacing w:line="265" w:lineRule="exact"/>
              <w:ind w:left="228"/>
              <w:jc w:val="center"/>
              <w:rPr>
                <w:sz w:val="22"/>
              </w:rPr>
            </w:pPr>
            <w:r>
              <w:rPr>
                <w:spacing w:val="-2"/>
                <w:sz w:val="22"/>
              </w:rPr>
              <w:t>54.279</w:t>
            </w:r>
          </w:p>
        </w:tc>
      </w:tr>
      <w:tr>
        <w:trPr>
          <w:trHeight w:val="300" w:hRule="atLeast"/>
        </w:trPr>
        <w:tc>
          <w:tcPr>
            <w:tcW w:w="6097" w:type="dxa"/>
            <w:tcBorders>
              <w:right w:val="single" w:sz="4" w:space="0" w:color="7E7E7E"/>
            </w:tcBorders>
            <w:shd w:val="clear" w:color="auto" w:fill="F1F1F1"/>
          </w:tcPr>
          <w:p>
            <w:pPr>
              <w:pStyle w:val="TableParagraph"/>
              <w:spacing w:line="265" w:lineRule="exact"/>
              <w:ind w:left="107"/>
              <w:rPr>
                <w:b/>
                <w:sz w:val="22"/>
              </w:rPr>
            </w:pPr>
            <w:r>
              <w:rPr>
                <w:b/>
                <w:spacing w:val="-2"/>
                <w:sz w:val="22"/>
              </w:rPr>
              <w:t>Total</w:t>
            </w:r>
          </w:p>
        </w:tc>
        <w:tc>
          <w:tcPr>
            <w:tcW w:w="1214" w:type="dxa"/>
            <w:tcBorders>
              <w:left w:val="single" w:sz="4" w:space="0" w:color="7E7E7E"/>
            </w:tcBorders>
            <w:shd w:val="clear" w:color="auto" w:fill="F1F1F1"/>
          </w:tcPr>
          <w:p>
            <w:pPr>
              <w:pStyle w:val="TableParagraph"/>
              <w:spacing w:line="265" w:lineRule="exact"/>
              <w:ind w:right="181"/>
              <w:jc w:val="right"/>
              <w:rPr>
                <w:b/>
                <w:sz w:val="22"/>
              </w:rPr>
            </w:pPr>
            <w:r>
              <w:rPr>
                <w:b/>
                <w:spacing w:val="-2"/>
                <w:sz w:val="22"/>
              </w:rPr>
              <w:t>488.123</w:t>
            </w:r>
          </w:p>
        </w:tc>
        <w:tc>
          <w:tcPr>
            <w:tcW w:w="1054" w:type="dxa"/>
            <w:shd w:val="clear" w:color="auto" w:fill="F1F1F1"/>
          </w:tcPr>
          <w:p>
            <w:pPr>
              <w:pStyle w:val="TableParagraph"/>
              <w:spacing w:line="265" w:lineRule="exact"/>
              <w:ind w:left="115" w:right="2"/>
              <w:jc w:val="center"/>
              <w:rPr>
                <w:b/>
                <w:sz w:val="22"/>
              </w:rPr>
            </w:pPr>
            <w:r>
              <w:rPr>
                <w:b/>
                <w:spacing w:val="-2"/>
                <w:sz w:val="22"/>
              </w:rPr>
              <w:t>452.084</w:t>
            </w:r>
          </w:p>
        </w:tc>
      </w:tr>
    </w:tbl>
    <w:p>
      <w:pPr>
        <w:pStyle w:val="TableParagraph"/>
        <w:spacing w:after="0" w:line="265" w:lineRule="exact"/>
        <w:jc w:val="center"/>
        <w:rPr>
          <w:b/>
          <w:sz w:val="22"/>
        </w:rPr>
        <w:sectPr>
          <w:pgSz w:w="11910" w:h="16840"/>
          <w:pgMar w:header="751" w:footer="1000" w:top="1500" w:bottom="1200" w:left="0" w:right="0"/>
        </w:sectPr>
      </w:pPr>
    </w:p>
    <w:p>
      <w:pPr>
        <w:pStyle w:val="BodyText"/>
      </w:pPr>
    </w:p>
    <w:p>
      <w:pPr>
        <w:pStyle w:val="BodyText"/>
        <w:spacing w:before="5"/>
      </w:pPr>
    </w:p>
    <w:p>
      <w:pPr>
        <w:pStyle w:val="Heading2"/>
        <w:jc w:val="left"/>
      </w:pPr>
      <w:r>
        <w:rPr>
          <w:color w:val="2D74B5"/>
          <w:u w:val="single" w:color="2D74B5"/>
        </w:rPr>
        <w:t>Prática</w:t>
      </w:r>
      <w:r>
        <w:rPr>
          <w:color w:val="2D74B5"/>
          <w:spacing w:val="-7"/>
          <w:u w:val="single" w:color="2D74B5"/>
        </w:rPr>
        <w:t> </w:t>
      </w:r>
      <w:r>
        <w:rPr>
          <w:color w:val="2D74B5"/>
          <w:spacing w:val="-2"/>
          <w:u w:val="single" w:color="2D74B5"/>
        </w:rPr>
        <w:t>Contábil</w:t>
      </w:r>
    </w:p>
    <w:p>
      <w:pPr>
        <w:pStyle w:val="BodyText"/>
        <w:spacing w:before="41"/>
        <w:rPr>
          <w:b/>
        </w:rPr>
      </w:pPr>
    </w:p>
    <w:p>
      <w:pPr>
        <w:pStyle w:val="BodyText"/>
        <w:spacing w:line="259" w:lineRule="auto"/>
        <w:ind w:left="1702" w:right="1979"/>
        <w:jc w:val="both"/>
      </w:pPr>
      <w:r>
        <w:rPr/>
        <w:t>Os recebimentos são segregados entre recursos financeiros referentes ao Orçamento do Exercício Corrente e os referentes aos pagamentos de Restos a Pagar, que são empenhos emitidos em exercícios anteriores que não puderam ser pagos à época de sua respectiva </w:t>
      </w:r>
      <w:r>
        <w:rPr>
          <w:spacing w:val="-2"/>
        </w:rPr>
        <w:t>emissão.</w:t>
      </w:r>
    </w:p>
    <w:p>
      <w:pPr>
        <w:pStyle w:val="BodyText"/>
        <w:spacing w:before="21"/>
      </w:pPr>
    </w:p>
    <w:p>
      <w:pPr>
        <w:pStyle w:val="Heading1"/>
        <w:numPr>
          <w:ilvl w:val="0"/>
          <w:numId w:val="1"/>
        </w:numPr>
        <w:tabs>
          <w:tab w:pos="2409" w:val="left" w:leader="none"/>
        </w:tabs>
        <w:spacing w:line="240" w:lineRule="auto" w:before="0" w:after="0"/>
        <w:ind w:left="2409" w:right="0" w:hanging="707"/>
        <w:jc w:val="left"/>
      </w:pPr>
      <w:r>
        <w:rPr>
          <w:color w:val="2D74B5"/>
        </w:rPr>
        <w:t>Despesas</w:t>
      </w:r>
      <w:r>
        <w:rPr>
          <w:color w:val="2D74B5"/>
          <w:spacing w:val="-3"/>
        </w:rPr>
        <w:t> </w:t>
      </w:r>
      <w:r>
        <w:rPr>
          <w:color w:val="2D74B5"/>
        </w:rPr>
        <w:t>e</w:t>
      </w:r>
      <w:r>
        <w:rPr>
          <w:color w:val="2D74B5"/>
          <w:spacing w:val="-2"/>
        </w:rPr>
        <w:t> </w:t>
      </w:r>
      <w:r>
        <w:rPr>
          <w:color w:val="2D74B5"/>
        </w:rPr>
        <w:t>Receitas</w:t>
      </w:r>
      <w:r>
        <w:rPr>
          <w:color w:val="2D74B5"/>
          <w:spacing w:val="-2"/>
        </w:rPr>
        <w:t> Operacionais</w:t>
      </w:r>
    </w:p>
    <w:p>
      <w:pPr>
        <w:pStyle w:val="BodyText"/>
        <w:spacing w:before="114"/>
        <w:rPr>
          <w:b/>
          <w:sz w:val="20"/>
        </w:rPr>
      </w:pPr>
    </w:p>
    <w:tbl>
      <w:tblPr>
        <w:tblW w:w="0" w:type="auto"/>
        <w:jc w:val="left"/>
        <w:tblInd w:w="16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6013"/>
        <w:gridCol w:w="1281"/>
        <w:gridCol w:w="1140"/>
      </w:tblGrid>
      <w:tr>
        <w:trPr>
          <w:trHeight w:val="271" w:hRule="atLeast"/>
        </w:trPr>
        <w:tc>
          <w:tcPr>
            <w:tcW w:w="6013" w:type="dxa"/>
            <w:tcBorders>
              <w:bottom w:val="single" w:sz="4" w:space="0" w:color="7E7E7E"/>
            </w:tcBorders>
          </w:tcPr>
          <w:p>
            <w:pPr>
              <w:pStyle w:val="TableParagraph"/>
              <w:rPr>
                <w:rFonts w:ascii="Times New Roman"/>
                <w:sz w:val="20"/>
              </w:rPr>
            </w:pPr>
          </w:p>
        </w:tc>
        <w:tc>
          <w:tcPr>
            <w:tcW w:w="1281" w:type="dxa"/>
            <w:tcBorders>
              <w:bottom w:val="single" w:sz="4" w:space="0" w:color="7E7E7E"/>
            </w:tcBorders>
          </w:tcPr>
          <w:p>
            <w:pPr>
              <w:pStyle w:val="TableParagraph"/>
              <w:spacing w:line="225" w:lineRule="exact"/>
              <w:ind w:right="166"/>
              <w:jc w:val="right"/>
              <w:rPr>
                <w:b/>
                <w:sz w:val="22"/>
              </w:rPr>
            </w:pPr>
            <w:r>
              <w:rPr>
                <w:b/>
                <w:spacing w:val="-2"/>
                <w:sz w:val="22"/>
              </w:rPr>
              <w:t>09/2024</w:t>
            </w:r>
          </w:p>
        </w:tc>
        <w:tc>
          <w:tcPr>
            <w:tcW w:w="1140" w:type="dxa"/>
            <w:tcBorders>
              <w:bottom w:val="single" w:sz="4" w:space="0" w:color="7E7E7E"/>
            </w:tcBorders>
          </w:tcPr>
          <w:p>
            <w:pPr>
              <w:pStyle w:val="TableParagraph"/>
              <w:spacing w:line="225" w:lineRule="exact"/>
              <w:ind w:right="105"/>
              <w:jc w:val="right"/>
              <w:rPr>
                <w:b/>
                <w:sz w:val="22"/>
              </w:rPr>
            </w:pPr>
            <w:r>
              <w:rPr>
                <w:b/>
                <w:spacing w:val="-2"/>
                <w:sz w:val="22"/>
              </w:rPr>
              <w:t>09/2023</w:t>
            </w:r>
          </w:p>
        </w:tc>
      </w:tr>
      <w:tr>
        <w:trPr>
          <w:trHeight w:val="299" w:hRule="atLeast"/>
        </w:trPr>
        <w:tc>
          <w:tcPr>
            <w:tcW w:w="6013" w:type="dxa"/>
            <w:tcBorders>
              <w:top w:val="single" w:sz="4" w:space="0" w:color="7E7E7E"/>
              <w:right w:val="single" w:sz="4" w:space="0" w:color="7E7E7E"/>
            </w:tcBorders>
            <w:shd w:val="clear" w:color="auto" w:fill="F1F1F1"/>
          </w:tcPr>
          <w:p>
            <w:pPr>
              <w:pStyle w:val="TableParagraph"/>
              <w:spacing w:line="268" w:lineRule="exact"/>
              <w:ind w:left="108"/>
              <w:rPr>
                <w:b/>
                <w:sz w:val="22"/>
              </w:rPr>
            </w:pPr>
            <w:r>
              <w:rPr>
                <w:b/>
                <w:sz w:val="22"/>
              </w:rPr>
              <w:t>Despesas</w:t>
            </w:r>
            <w:r>
              <w:rPr>
                <w:b/>
                <w:spacing w:val="-7"/>
                <w:sz w:val="22"/>
              </w:rPr>
              <w:t> </w:t>
            </w:r>
            <w:r>
              <w:rPr>
                <w:b/>
                <w:sz w:val="22"/>
              </w:rPr>
              <w:t>com</w:t>
            </w:r>
            <w:r>
              <w:rPr>
                <w:b/>
                <w:spacing w:val="-2"/>
                <w:sz w:val="22"/>
              </w:rPr>
              <w:t> pessoal</w:t>
            </w:r>
          </w:p>
        </w:tc>
        <w:tc>
          <w:tcPr>
            <w:tcW w:w="1281" w:type="dxa"/>
            <w:tcBorders>
              <w:top w:val="single" w:sz="4" w:space="0" w:color="7E7E7E"/>
              <w:left w:val="single" w:sz="4" w:space="0" w:color="7E7E7E"/>
            </w:tcBorders>
            <w:shd w:val="clear" w:color="auto" w:fill="F1F1F1"/>
          </w:tcPr>
          <w:p>
            <w:pPr>
              <w:pStyle w:val="TableParagraph"/>
              <w:spacing w:line="268" w:lineRule="exact"/>
              <w:ind w:right="165"/>
              <w:jc w:val="right"/>
              <w:rPr>
                <w:sz w:val="22"/>
              </w:rPr>
            </w:pPr>
            <w:r>
              <w:rPr>
                <w:spacing w:val="-2"/>
                <w:sz w:val="22"/>
              </w:rPr>
              <w:t>(270.518)</w:t>
            </w:r>
          </w:p>
        </w:tc>
        <w:tc>
          <w:tcPr>
            <w:tcW w:w="1140" w:type="dxa"/>
            <w:tcBorders>
              <w:top w:val="single" w:sz="4" w:space="0" w:color="7E7E7E"/>
            </w:tcBorders>
            <w:shd w:val="clear" w:color="auto" w:fill="F1F1F1"/>
          </w:tcPr>
          <w:p>
            <w:pPr>
              <w:pStyle w:val="TableParagraph"/>
              <w:spacing w:line="268" w:lineRule="exact"/>
              <w:ind w:right="105"/>
              <w:jc w:val="right"/>
              <w:rPr>
                <w:sz w:val="22"/>
              </w:rPr>
            </w:pPr>
            <w:r>
              <w:rPr>
                <w:spacing w:val="-2"/>
                <w:sz w:val="22"/>
              </w:rPr>
              <w:t>(243.061)</w:t>
            </w:r>
          </w:p>
        </w:tc>
      </w:tr>
      <w:tr>
        <w:trPr>
          <w:trHeight w:val="300" w:hRule="atLeast"/>
        </w:trPr>
        <w:tc>
          <w:tcPr>
            <w:tcW w:w="6013" w:type="dxa"/>
            <w:tcBorders>
              <w:right w:val="single" w:sz="4" w:space="0" w:color="7E7E7E"/>
            </w:tcBorders>
          </w:tcPr>
          <w:p>
            <w:pPr>
              <w:pStyle w:val="TableParagraph"/>
              <w:spacing w:line="268" w:lineRule="exact"/>
              <w:ind w:left="108"/>
              <w:rPr>
                <w:b/>
                <w:sz w:val="22"/>
              </w:rPr>
            </w:pPr>
            <w:r>
              <w:rPr>
                <w:b/>
                <w:sz w:val="22"/>
              </w:rPr>
              <w:t>Encargos</w:t>
            </w:r>
            <w:r>
              <w:rPr>
                <w:b/>
                <w:spacing w:val="-6"/>
                <w:sz w:val="22"/>
              </w:rPr>
              <w:t> </w:t>
            </w:r>
            <w:r>
              <w:rPr>
                <w:b/>
                <w:spacing w:val="-2"/>
                <w:sz w:val="22"/>
              </w:rPr>
              <w:t>sociais</w:t>
            </w:r>
          </w:p>
        </w:tc>
        <w:tc>
          <w:tcPr>
            <w:tcW w:w="1281" w:type="dxa"/>
            <w:tcBorders>
              <w:left w:val="single" w:sz="4" w:space="0" w:color="7E7E7E"/>
            </w:tcBorders>
          </w:tcPr>
          <w:p>
            <w:pPr>
              <w:pStyle w:val="TableParagraph"/>
              <w:spacing w:line="268" w:lineRule="exact"/>
              <w:ind w:right="165"/>
              <w:jc w:val="right"/>
              <w:rPr>
                <w:sz w:val="22"/>
              </w:rPr>
            </w:pPr>
            <w:r>
              <w:rPr>
                <w:spacing w:val="-2"/>
                <w:sz w:val="22"/>
              </w:rPr>
              <w:t>(90.504)</w:t>
            </w:r>
          </w:p>
        </w:tc>
        <w:tc>
          <w:tcPr>
            <w:tcW w:w="1140" w:type="dxa"/>
          </w:tcPr>
          <w:p>
            <w:pPr>
              <w:pStyle w:val="TableParagraph"/>
              <w:spacing w:line="268" w:lineRule="exact"/>
              <w:ind w:right="105"/>
              <w:jc w:val="right"/>
              <w:rPr>
                <w:sz w:val="22"/>
              </w:rPr>
            </w:pPr>
            <w:r>
              <w:rPr>
                <w:spacing w:val="-2"/>
                <w:sz w:val="22"/>
              </w:rPr>
              <w:t>(60.862)</w:t>
            </w:r>
          </w:p>
        </w:tc>
      </w:tr>
      <w:tr>
        <w:trPr>
          <w:trHeight w:val="300" w:hRule="atLeast"/>
        </w:trPr>
        <w:tc>
          <w:tcPr>
            <w:tcW w:w="6013" w:type="dxa"/>
            <w:tcBorders>
              <w:right w:val="single" w:sz="4" w:space="0" w:color="7E7E7E"/>
            </w:tcBorders>
            <w:shd w:val="clear" w:color="auto" w:fill="F1F1F1"/>
          </w:tcPr>
          <w:p>
            <w:pPr>
              <w:pStyle w:val="TableParagraph"/>
              <w:spacing w:line="268" w:lineRule="exact"/>
              <w:ind w:left="108"/>
              <w:rPr>
                <w:b/>
                <w:sz w:val="22"/>
              </w:rPr>
            </w:pPr>
            <w:r>
              <w:rPr>
                <w:b/>
                <w:sz w:val="22"/>
              </w:rPr>
              <w:t>Benefícios</w:t>
            </w:r>
            <w:r>
              <w:rPr>
                <w:b/>
                <w:spacing w:val="-4"/>
                <w:sz w:val="22"/>
              </w:rPr>
              <w:t> </w:t>
            </w:r>
            <w:r>
              <w:rPr>
                <w:b/>
                <w:sz w:val="22"/>
              </w:rPr>
              <w:t>a</w:t>
            </w:r>
            <w:r>
              <w:rPr>
                <w:b/>
                <w:spacing w:val="-3"/>
                <w:sz w:val="22"/>
              </w:rPr>
              <w:t> </w:t>
            </w:r>
            <w:r>
              <w:rPr>
                <w:b/>
                <w:spacing w:val="-2"/>
                <w:sz w:val="22"/>
              </w:rPr>
              <w:t>empregados</w:t>
            </w:r>
          </w:p>
        </w:tc>
        <w:tc>
          <w:tcPr>
            <w:tcW w:w="1281" w:type="dxa"/>
            <w:tcBorders>
              <w:left w:val="single" w:sz="4" w:space="0" w:color="7E7E7E"/>
            </w:tcBorders>
            <w:shd w:val="clear" w:color="auto" w:fill="F1F1F1"/>
          </w:tcPr>
          <w:p>
            <w:pPr>
              <w:pStyle w:val="TableParagraph"/>
              <w:spacing w:line="268" w:lineRule="exact"/>
              <w:ind w:right="165"/>
              <w:jc w:val="right"/>
              <w:rPr>
                <w:sz w:val="22"/>
              </w:rPr>
            </w:pPr>
            <w:r>
              <w:rPr>
                <w:spacing w:val="-2"/>
                <w:sz w:val="22"/>
              </w:rPr>
              <w:t>(2.157)</w:t>
            </w:r>
          </w:p>
        </w:tc>
        <w:tc>
          <w:tcPr>
            <w:tcW w:w="1140" w:type="dxa"/>
            <w:shd w:val="clear" w:color="auto" w:fill="F1F1F1"/>
          </w:tcPr>
          <w:p>
            <w:pPr>
              <w:pStyle w:val="TableParagraph"/>
              <w:spacing w:line="268" w:lineRule="exact"/>
              <w:ind w:right="105"/>
              <w:jc w:val="right"/>
              <w:rPr>
                <w:sz w:val="22"/>
              </w:rPr>
            </w:pPr>
            <w:r>
              <w:rPr>
                <w:spacing w:val="-2"/>
                <w:sz w:val="22"/>
              </w:rPr>
              <w:t>(1.443)</w:t>
            </w:r>
          </w:p>
        </w:tc>
      </w:tr>
      <w:tr>
        <w:trPr>
          <w:trHeight w:val="300" w:hRule="atLeast"/>
        </w:trPr>
        <w:tc>
          <w:tcPr>
            <w:tcW w:w="6013" w:type="dxa"/>
            <w:tcBorders>
              <w:right w:val="single" w:sz="4" w:space="0" w:color="7E7E7E"/>
            </w:tcBorders>
          </w:tcPr>
          <w:p>
            <w:pPr>
              <w:pStyle w:val="TableParagraph"/>
              <w:spacing w:line="268" w:lineRule="exact"/>
              <w:ind w:left="108"/>
              <w:rPr>
                <w:b/>
                <w:sz w:val="22"/>
              </w:rPr>
            </w:pPr>
            <w:r>
              <w:rPr>
                <w:b/>
                <w:sz w:val="22"/>
              </w:rPr>
              <w:t>Plano</w:t>
            </w:r>
            <w:r>
              <w:rPr>
                <w:b/>
                <w:spacing w:val="-6"/>
                <w:sz w:val="22"/>
              </w:rPr>
              <w:t> </w:t>
            </w:r>
            <w:r>
              <w:rPr>
                <w:b/>
                <w:sz w:val="22"/>
              </w:rPr>
              <w:t>de</w:t>
            </w:r>
            <w:r>
              <w:rPr>
                <w:b/>
                <w:spacing w:val="-6"/>
                <w:sz w:val="22"/>
              </w:rPr>
              <w:t> </w:t>
            </w:r>
            <w:r>
              <w:rPr>
                <w:b/>
                <w:sz w:val="22"/>
              </w:rPr>
              <w:t>previdência</w:t>
            </w:r>
            <w:r>
              <w:rPr>
                <w:b/>
                <w:spacing w:val="-6"/>
                <w:sz w:val="22"/>
              </w:rPr>
              <w:t> </w:t>
            </w:r>
            <w:r>
              <w:rPr>
                <w:b/>
                <w:spacing w:val="-2"/>
                <w:sz w:val="22"/>
              </w:rPr>
              <w:t>complementar</w:t>
            </w:r>
          </w:p>
        </w:tc>
        <w:tc>
          <w:tcPr>
            <w:tcW w:w="1281" w:type="dxa"/>
            <w:tcBorders>
              <w:left w:val="single" w:sz="4" w:space="0" w:color="7E7E7E"/>
            </w:tcBorders>
          </w:tcPr>
          <w:p>
            <w:pPr>
              <w:pStyle w:val="TableParagraph"/>
              <w:spacing w:line="268" w:lineRule="exact"/>
              <w:ind w:right="165"/>
              <w:jc w:val="right"/>
              <w:rPr>
                <w:sz w:val="22"/>
              </w:rPr>
            </w:pPr>
            <w:r>
              <w:rPr>
                <w:spacing w:val="-2"/>
                <w:sz w:val="22"/>
              </w:rPr>
              <w:t>(8.862)</w:t>
            </w:r>
          </w:p>
        </w:tc>
        <w:tc>
          <w:tcPr>
            <w:tcW w:w="1140" w:type="dxa"/>
          </w:tcPr>
          <w:p>
            <w:pPr>
              <w:pStyle w:val="TableParagraph"/>
              <w:spacing w:line="268" w:lineRule="exact"/>
              <w:ind w:right="105"/>
              <w:jc w:val="right"/>
              <w:rPr>
                <w:sz w:val="22"/>
              </w:rPr>
            </w:pPr>
            <w:r>
              <w:rPr>
                <w:spacing w:val="-2"/>
                <w:sz w:val="22"/>
              </w:rPr>
              <w:t>(7.671)</w:t>
            </w:r>
          </w:p>
        </w:tc>
      </w:tr>
      <w:tr>
        <w:trPr>
          <w:trHeight w:val="300" w:hRule="atLeast"/>
        </w:trPr>
        <w:tc>
          <w:tcPr>
            <w:tcW w:w="6013" w:type="dxa"/>
            <w:tcBorders>
              <w:right w:val="single" w:sz="4" w:space="0" w:color="7E7E7E"/>
            </w:tcBorders>
            <w:shd w:val="clear" w:color="auto" w:fill="F1F1F1"/>
          </w:tcPr>
          <w:p>
            <w:pPr>
              <w:pStyle w:val="TableParagraph"/>
              <w:spacing w:line="268" w:lineRule="exact"/>
              <w:ind w:left="108"/>
              <w:rPr>
                <w:b/>
                <w:sz w:val="22"/>
              </w:rPr>
            </w:pPr>
            <w:r>
              <w:rPr>
                <w:b/>
                <w:sz w:val="22"/>
              </w:rPr>
              <w:t>Locação</w:t>
            </w:r>
            <w:r>
              <w:rPr>
                <w:b/>
                <w:spacing w:val="-3"/>
                <w:sz w:val="22"/>
              </w:rPr>
              <w:t> </w:t>
            </w:r>
            <w:r>
              <w:rPr>
                <w:b/>
                <w:sz w:val="22"/>
              </w:rPr>
              <w:t>e</w:t>
            </w:r>
            <w:r>
              <w:rPr>
                <w:b/>
                <w:spacing w:val="-1"/>
                <w:sz w:val="22"/>
              </w:rPr>
              <w:t> </w:t>
            </w:r>
            <w:r>
              <w:rPr>
                <w:b/>
                <w:spacing w:val="-2"/>
                <w:sz w:val="22"/>
              </w:rPr>
              <w:t>aquisição</w:t>
            </w:r>
          </w:p>
        </w:tc>
        <w:tc>
          <w:tcPr>
            <w:tcW w:w="1281" w:type="dxa"/>
            <w:tcBorders>
              <w:left w:val="single" w:sz="4" w:space="0" w:color="7E7E7E"/>
            </w:tcBorders>
            <w:shd w:val="clear" w:color="auto" w:fill="F1F1F1"/>
          </w:tcPr>
          <w:p>
            <w:pPr>
              <w:pStyle w:val="TableParagraph"/>
              <w:spacing w:line="268" w:lineRule="exact"/>
              <w:ind w:right="165"/>
              <w:jc w:val="right"/>
              <w:rPr>
                <w:sz w:val="22"/>
              </w:rPr>
            </w:pPr>
            <w:r>
              <w:rPr>
                <w:spacing w:val="-2"/>
                <w:sz w:val="22"/>
              </w:rPr>
              <w:t>(558)</w:t>
            </w:r>
          </w:p>
        </w:tc>
        <w:tc>
          <w:tcPr>
            <w:tcW w:w="1140" w:type="dxa"/>
            <w:shd w:val="clear" w:color="auto" w:fill="F1F1F1"/>
          </w:tcPr>
          <w:p>
            <w:pPr>
              <w:pStyle w:val="TableParagraph"/>
              <w:spacing w:line="268" w:lineRule="exact"/>
              <w:ind w:right="105"/>
              <w:jc w:val="right"/>
              <w:rPr>
                <w:sz w:val="22"/>
              </w:rPr>
            </w:pPr>
            <w:r>
              <w:rPr>
                <w:spacing w:val="-2"/>
                <w:sz w:val="22"/>
              </w:rPr>
              <w:t>(675)</w:t>
            </w:r>
          </w:p>
        </w:tc>
      </w:tr>
      <w:tr>
        <w:trPr>
          <w:trHeight w:val="299" w:hRule="atLeast"/>
        </w:trPr>
        <w:tc>
          <w:tcPr>
            <w:tcW w:w="6013" w:type="dxa"/>
            <w:tcBorders>
              <w:right w:val="single" w:sz="4" w:space="0" w:color="7E7E7E"/>
            </w:tcBorders>
          </w:tcPr>
          <w:p>
            <w:pPr>
              <w:pStyle w:val="TableParagraph"/>
              <w:spacing w:line="268" w:lineRule="exact"/>
              <w:ind w:left="108"/>
              <w:rPr>
                <w:b/>
                <w:sz w:val="22"/>
              </w:rPr>
            </w:pPr>
            <w:r>
              <w:rPr>
                <w:b/>
                <w:sz w:val="22"/>
              </w:rPr>
              <w:t>Depreciação</w:t>
            </w:r>
            <w:r>
              <w:rPr>
                <w:b/>
                <w:spacing w:val="-5"/>
                <w:sz w:val="22"/>
              </w:rPr>
              <w:t> </w:t>
            </w:r>
            <w:r>
              <w:rPr>
                <w:b/>
                <w:sz w:val="22"/>
              </w:rPr>
              <w:t>e</w:t>
            </w:r>
            <w:r>
              <w:rPr>
                <w:b/>
                <w:spacing w:val="-3"/>
                <w:sz w:val="22"/>
              </w:rPr>
              <w:t> </w:t>
            </w:r>
            <w:r>
              <w:rPr>
                <w:b/>
                <w:spacing w:val="-2"/>
                <w:sz w:val="22"/>
              </w:rPr>
              <w:t>amortização</w:t>
            </w:r>
          </w:p>
        </w:tc>
        <w:tc>
          <w:tcPr>
            <w:tcW w:w="1281" w:type="dxa"/>
            <w:tcBorders>
              <w:left w:val="single" w:sz="4" w:space="0" w:color="7E7E7E"/>
            </w:tcBorders>
          </w:tcPr>
          <w:p>
            <w:pPr>
              <w:pStyle w:val="TableParagraph"/>
              <w:spacing w:line="268" w:lineRule="exact"/>
              <w:ind w:right="165"/>
              <w:jc w:val="right"/>
              <w:rPr>
                <w:sz w:val="22"/>
              </w:rPr>
            </w:pPr>
            <w:r>
              <w:rPr>
                <w:spacing w:val="-2"/>
                <w:sz w:val="22"/>
              </w:rPr>
              <w:t>(9.629)</w:t>
            </w:r>
          </w:p>
        </w:tc>
        <w:tc>
          <w:tcPr>
            <w:tcW w:w="1140" w:type="dxa"/>
          </w:tcPr>
          <w:p>
            <w:pPr>
              <w:pStyle w:val="TableParagraph"/>
              <w:spacing w:line="268" w:lineRule="exact"/>
              <w:ind w:right="105"/>
              <w:jc w:val="right"/>
              <w:rPr>
                <w:sz w:val="22"/>
              </w:rPr>
            </w:pPr>
            <w:r>
              <w:rPr>
                <w:spacing w:val="-2"/>
                <w:sz w:val="22"/>
              </w:rPr>
              <w:t>(8.885)</w:t>
            </w:r>
          </w:p>
        </w:tc>
      </w:tr>
      <w:tr>
        <w:trPr>
          <w:trHeight w:val="300" w:hRule="atLeast"/>
        </w:trPr>
        <w:tc>
          <w:tcPr>
            <w:tcW w:w="6013" w:type="dxa"/>
            <w:tcBorders>
              <w:right w:val="single" w:sz="4" w:space="0" w:color="7E7E7E"/>
            </w:tcBorders>
            <w:shd w:val="clear" w:color="auto" w:fill="F1F1F1"/>
          </w:tcPr>
          <w:p>
            <w:pPr>
              <w:pStyle w:val="TableParagraph"/>
              <w:spacing w:line="268" w:lineRule="exact"/>
              <w:ind w:left="108"/>
              <w:rPr>
                <w:b/>
                <w:sz w:val="22"/>
              </w:rPr>
            </w:pPr>
            <w:r>
              <w:rPr>
                <w:b/>
                <w:sz w:val="22"/>
              </w:rPr>
              <w:t>Despesas</w:t>
            </w:r>
            <w:r>
              <w:rPr>
                <w:b/>
                <w:spacing w:val="-4"/>
                <w:sz w:val="22"/>
              </w:rPr>
              <w:t> </w:t>
            </w:r>
            <w:r>
              <w:rPr>
                <w:b/>
                <w:spacing w:val="-2"/>
                <w:sz w:val="22"/>
              </w:rPr>
              <w:t>tributárias</w:t>
            </w:r>
          </w:p>
        </w:tc>
        <w:tc>
          <w:tcPr>
            <w:tcW w:w="1281" w:type="dxa"/>
            <w:tcBorders>
              <w:left w:val="single" w:sz="4" w:space="0" w:color="7E7E7E"/>
            </w:tcBorders>
            <w:shd w:val="clear" w:color="auto" w:fill="F1F1F1"/>
          </w:tcPr>
          <w:p>
            <w:pPr>
              <w:pStyle w:val="TableParagraph"/>
              <w:spacing w:line="268" w:lineRule="exact"/>
              <w:ind w:right="165"/>
              <w:jc w:val="right"/>
              <w:rPr>
                <w:sz w:val="22"/>
              </w:rPr>
            </w:pPr>
            <w:r>
              <w:rPr>
                <w:spacing w:val="-2"/>
                <w:sz w:val="22"/>
              </w:rPr>
              <w:t>(105)</w:t>
            </w:r>
          </w:p>
        </w:tc>
        <w:tc>
          <w:tcPr>
            <w:tcW w:w="1140" w:type="dxa"/>
            <w:shd w:val="clear" w:color="auto" w:fill="F1F1F1"/>
          </w:tcPr>
          <w:p>
            <w:pPr>
              <w:pStyle w:val="TableParagraph"/>
              <w:spacing w:line="268" w:lineRule="exact"/>
              <w:ind w:right="105"/>
              <w:jc w:val="right"/>
              <w:rPr>
                <w:sz w:val="22"/>
              </w:rPr>
            </w:pPr>
            <w:r>
              <w:rPr>
                <w:spacing w:val="-2"/>
                <w:sz w:val="22"/>
              </w:rPr>
              <w:t>(1.224)</w:t>
            </w:r>
          </w:p>
        </w:tc>
      </w:tr>
      <w:tr>
        <w:trPr>
          <w:trHeight w:val="300" w:hRule="atLeast"/>
        </w:trPr>
        <w:tc>
          <w:tcPr>
            <w:tcW w:w="6013" w:type="dxa"/>
            <w:tcBorders>
              <w:right w:val="single" w:sz="4" w:space="0" w:color="7E7E7E"/>
            </w:tcBorders>
          </w:tcPr>
          <w:p>
            <w:pPr>
              <w:pStyle w:val="TableParagraph"/>
              <w:spacing w:line="268" w:lineRule="exact"/>
              <w:ind w:left="108"/>
              <w:rPr>
                <w:b/>
                <w:sz w:val="22"/>
              </w:rPr>
            </w:pPr>
            <w:r>
              <w:rPr>
                <w:b/>
                <w:sz w:val="22"/>
              </w:rPr>
              <w:t>Serviços</w:t>
            </w:r>
            <w:r>
              <w:rPr>
                <w:b/>
                <w:spacing w:val="-4"/>
                <w:sz w:val="22"/>
              </w:rPr>
              <w:t> </w:t>
            </w:r>
            <w:r>
              <w:rPr>
                <w:b/>
                <w:sz w:val="22"/>
              </w:rPr>
              <w:t>de</w:t>
            </w:r>
            <w:r>
              <w:rPr>
                <w:b/>
                <w:spacing w:val="-7"/>
                <w:sz w:val="22"/>
              </w:rPr>
              <w:t> </w:t>
            </w:r>
            <w:r>
              <w:rPr>
                <w:b/>
                <w:spacing w:val="-2"/>
                <w:sz w:val="22"/>
              </w:rPr>
              <w:t>comunicação</w:t>
            </w:r>
          </w:p>
        </w:tc>
        <w:tc>
          <w:tcPr>
            <w:tcW w:w="1281" w:type="dxa"/>
            <w:tcBorders>
              <w:left w:val="single" w:sz="4" w:space="0" w:color="7E7E7E"/>
            </w:tcBorders>
          </w:tcPr>
          <w:p>
            <w:pPr>
              <w:pStyle w:val="TableParagraph"/>
              <w:spacing w:line="268" w:lineRule="exact"/>
              <w:ind w:right="165"/>
              <w:jc w:val="right"/>
              <w:rPr>
                <w:sz w:val="22"/>
              </w:rPr>
            </w:pPr>
            <w:r>
              <w:rPr>
                <w:spacing w:val="-2"/>
                <w:sz w:val="22"/>
              </w:rPr>
              <w:t>(1.054)</w:t>
            </w:r>
          </w:p>
        </w:tc>
        <w:tc>
          <w:tcPr>
            <w:tcW w:w="1140" w:type="dxa"/>
          </w:tcPr>
          <w:p>
            <w:pPr>
              <w:pStyle w:val="TableParagraph"/>
              <w:spacing w:line="268" w:lineRule="exact"/>
              <w:ind w:right="105"/>
              <w:jc w:val="right"/>
              <w:rPr>
                <w:sz w:val="22"/>
              </w:rPr>
            </w:pPr>
            <w:r>
              <w:rPr>
                <w:spacing w:val="-2"/>
                <w:sz w:val="22"/>
              </w:rPr>
              <w:t>(880)</w:t>
            </w:r>
          </w:p>
        </w:tc>
      </w:tr>
      <w:tr>
        <w:trPr>
          <w:trHeight w:val="300" w:hRule="atLeast"/>
        </w:trPr>
        <w:tc>
          <w:tcPr>
            <w:tcW w:w="6013" w:type="dxa"/>
            <w:tcBorders>
              <w:right w:val="single" w:sz="4" w:space="0" w:color="7E7E7E"/>
            </w:tcBorders>
            <w:shd w:val="clear" w:color="auto" w:fill="F1F1F1"/>
          </w:tcPr>
          <w:p>
            <w:pPr>
              <w:pStyle w:val="TableParagraph"/>
              <w:spacing w:line="268" w:lineRule="exact"/>
              <w:ind w:left="108"/>
              <w:rPr>
                <w:b/>
                <w:sz w:val="22"/>
              </w:rPr>
            </w:pPr>
            <w:r>
              <w:rPr>
                <w:b/>
                <w:spacing w:val="-2"/>
                <w:sz w:val="22"/>
              </w:rPr>
              <w:t>Manutenção</w:t>
            </w:r>
          </w:p>
        </w:tc>
        <w:tc>
          <w:tcPr>
            <w:tcW w:w="1281" w:type="dxa"/>
            <w:tcBorders>
              <w:left w:val="single" w:sz="4" w:space="0" w:color="7E7E7E"/>
            </w:tcBorders>
            <w:shd w:val="clear" w:color="auto" w:fill="F1F1F1"/>
          </w:tcPr>
          <w:p>
            <w:pPr>
              <w:pStyle w:val="TableParagraph"/>
              <w:spacing w:line="268" w:lineRule="exact"/>
              <w:ind w:right="165"/>
              <w:jc w:val="right"/>
              <w:rPr>
                <w:sz w:val="22"/>
              </w:rPr>
            </w:pPr>
            <w:r>
              <w:rPr>
                <w:spacing w:val="-2"/>
                <w:sz w:val="22"/>
              </w:rPr>
              <w:t>(3.266)</w:t>
            </w:r>
          </w:p>
        </w:tc>
        <w:tc>
          <w:tcPr>
            <w:tcW w:w="1140" w:type="dxa"/>
            <w:shd w:val="clear" w:color="auto" w:fill="F1F1F1"/>
          </w:tcPr>
          <w:p>
            <w:pPr>
              <w:pStyle w:val="TableParagraph"/>
              <w:spacing w:line="268" w:lineRule="exact"/>
              <w:ind w:right="105"/>
              <w:jc w:val="right"/>
              <w:rPr>
                <w:sz w:val="22"/>
              </w:rPr>
            </w:pPr>
            <w:r>
              <w:rPr>
                <w:spacing w:val="-2"/>
                <w:sz w:val="22"/>
              </w:rPr>
              <w:t>(4.682)</w:t>
            </w:r>
          </w:p>
        </w:tc>
      </w:tr>
      <w:tr>
        <w:trPr>
          <w:trHeight w:val="299" w:hRule="atLeast"/>
        </w:trPr>
        <w:tc>
          <w:tcPr>
            <w:tcW w:w="6013" w:type="dxa"/>
            <w:tcBorders>
              <w:right w:val="single" w:sz="4" w:space="0" w:color="7E7E7E"/>
            </w:tcBorders>
          </w:tcPr>
          <w:p>
            <w:pPr>
              <w:pStyle w:val="TableParagraph"/>
              <w:spacing w:line="268" w:lineRule="exact"/>
              <w:ind w:left="108"/>
              <w:rPr>
                <w:b/>
                <w:sz w:val="22"/>
              </w:rPr>
            </w:pPr>
            <w:r>
              <w:rPr>
                <w:b/>
                <w:sz w:val="22"/>
              </w:rPr>
              <w:t>Serviços</w:t>
            </w:r>
            <w:r>
              <w:rPr>
                <w:b/>
                <w:spacing w:val="-6"/>
                <w:sz w:val="22"/>
              </w:rPr>
              <w:t> </w:t>
            </w:r>
            <w:r>
              <w:rPr>
                <w:b/>
                <w:spacing w:val="-2"/>
                <w:sz w:val="22"/>
              </w:rPr>
              <w:t>públicos</w:t>
            </w:r>
          </w:p>
        </w:tc>
        <w:tc>
          <w:tcPr>
            <w:tcW w:w="1281" w:type="dxa"/>
            <w:tcBorders>
              <w:left w:val="single" w:sz="4" w:space="0" w:color="7E7E7E"/>
            </w:tcBorders>
          </w:tcPr>
          <w:p>
            <w:pPr>
              <w:pStyle w:val="TableParagraph"/>
              <w:spacing w:line="268" w:lineRule="exact"/>
              <w:ind w:right="165"/>
              <w:jc w:val="right"/>
              <w:rPr>
                <w:sz w:val="22"/>
              </w:rPr>
            </w:pPr>
            <w:r>
              <w:rPr>
                <w:spacing w:val="-2"/>
                <w:sz w:val="22"/>
              </w:rPr>
              <w:t>(3.087)</w:t>
            </w:r>
          </w:p>
        </w:tc>
        <w:tc>
          <w:tcPr>
            <w:tcW w:w="1140" w:type="dxa"/>
          </w:tcPr>
          <w:p>
            <w:pPr>
              <w:pStyle w:val="TableParagraph"/>
              <w:spacing w:line="268" w:lineRule="exact"/>
              <w:ind w:right="105"/>
              <w:jc w:val="right"/>
              <w:rPr>
                <w:sz w:val="22"/>
              </w:rPr>
            </w:pPr>
            <w:r>
              <w:rPr>
                <w:spacing w:val="-2"/>
                <w:sz w:val="22"/>
              </w:rPr>
              <w:t>(2.638)</w:t>
            </w:r>
          </w:p>
        </w:tc>
      </w:tr>
      <w:tr>
        <w:trPr>
          <w:trHeight w:val="300" w:hRule="atLeast"/>
        </w:trPr>
        <w:tc>
          <w:tcPr>
            <w:tcW w:w="6013" w:type="dxa"/>
            <w:tcBorders>
              <w:right w:val="single" w:sz="4" w:space="0" w:color="7E7E7E"/>
            </w:tcBorders>
            <w:shd w:val="clear" w:color="auto" w:fill="F1F1F1"/>
          </w:tcPr>
          <w:p>
            <w:pPr>
              <w:pStyle w:val="TableParagraph"/>
              <w:ind w:left="108"/>
              <w:rPr>
                <w:b/>
                <w:sz w:val="22"/>
              </w:rPr>
            </w:pPr>
            <w:r>
              <w:rPr>
                <w:b/>
                <w:sz w:val="22"/>
              </w:rPr>
              <w:t>Serviços</w:t>
            </w:r>
            <w:r>
              <w:rPr>
                <w:b/>
                <w:spacing w:val="-9"/>
                <w:sz w:val="22"/>
              </w:rPr>
              <w:t> </w:t>
            </w:r>
            <w:r>
              <w:rPr>
                <w:b/>
                <w:sz w:val="22"/>
              </w:rPr>
              <w:t>profissionais</w:t>
            </w:r>
            <w:r>
              <w:rPr>
                <w:b/>
                <w:spacing w:val="-11"/>
                <w:sz w:val="22"/>
              </w:rPr>
              <w:t> </w:t>
            </w:r>
            <w:r>
              <w:rPr>
                <w:b/>
                <w:spacing w:val="-2"/>
                <w:sz w:val="22"/>
              </w:rPr>
              <w:t>contratados</w:t>
            </w:r>
          </w:p>
        </w:tc>
        <w:tc>
          <w:tcPr>
            <w:tcW w:w="1281" w:type="dxa"/>
            <w:tcBorders>
              <w:left w:val="single" w:sz="4" w:space="0" w:color="7E7E7E"/>
            </w:tcBorders>
            <w:shd w:val="clear" w:color="auto" w:fill="F1F1F1"/>
          </w:tcPr>
          <w:p>
            <w:pPr>
              <w:pStyle w:val="TableParagraph"/>
              <w:ind w:right="165"/>
              <w:jc w:val="right"/>
              <w:rPr>
                <w:sz w:val="22"/>
              </w:rPr>
            </w:pPr>
            <w:r>
              <w:rPr>
                <w:spacing w:val="-2"/>
                <w:sz w:val="22"/>
              </w:rPr>
              <w:t>(80.048)</w:t>
            </w:r>
          </w:p>
        </w:tc>
        <w:tc>
          <w:tcPr>
            <w:tcW w:w="1140" w:type="dxa"/>
            <w:shd w:val="clear" w:color="auto" w:fill="F1F1F1"/>
          </w:tcPr>
          <w:p>
            <w:pPr>
              <w:pStyle w:val="TableParagraph"/>
              <w:ind w:right="105"/>
              <w:jc w:val="right"/>
              <w:rPr>
                <w:sz w:val="22"/>
              </w:rPr>
            </w:pPr>
            <w:r>
              <w:rPr>
                <w:spacing w:val="-2"/>
                <w:sz w:val="22"/>
              </w:rPr>
              <w:t>(75.426)</w:t>
            </w:r>
          </w:p>
        </w:tc>
      </w:tr>
      <w:tr>
        <w:trPr>
          <w:trHeight w:val="300" w:hRule="atLeast"/>
        </w:trPr>
        <w:tc>
          <w:tcPr>
            <w:tcW w:w="6013" w:type="dxa"/>
            <w:tcBorders>
              <w:right w:val="single" w:sz="4" w:space="0" w:color="7E7E7E"/>
            </w:tcBorders>
          </w:tcPr>
          <w:p>
            <w:pPr>
              <w:pStyle w:val="TableParagraph"/>
              <w:spacing w:line="268" w:lineRule="exact"/>
              <w:ind w:left="108"/>
              <w:rPr>
                <w:b/>
                <w:sz w:val="22"/>
              </w:rPr>
            </w:pPr>
            <w:r>
              <w:rPr>
                <w:b/>
                <w:spacing w:val="-2"/>
                <w:sz w:val="22"/>
              </w:rPr>
              <w:t>Materiais</w:t>
            </w:r>
          </w:p>
        </w:tc>
        <w:tc>
          <w:tcPr>
            <w:tcW w:w="1281" w:type="dxa"/>
            <w:tcBorders>
              <w:left w:val="single" w:sz="4" w:space="0" w:color="7E7E7E"/>
            </w:tcBorders>
          </w:tcPr>
          <w:p>
            <w:pPr>
              <w:pStyle w:val="TableParagraph"/>
              <w:spacing w:line="268" w:lineRule="exact"/>
              <w:ind w:right="165"/>
              <w:jc w:val="right"/>
              <w:rPr>
                <w:sz w:val="22"/>
              </w:rPr>
            </w:pPr>
            <w:r>
              <w:rPr>
                <w:spacing w:val="-2"/>
                <w:sz w:val="22"/>
              </w:rPr>
              <w:t>(6.392)</w:t>
            </w:r>
          </w:p>
        </w:tc>
        <w:tc>
          <w:tcPr>
            <w:tcW w:w="1140" w:type="dxa"/>
          </w:tcPr>
          <w:p>
            <w:pPr>
              <w:pStyle w:val="TableParagraph"/>
              <w:spacing w:line="268" w:lineRule="exact"/>
              <w:ind w:right="105"/>
              <w:jc w:val="right"/>
              <w:rPr>
                <w:sz w:val="22"/>
              </w:rPr>
            </w:pPr>
            <w:r>
              <w:rPr>
                <w:spacing w:val="-2"/>
                <w:sz w:val="22"/>
              </w:rPr>
              <w:t>(4.440)</w:t>
            </w:r>
          </w:p>
        </w:tc>
      </w:tr>
      <w:tr>
        <w:trPr>
          <w:trHeight w:val="300" w:hRule="atLeast"/>
        </w:trPr>
        <w:tc>
          <w:tcPr>
            <w:tcW w:w="6013" w:type="dxa"/>
            <w:tcBorders>
              <w:right w:val="single" w:sz="4" w:space="0" w:color="7E7E7E"/>
            </w:tcBorders>
            <w:shd w:val="clear" w:color="auto" w:fill="F1F1F1"/>
          </w:tcPr>
          <w:p>
            <w:pPr>
              <w:pStyle w:val="TableParagraph"/>
              <w:spacing w:line="268" w:lineRule="exact"/>
              <w:ind w:left="108"/>
              <w:rPr>
                <w:b/>
                <w:sz w:val="22"/>
              </w:rPr>
            </w:pPr>
            <w:r>
              <w:rPr>
                <w:b/>
                <w:sz w:val="22"/>
              </w:rPr>
              <w:t>Resultado</w:t>
            </w:r>
            <w:r>
              <w:rPr>
                <w:b/>
                <w:spacing w:val="-4"/>
                <w:sz w:val="22"/>
              </w:rPr>
              <w:t> </w:t>
            </w:r>
            <w:r>
              <w:rPr>
                <w:b/>
                <w:sz w:val="22"/>
              </w:rPr>
              <w:t>com</w:t>
            </w:r>
            <w:r>
              <w:rPr>
                <w:b/>
                <w:spacing w:val="-4"/>
                <w:sz w:val="22"/>
              </w:rPr>
              <w:t> </w:t>
            </w:r>
            <w:r>
              <w:rPr>
                <w:b/>
                <w:sz w:val="22"/>
              </w:rPr>
              <w:t>ações</w:t>
            </w:r>
            <w:r>
              <w:rPr>
                <w:b/>
                <w:spacing w:val="-4"/>
                <w:sz w:val="22"/>
              </w:rPr>
              <w:t> </w:t>
            </w:r>
            <w:r>
              <w:rPr>
                <w:b/>
                <w:spacing w:val="-2"/>
                <w:sz w:val="22"/>
              </w:rPr>
              <w:t>judiciais</w:t>
            </w:r>
          </w:p>
        </w:tc>
        <w:tc>
          <w:tcPr>
            <w:tcW w:w="1281" w:type="dxa"/>
            <w:tcBorders>
              <w:left w:val="single" w:sz="4" w:space="0" w:color="7E7E7E"/>
            </w:tcBorders>
            <w:shd w:val="clear" w:color="auto" w:fill="F1F1F1"/>
          </w:tcPr>
          <w:p>
            <w:pPr>
              <w:pStyle w:val="TableParagraph"/>
              <w:spacing w:line="268" w:lineRule="exact"/>
              <w:ind w:right="165"/>
              <w:jc w:val="right"/>
              <w:rPr>
                <w:sz w:val="22"/>
              </w:rPr>
            </w:pPr>
            <w:r>
              <w:rPr>
                <w:spacing w:val="-2"/>
                <w:sz w:val="22"/>
              </w:rPr>
              <w:t>(2.705)</w:t>
            </w:r>
          </w:p>
        </w:tc>
        <w:tc>
          <w:tcPr>
            <w:tcW w:w="1140" w:type="dxa"/>
            <w:shd w:val="clear" w:color="auto" w:fill="F1F1F1"/>
          </w:tcPr>
          <w:p>
            <w:pPr>
              <w:pStyle w:val="TableParagraph"/>
              <w:spacing w:line="268" w:lineRule="exact"/>
              <w:ind w:right="105"/>
              <w:jc w:val="right"/>
              <w:rPr>
                <w:sz w:val="22"/>
              </w:rPr>
            </w:pPr>
            <w:r>
              <w:rPr>
                <w:spacing w:val="-2"/>
                <w:sz w:val="22"/>
              </w:rPr>
              <w:t>(1.889)</w:t>
            </w:r>
          </w:p>
        </w:tc>
      </w:tr>
      <w:tr>
        <w:trPr>
          <w:trHeight w:val="314" w:hRule="atLeast"/>
        </w:trPr>
        <w:tc>
          <w:tcPr>
            <w:tcW w:w="6013" w:type="dxa"/>
            <w:tcBorders>
              <w:right w:val="single" w:sz="4" w:space="0" w:color="7E7E7E"/>
            </w:tcBorders>
          </w:tcPr>
          <w:p>
            <w:pPr>
              <w:pStyle w:val="TableParagraph"/>
              <w:spacing w:line="268" w:lineRule="exact"/>
              <w:ind w:left="108"/>
              <w:rPr>
                <w:b/>
                <w:sz w:val="22"/>
              </w:rPr>
            </w:pPr>
            <w:r>
              <w:rPr>
                <w:b/>
                <w:sz w:val="22"/>
              </w:rPr>
              <w:t>Outras</w:t>
            </w:r>
            <w:r>
              <w:rPr>
                <w:b/>
                <w:spacing w:val="-5"/>
                <w:sz w:val="22"/>
              </w:rPr>
              <w:t> </w:t>
            </w:r>
            <w:r>
              <w:rPr>
                <w:b/>
                <w:spacing w:val="-2"/>
                <w:sz w:val="22"/>
              </w:rPr>
              <w:t>despesas/receitas</w:t>
            </w:r>
          </w:p>
        </w:tc>
        <w:tc>
          <w:tcPr>
            <w:tcW w:w="1281" w:type="dxa"/>
            <w:tcBorders>
              <w:left w:val="single" w:sz="4" w:space="0" w:color="7E7E7E"/>
            </w:tcBorders>
          </w:tcPr>
          <w:p>
            <w:pPr>
              <w:pStyle w:val="TableParagraph"/>
              <w:spacing w:line="268" w:lineRule="exact"/>
              <w:ind w:right="165"/>
              <w:jc w:val="right"/>
              <w:rPr>
                <w:sz w:val="22"/>
              </w:rPr>
            </w:pPr>
            <w:r>
              <w:rPr>
                <w:spacing w:val="-2"/>
                <w:sz w:val="22"/>
              </w:rPr>
              <w:t>(19.777)</w:t>
            </w:r>
          </w:p>
        </w:tc>
        <w:tc>
          <w:tcPr>
            <w:tcW w:w="1140" w:type="dxa"/>
          </w:tcPr>
          <w:p>
            <w:pPr>
              <w:pStyle w:val="TableParagraph"/>
              <w:spacing w:line="268" w:lineRule="exact"/>
              <w:ind w:right="105"/>
              <w:jc w:val="right"/>
              <w:rPr>
                <w:sz w:val="22"/>
              </w:rPr>
            </w:pPr>
            <w:r>
              <w:rPr>
                <w:spacing w:val="-2"/>
                <w:sz w:val="22"/>
              </w:rPr>
              <w:t>(44.014)</w:t>
            </w:r>
          </w:p>
        </w:tc>
      </w:tr>
      <w:tr>
        <w:trPr>
          <w:trHeight w:val="316" w:hRule="atLeast"/>
        </w:trPr>
        <w:tc>
          <w:tcPr>
            <w:tcW w:w="6013" w:type="dxa"/>
            <w:tcBorders>
              <w:right w:val="single" w:sz="4" w:space="0" w:color="7E7E7E"/>
            </w:tcBorders>
            <w:shd w:val="clear" w:color="auto" w:fill="F1F1F1"/>
          </w:tcPr>
          <w:p>
            <w:pPr>
              <w:pStyle w:val="TableParagraph"/>
              <w:spacing w:line="268" w:lineRule="exact"/>
              <w:ind w:left="108"/>
              <w:rPr>
                <w:b/>
                <w:sz w:val="22"/>
              </w:rPr>
            </w:pPr>
            <w:r>
              <w:rPr>
                <w:b/>
                <w:spacing w:val="-2"/>
                <w:sz w:val="22"/>
              </w:rPr>
              <w:t>Total</w:t>
            </w:r>
          </w:p>
        </w:tc>
        <w:tc>
          <w:tcPr>
            <w:tcW w:w="1281" w:type="dxa"/>
            <w:tcBorders>
              <w:left w:val="single" w:sz="4" w:space="0" w:color="7E7E7E"/>
            </w:tcBorders>
            <w:shd w:val="clear" w:color="auto" w:fill="F1F1F1"/>
          </w:tcPr>
          <w:p>
            <w:pPr>
              <w:pStyle w:val="TableParagraph"/>
              <w:spacing w:line="268" w:lineRule="exact"/>
              <w:ind w:right="166"/>
              <w:jc w:val="right"/>
              <w:rPr>
                <w:b/>
                <w:sz w:val="22"/>
              </w:rPr>
            </w:pPr>
            <w:r>
              <w:rPr>
                <w:b/>
                <w:spacing w:val="-2"/>
                <w:sz w:val="22"/>
              </w:rPr>
              <w:t>(498.662)</w:t>
            </w:r>
          </w:p>
        </w:tc>
        <w:tc>
          <w:tcPr>
            <w:tcW w:w="1140" w:type="dxa"/>
            <w:shd w:val="clear" w:color="auto" w:fill="F1F1F1"/>
          </w:tcPr>
          <w:p>
            <w:pPr>
              <w:pStyle w:val="TableParagraph"/>
              <w:spacing w:line="268" w:lineRule="exact"/>
              <w:ind w:right="105"/>
              <w:jc w:val="right"/>
              <w:rPr>
                <w:b/>
                <w:sz w:val="22"/>
              </w:rPr>
            </w:pPr>
            <w:r>
              <w:rPr>
                <w:b/>
                <w:spacing w:val="-2"/>
                <w:sz w:val="22"/>
              </w:rPr>
              <w:t>(457.790)</w:t>
            </w:r>
          </w:p>
        </w:tc>
      </w:tr>
    </w:tbl>
    <w:p>
      <w:pPr>
        <w:pStyle w:val="Heading2"/>
        <w:spacing w:before="291"/>
      </w:pPr>
      <w:r>
        <w:rPr>
          <w:color w:val="2D74B5"/>
          <w:u w:val="single" w:color="2D74B5"/>
        </w:rPr>
        <w:t>Prática</w:t>
      </w:r>
      <w:r>
        <w:rPr>
          <w:color w:val="2D74B5"/>
          <w:spacing w:val="-7"/>
          <w:u w:val="single" w:color="2D74B5"/>
        </w:rPr>
        <w:t> </w:t>
      </w:r>
      <w:r>
        <w:rPr>
          <w:color w:val="2D74B5"/>
          <w:spacing w:val="-2"/>
          <w:u w:val="single" w:color="2D74B5"/>
        </w:rPr>
        <w:t>Contábil</w:t>
      </w:r>
    </w:p>
    <w:p>
      <w:pPr>
        <w:pStyle w:val="BodyText"/>
        <w:spacing w:line="259" w:lineRule="auto" w:before="22"/>
        <w:ind w:left="1702" w:right="1980"/>
        <w:jc w:val="both"/>
      </w:pPr>
      <w:r>
        <w:rPr/>
        <w:t>O registro das despesas atende as classificações e os estágios da Execução da Despesa e do Orçamento Público. O referido registro, é composto pelos lançamentos das despesas patrimoniais, depreciações, provisões, perdas, entre outras.</w:t>
      </w:r>
    </w:p>
    <w:p>
      <w:pPr>
        <w:pStyle w:val="BodyText"/>
        <w:spacing w:before="21"/>
      </w:pPr>
    </w:p>
    <w:p>
      <w:pPr>
        <w:pStyle w:val="Heading1"/>
        <w:numPr>
          <w:ilvl w:val="0"/>
          <w:numId w:val="1"/>
        </w:numPr>
        <w:tabs>
          <w:tab w:pos="2409" w:val="left" w:leader="none"/>
        </w:tabs>
        <w:spacing w:line="240" w:lineRule="auto" w:before="1" w:after="0"/>
        <w:ind w:left="2409" w:right="0" w:hanging="707"/>
        <w:jc w:val="left"/>
      </w:pPr>
      <w:r>
        <w:rPr>
          <w:color w:val="2D74B5"/>
        </w:rPr>
        <w:t>Despesas</w:t>
      </w:r>
      <w:r>
        <w:rPr>
          <w:color w:val="2D74B5"/>
          <w:spacing w:val="-3"/>
        </w:rPr>
        <w:t> </w:t>
      </w:r>
      <w:r>
        <w:rPr>
          <w:color w:val="2D74B5"/>
        </w:rPr>
        <w:t>e</w:t>
      </w:r>
      <w:r>
        <w:rPr>
          <w:color w:val="2D74B5"/>
          <w:spacing w:val="-2"/>
        </w:rPr>
        <w:t> </w:t>
      </w:r>
      <w:r>
        <w:rPr>
          <w:color w:val="2D74B5"/>
        </w:rPr>
        <w:t>Receitas</w:t>
      </w:r>
      <w:r>
        <w:rPr>
          <w:color w:val="2D74B5"/>
          <w:spacing w:val="-2"/>
        </w:rPr>
        <w:t> Financeiras</w:t>
      </w:r>
    </w:p>
    <w:p>
      <w:pPr>
        <w:pStyle w:val="BodyText"/>
        <w:spacing w:before="47"/>
        <w:rPr>
          <w:b/>
          <w:sz w:val="24"/>
        </w:rPr>
      </w:pPr>
    </w:p>
    <w:p>
      <w:pPr>
        <w:pStyle w:val="BodyText"/>
        <w:ind w:left="1702"/>
        <w:jc w:val="both"/>
      </w:pPr>
      <w:r>
        <w:rPr/>
        <w:t>Representam</w:t>
      </w:r>
      <w:r>
        <w:rPr>
          <w:spacing w:val="-8"/>
        </w:rPr>
        <w:t> </w:t>
      </w:r>
      <w:r>
        <w:rPr/>
        <w:t>variações</w:t>
      </w:r>
      <w:r>
        <w:rPr>
          <w:spacing w:val="-7"/>
        </w:rPr>
        <w:t> </w:t>
      </w:r>
      <w:r>
        <w:rPr/>
        <w:t>monetárias,</w:t>
      </w:r>
      <w:r>
        <w:rPr>
          <w:spacing w:val="-7"/>
        </w:rPr>
        <w:t> </w:t>
      </w:r>
      <w:r>
        <w:rPr/>
        <w:t>variações</w:t>
      </w:r>
      <w:r>
        <w:rPr>
          <w:spacing w:val="-6"/>
        </w:rPr>
        <w:t> </w:t>
      </w:r>
      <w:r>
        <w:rPr/>
        <w:t>cambiais,</w:t>
      </w:r>
      <w:r>
        <w:rPr>
          <w:spacing w:val="-5"/>
        </w:rPr>
        <w:t> </w:t>
      </w:r>
      <w:r>
        <w:rPr/>
        <w:t>juros</w:t>
      </w:r>
      <w:r>
        <w:rPr>
          <w:spacing w:val="-4"/>
        </w:rPr>
        <w:t> </w:t>
      </w:r>
      <w:r>
        <w:rPr/>
        <w:t>ativos</w:t>
      </w:r>
      <w:r>
        <w:rPr>
          <w:spacing w:val="-8"/>
        </w:rPr>
        <w:t> </w:t>
      </w:r>
      <w:r>
        <w:rPr/>
        <w:t>e</w:t>
      </w:r>
      <w:r>
        <w:rPr>
          <w:spacing w:val="-4"/>
        </w:rPr>
        <w:t> </w:t>
      </w:r>
      <w:r>
        <w:rPr>
          <w:spacing w:val="-2"/>
        </w:rPr>
        <w:t>passivos.</w:t>
      </w:r>
    </w:p>
    <w:p>
      <w:pPr>
        <w:pStyle w:val="BodyText"/>
        <w:spacing w:before="109" w:after="1"/>
        <w:rPr>
          <w:sz w:val="20"/>
        </w:rPr>
      </w:pPr>
    </w:p>
    <w:tbl>
      <w:tblPr>
        <w:tblW w:w="0" w:type="auto"/>
        <w:jc w:val="left"/>
        <w:tblInd w:w="1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6114"/>
        <w:gridCol w:w="1108"/>
        <w:gridCol w:w="1003"/>
      </w:tblGrid>
      <w:tr>
        <w:trPr>
          <w:trHeight w:val="247" w:hRule="atLeast"/>
        </w:trPr>
        <w:tc>
          <w:tcPr>
            <w:tcW w:w="6114" w:type="dxa"/>
            <w:tcBorders>
              <w:bottom w:val="single" w:sz="4" w:space="0" w:color="7E7E7E"/>
            </w:tcBorders>
          </w:tcPr>
          <w:p>
            <w:pPr>
              <w:pStyle w:val="TableParagraph"/>
              <w:rPr>
                <w:rFonts w:ascii="Times New Roman"/>
                <w:sz w:val="18"/>
              </w:rPr>
            </w:pPr>
          </w:p>
        </w:tc>
        <w:tc>
          <w:tcPr>
            <w:tcW w:w="1108" w:type="dxa"/>
            <w:tcBorders>
              <w:bottom w:val="single" w:sz="4" w:space="0" w:color="7E7E7E"/>
            </w:tcBorders>
          </w:tcPr>
          <w:p>
            <w:pPr>
              <w:pStyle w:val="TableParagraph"/>
              <w:spacing w:line="225" w:lineRule="exact"/>
              <w:ind w:right="130"/>
              <w:jc w:val="right"/>
              <w:rPr>
                <w:b/>
                <w:sz w:val="22"/>
              </w:rPr>
            </w:pPr>
            <w:r>
              <w:rPr>
                <w:b/>
                <w:spacing w:val="-2"/>
                <w:sz w:val="22"/>
              </w:rPr>
              <w:t>09/2024</w:t>
            </w:r>
          </w:p>
        </w:tc>
        <w:tc>
          <w:tcPr>
            <w:tcW w:w="1003" w:type="dxa"/>
            <w:tcBorders>
              <w:bottom w:val="single" w:sz="4" w:space="0" w:color="7E7E7E"/>
            </w:tcBorders>
          </w:tcPr>
          <w:p>
            <w:pPr>
              <w:pStyle w:val="TableParagraph"/>
              <w:spacing w:line="225" w:lineRule="exact"/>
              <w:ind w:right="105"/>
              <w:jc w:val="right"/>
              <w:rPr>
                <w:b/>
                <w:sz w:val="22"/>
              </w:rPr>
            </w:pPr>
            <w:r>
              <w:rPr>
                <w:b/>
                <w:spacing w:val="-2"/>
                <w:sz w:val="22"/>
              </w:rPr>
              <w:t>09/2023</w:t>
            </w:r>
          </w:p>
        </w:tc>
      </w:tr>
      <w:tr>
        <w:trPr>
          <w:trHeight w:val="299" w:hRule="atLeast"/>
        </w:trPr>
        <w:tc>
          <w:tcPr>
            <w:tcW w:w="6114" w:type="dxa"/>
            <w:tcBorders>
              <w:top w:val="single" w:sz="4" w:space="0" w:color="7E7E7E"/>
              <w:right w:val="single" w:sz="4" w:space="0" w:color="7E7E7E"/>
            </w:tcBorders>
            <w:shd w:val="clear" w:color="auto" w:fill="F1F1F1"/>
          </w:tcPr>
          <w:p>
            <w:pPr>
              <w:pStyle w:val="TableParagraph"/>
              <w:spacing w:line="268" w:lineRule="exact"/>
              <w:ind w:left="108"/>
              <w:rPr>
                <w:b/>
                <w:sz w:val="22"/>
              </w:rPr>
            </w:pPr>
            <w:r>
              <w:rPr>
                <w:b/>
                <w:sz w:val="22"/>
              </w:rPr>
              <w:t>Despesas</w:t>
            </w:r>
            <w:r>
              <w:rPr>
                <w:b/>
                <w:spacing w:val="-4"/>
                <w:sz w:val="22"/>
              </w:rPr>
              <w:t> </w:t>
            </w:r>
            <w:r>
              <w:rPr>
                <w:b/>
                <w:spacing w:val="-2"/>
                <w:sz w:val="22"/>
              </w:rPr>
              <w:t>financeiras</w:t>
            </w:r>
          </w:p>
        </w:tc>
        <w:tc>
          <w:tcPr>
            <w:tcW w:w="1108" w:type="dxa"/>
            <w:tcBorders>
              <w:top w:val="single" w:sz="4" w:space="0" w:color="7E7E7E"/>
              <w:left w:val="single" w:sz="4" w:space="0" w:color="7E7E7E"/>
            </w:tcBorders>
            <w:shd w:val="clear" w:color="auto" w:fill="F1F1F1"/>
          </w:tcPr>
          <w:p>
            <w:pPr>
              <w:pStyle w:val="TableParagraph"/>
              <w:spacing w:line="268" w:lineRule="exact"/>
              <w:ind w:right="129"/>
              <w:jc w:val="right"/>
              <w:rPr>
                <w:sz w:val="22"/>
              </w:rPr>
            </w:pPr>
            <w:r>
              <w:rPr>
                <w:spacing w:val="-2"/>
                <w:sz w:val="22"/>
              </w:rPr>
              <w:t>(3.581)</w:t>
            </w:r>
          </w:p>
        </w:tc>
        <w:tc>
          <w:tcPr>
            <w:tcW w:w="1003" w:type="dxa"/>
            <w:tcBorders>
              <w:top w:val="single" w:sz="4" w:space="0" w:color="7E7E7E"/>
            </w:tcBorders>
            <w:shd w:val="clear" w:color="auto" w:fill="F1F1F1"/>
          </w:tcPr>
          <w:p>
            <w:pPr>
              <w:pStyle w:val="TableParagraph"/>
              <w:spacing w:line="268" w:lineRule="exact"/>
              <w:ind w:right="104"/>
              <w:jc w:val="right"/>
              <w:rPr>
                <w:sz w:val="22"/>
              </w:rPr>
            </w:pPr>
            <w:r>
              <w:rPr>
                <w:spacing w:val="-2"/>
                <w:sz w:val="22"/>
              </w:rPr>
              <w:t>(1.586)</w:t>
            </w:r>
          </w:p>
        </w:tc>
      </w:tr>
      <w:tr>
        <w:trPr>
          <w:trHeight w:val="300" w:hRule="atLeast"/>
        </w:trPr>
        <w:tc>
          <w:tcPr>
            <w:tcW w:w="6114" w:type="dxa"/>
            <w:tcBorders>
              <w:right w:val="single" w:sz="4" w:space="0" w:color="7E7E7E"/>
            </w:tcBorders>
          </w:tcPr>
          <w:p>
            <w:pPr>
              <w:pStyle w:val="TableParagraph"/>
              <w:spacing w:line="268" w:lineRule="exact"/>
              <w:ind w:left="108"/>
              <w:rPr>
                <w:b/>
                <w:sz w:val="22"/>
              </w:rPr>
            </w:pPr>
            <w:r>
              <w:rPr>
                <w:b/>
                <w:sz w:val="22"/>
              </w:rPr>
              <w:t>Receitas</w:t>
            </w:r>
            <w:r>
              <w:rPr>
                <w:b/>
                <w:spacing w:val="-7"/>
                <w:sz w:val="22"/>
              </w:rPr>
              <w:t> </w:t>
            </w:r>
            <w:r>
              <w:rPr>
                <w:b/>
                <w:spacing w:val="-2"/>
                <w:sz w:val="22"/>
              </w:rPr>
              <w:t>financeiras</w:t>
            </w:r>
          </w:p>
        </w:tc>
        <w:tc>
          <w:tcPr>
            <w:tcW w:w="1108" w:type="dxa"/>
            <w:tcBorders>
              <w:left w:val="single" w:sz="4" w:space="0" w:color="7E7E7E"/>
            </w:tcBorders>
          </w:tcPr>
          <w:p>
            <w:pPr>
              <w:pStyle w:val="TableParagraph"/>
              <w:spacing w:line="268" w:lineRule="exact"/>
              <w:ind w:right="130"/>
              <w:jc w:val="right"/>
              <w:rPr>
                <w:sz w:val="22"/>
              </w:rPr>
            </w:pPr>
            <w:r>
              <w:rPr>
                <w:spacing w:val="-5"/>
                <w:sz w:val="22"/>
              </w:rPr>
              <w:t>371</w:t>
            </w:r>
          </w:p>
        </w:tc>
        <w:tc>
          <w:tcPr>
            <w:tcW w:w="1003" w:type="dxa"/>
          </w:tcPr>
          <w:p>
            <w:pPr>
              <w:pStyle w:val="TableParagraph"/>
              <w:spacing w:line="268" w:lineRule="exact"/>
              <w:ind w:right="105"/>
              <w:jc w:val="right"/>
              <w:rPr>
                <w:sz w:val="22"/>
              </w:rPr>
            </w:pPr>
            <w:r>
              <w:rPr>
                <w:spacing w:val="-5"/>
                <w:sz w:val="22"/>
              </w:rPr>
              <w:t>477</w:t>
            </w:r>
          </w:p>
        </w:tc>
      </w:tr>
      <w:tr>
        <w:trPr>
          <w:trHeight w:val="331" w:hRule="atLeast"/>
        </w:trPr>
        <w:tc>
          <w:tcPr>
            <w:tcW w:w="6114" w:type="dxa"/>
            <w:tcBorders>
              <w:right w:val="single" w:sz="4" w:space="0" w:color="7E7E7E"/>
            </w:tcBorders>
            <w:shd w:val="clear" w:color="auto" w:fill="F1F1F1"/>
          </w:tcPr>
          <w:p>
            <w:pPr>
              <w:pStyle w:val="TableParagraph"/>
              <w:spacing w:line="268" w:lineRule="exact"/>
              <w:ind w:left="108"/>
              <w:rPr>
                <w:b/>
                <w:sz w:val="22"/>
              </w:rPr>
            </w:pPr>
            <w:r>
              <w:rPr>
                <w:b/>
                <w:spacing w:val="-2"/>
                <w:sz w:val="22"/>
              </w:rPr>
              <w:t>Total</w:t>
            </w:r>
          </w:p>
        </w:tc>
        <w:tc>
          <w:tcPr>
            <w:tcW w:w="1108" w:type="dxa"/>
            <w:tcBorders>
              <w:left w:val="single" w:sz="4" w:space="0" w:color="7E7E7E"/>
            </w:tcBorders>
            <w:shd w:val="clear" w:color="auto" w:fill="F1F1F1"/>
          </w:tcPr>
          <w:p>
            <w:pPr>
              <w:pStyle w:val="TableParagraph"/>
              <w:spacing w:line="268" w:lineRule="exact"/>
              <w:ind w:right="130"/>
              <w:jc w:val="right"/>
              <w:rPr>
                <w:b/>
                <w:sz w:val="22"/>
              </w:rPr>
            </w:pPr>
            <w:r>
              <w:rPr>
                <w:b/>
                <w:spacing w:val="-2"/>
                <w:sz w:val="22"/>
              </w:rPr>
              <w:t>(3.210)</w:t>
            </w:r>
          </w:p>
        </w:tc>
        <w:tc>
          <w:tcPr>
            <w:tcW w:w="1003" w:type="dxa"/>
            <w:shd w:val="clear" w:color="auto" w:fill="F1F1F1"/>
          </w:tcPr>
          <w:p>
            <w:pPr>
              <w:pStyle w:val="TableParagraph"/>
              <w:spacing w:line="268" w:lineRule="exact"/>
              <w:ind w:right="105"/>
              <w:jc w:val="right"/>
              <w:rPr>
                <w:b/>
                <w:sz w:val="22"/>
              </w:rPr>
            </w:pPr>
            <w:r>
              <w:rPr>
                <w:b/>
                <w:spacing w:val="-2"/>
                <w:sz w:val="22"/>
              </w:rPr>
              <w:t>(1.109)</w:t>
            </w:r>
          </w:p>
        </w:tc>
      </w:tr>
    </w:tbl>
    <w:p>
      <w:pPr>
        <w:pStyle w:val="BodyText"/>
        <w:spacing w:before="19"/>
      </w:pPr>
    </w:p>
    <w:p>
      <w:pPr>
        <w:pStyle w:val="BodyText"/>
        <w:spacing w:line="259" w:lineRule="auto"/>
        <w:ind w:left="1702" w:right="1976"/>
        <w:jc w:val="both"/>
      </w:pPr>
      <w:r>
        <w:rPr/>
        <w:t>A</w:t>
      </w:r>
      <w:r>
        <w:rPr>
          <w:spacing w:val="-11"/>
        </w:rPr>
        <w:t> </w:t>
      </w:r>
      <w:r>
        <w:rPr/>
        <w:t>variação</w:t>
      </w:r>
      <w:r>
        <w:rPr>
          <w:spacing w:val="-9"/>
        </w:rPr>
        <w:t> </w:t>
      </w:r>
      <w:r>
        <w:rPr/>
        <w:t>nas</w:t>
      </w:r>
      <w:r>
        <w:rPr>
          <w:spacing w:val="-10"/>
        </w:rPr>
        <w:t> </w:t>
      </w:r>
      <w:r>
        <w:rPr/>
        <w:t>despesas</w:t>
      </w:r>
      <w:r>
        <w:rPr>
          <w:spacing w:val="-10"/>
        </w:rPr>
        <w:t> </w:t>
      </w:r>
      <w:r>
        <w:rPr/>
        <w:t>financeiras</w:t>
      </w:r>
      <w:r>
        <w:rPr>
          <w:spacing w:val="-9"/>
        </w:rPr>
        <w:t> </w:t>
      </w:r>
      <w:r>
        <w:rPr/>
        <w:t>explica-se</w:t>
      </w:r>
      <w:r>
        <w:rPr>
          <w:spacing w:val="-9"/>
        </w:rPr>
        <w:t> </w:t>
      </w:r>
      <w:r>
        <w:rPr/>
        <w:t>em</w:t>
      </w:r>
      <w:r>
        <w:rPr>
          <w:spacing w:val="-9"/>
        </w:rPr>
        <w:t> </w:t>
      </w:r>
      <w:r>
        <w:rPr/>
        <w:t>função</w:t>
      </w:r>
      <w:r>
        <w:rPr>
          <w:spacing w:val="-9"/>
        </w:rPr>
        <w:t> </w:t>
      </w:r>
      <w:r>
        <w:rPr/>
        <w:t>dos</w:t>
      </w:r>
      <w:r>
        <w:rPr>
          <w:spacing w:val="-10"/>
        </w:rPr>
        <w:t> </w:t>
      </w:r>
      <w:r>
        <w:rPr/>
        <w:t>registros</w:t>
      </w:r>
      <w:r>
        <w:rPr>
          <w:spacing w:val="-10"/>
        </w:rPr>
        <w:t> </w:t>
      </w:r>
      <w:r>
        <w:rPr/>
        <w:t>de</w:t>
      </w:r>
      <w:r>
        <w:rPr>
          <w:spacing w:val="-9"/>
        </w:rPr>
        <w:t> </w:t>
      </w:r>
      <w:r>
        <w:rPr/>
        <w:t>correção</w:t>
      </w:r>
      <w:r>
        <w:rPr>
          <w:spacing w:val="-7"/>
        </w:rPr>
        <w:t> </w:t>
      </w:r>
      <w:r>
        <w:rPr/>
        <w:t>pela</w:t>
      </w:r>
      <w:r>
        <w:rPr>
          <w:spacing w:val="-10"/>
        </w:rPr>
        <w:t> </w:t>
      </w:r>
      <w:r>
        <w:rPr/>
        <w:t>Taxa Selic dos recursos recebidos para AFAC, que passaram a ser recebidos a partir de abril de 2023,</w:t>
      </w:r>
      <w:r>
        <w:rPr>
          <w:spacing w:val="45"/>
        </w:rPr>
        <w:t> </w:t>
      </w:r>
      <w:r>
        <w:rPr/>
        <w:t>enquanto</w:t>
      </w:r>
      <w:r>
        <w:rPr>
          <w:spacing w:val="49"/>
        </w:rPr>
        <w:t> </w:t>
      </w:r>
      <w:r>
        <w:rPr/>
        <w:t>não</w:t>
      </w:r>
      <w:r>
        <w:rPr>
          <w:spacing w:val="47"/>
        </w:rPr>
        <w:t> </w:t>
      </w:r>
      <w:r>
        <w:rPr/>
        <w:t>capitalizados,</w:t>
      </w:r>
      <w:r>
        <w:rPr>
          <w:spacing w:val="50"/>
        </w:rPr>
        <w:t> </w:t>
      </w:r>
      <w:r>
        <w:rPr/>
        <w:t>em</w:t>
      </w:r>
      <w:r>
        <w:rPr>
          <w:spacing w:val="49"/>
        </w:rPr>
        <w:t> </w:t>
      </w:r>
      <w:r>
        <w:rPr/>
        <w:t>atendimento</w:t>
      </w:r>
      <w:r>
        <w:rPr>
          <w:spacing w:val="47"/>
        </w:rPr>
        <w:t> </w:t>
      </w:r>
      <w:r>
        <w:rPr/>
        <w:t>à</w:t>
      </w:r>
      <w:r>
        <w:rPr>
          <w:spacing w:val="48"/>
        </w:rPr>
        <w:t> </w:t>
      </w:r>
      <w:r>
        <w:rPr/>
        <w:t>Macrofunção</w:t>
      </w:r>
      <w:r>
        <w:rPr>
          <w:spacing w:val="48"/>
        </w:rPr>
        <w:t> </w:t>
      </w:r>
      <w:r>
        <w:rPr/>
        <w:t>SIAFI</w:t>
      </w:r>
      <w:r>
        <w:rPr>
          <w:spacing w:val="47"/>
        </w:rPr>
        <w:t> </w:t>
      </w:r>
      <w:r>
        <w:rPr/>
        <w:t>nº</w:t>
      </w:r>
      <w:r>
        <w:rPr>
          <w:spacing w:val="46"/>
        </w:rPr>
        <w:t> </w:t>
      </w:r>
      <w:r>
        <w:rPr/>
        <w:t>021122</w:t>
      </w:r>
      <w:r>
        <w:rPr>
          <w:spacing w:val="53"/>
        </w:rPr>
        <w:t> </w:t>
      </w:r>
      <w:r>
        <w:rPr>
          <w:spacing w:val="-10"/>
        </w:rPr>
        <w:t>–</w:t>
      </w:r>
    </w:p>
    <w:p>
      <w:pPr>
        <w:pStyle w:val="BodyText"/>
        <w:spacing w:after="0" w:line="259" w:lineRule="auto"/>
        <w:jc w:val="both"/>
        <w:sectPr>
          <w:pgSz w:w="11910" w:h="16840"/>
          <w:pgMar w:header="751" w:footer="1000" w:top="1500" w:bottom="1200" w:left="0" w:right="0"/>
        </w:sectPr>
      </w:pPr>
    </w:p>
    <w:p>
      <w:pPr>
        <w:pStyle w:val="BodyText"/>
      </w:pPr>
    </w:p>
    <w:p>
      <w:pPr>
        <w:pStyle w:val="BodyText"/>
        <w:spacing w:before="5"/>
      </w:pPr>
    </w:p>
    <w:p>
      <w:pPr>
        <w:pStyle w:val="BodyText"/>
        <w:spacing w:line="259" w:lineRule="auto"/>
        <w:ind w:left="1702" w:right="1981"/>
        <w:jc w:val="both"/>
      </w:pPr>
      <w:r>
        <w:rPr/>
        <w:t>Participação da União no Capital das Empresas e Nota Conjunta nº </w:t>
      </w:r>
      <w:r>
        <w:rPr>
          <w:spacing w:val="-2"/>
        </w:rPr>
        <w:t>013/2013/CCONT/COPAR/COFIN/STN.</w:t>
      </w:r>
    </w:p>
    <w:p>
      <w:pPr>
        <w:pStyle w:val="BodyText"/>
        <w:spacing w:before="20"/>
      </w:pPr>
    </w:p>
    <w:p>
      <w:pPr>
        <w:pStyle w:val="Heading1"/>
        <w:numPr>
          <w:ilvl w:val="0"/>
          <w:numId w:val="1"/>
        </w:numPr>
        <w:tabs>
          <w:tab w:pos="2408" w:val="left" w:leader="none"/>
        </w:tabs>
        <w:spacing w:line="240" w:lineRule="auto" w:before="0" w:after="0"/>
        <w:ind w:left="2408" w:right="0" w:hanging="706"/>
        <w:jc w:val="both"/>
      </w:pPr>
      <w:r>
        <w:rPr>
          <w:color w:val="2D74B5"/>
        </w:rPr>
        <w:t>Imposto</w:t>
      </w:r>
      <w:r>
        <w:rPr>
          <w:color w:val="2D74B5"/>
          <w:spacing w:val="-3"/>
        </w:rPr>
        <w:t> </w:t>
      </w:r>
      <w:r>
        <w:rPr>
          <w:color w:val="2D74B5"/>
        </w:rPr>
        <w:t>de</w:t>
      </w:r>
      <w:r>
        <w:rPr>
          <w:color w:val="2D74B5"/>
          <w:spacing w:val="-3"/>
        </w:rPr>
        <w:t> </w:t>
      </w:r>
      <w:r>
        <w:rPr>
          <w:color w:val="2D74B5"/>
        </w:rPr>
        <w:t>Renda</w:t>
      </w:r>
      <w:r>
        <w:rPr>
          <w:color w:val="2D74B5"/>
          <w:spacing w:val="-3"/>
        </w:rPr>
        <w:t> </w:t>
      </w:r>
      <w:r>
        <w:rPr>
          <w:color w:val="2D74B5"/>
        </w:rPr>
        <w:t>e</w:t>
      </w:r>
      <w:r>
        <w:rPr>
          <w:color w:val="2D74B5"/>
          <w:spacing w:val="-3"/>
        </w:rPr>
        <w:t> </w:t>
      </w:r>
      <w:r>
        <w:rPr>
          <w:color w:val="2D74B5"/>
        </w:rPr>
        <w:t>Contribuição</w:t>
      </w:r>
      <w:r>
        <w:rPr>
          <w:color w:val="2D74B5"/>
          <w:spacing w:val="-3"/>
        </w:rPr>
        <w:t> </w:t>
      </w:r>
      <w:r>
        <w:rPr>
          <w:color w:val="2D74B5"/>
          <w:spacing w:val="-2"/>
        </w:rPr>
        <w:t>Social</w:t>
      </w:r>
    </w:p>
    <w:p>
      <w:pPr>
        <w:pStyle w:val="BodyText"/>
        <w:spacing w:before="47"/>
        <w:rPr>
          <w:b/>
          <w:sz w:val="24"/>
        </w:rPr>
      </w:pPr>
    </w:p>
    <w:p>
      <w:pPr>
        <w:pStyle w:val="BodyText"/>
        <w:spacing w:line="259" w:lineRule="auto" w:before="1"/>
        <w:ind w:left="1702" w:right="1976"/>
        <w:jc w:val="both"/>
      </w:pPr>
      <w:r>
        <w:rPr/>
        <w:t>A Companhia, conforme estabelecido pela</w:t>
      </w:r>
      <w:r>
        <w:rPr>
          <w:spacing w:val="-1"/>
        </w:rPr>
        <w:t> </w:t>
      </w:r>
      <w:r>
        <w:rPr/>
        <w:t>legislação fiscal para</w:t>
      </w:r>
      <w:r>
        <w:rPr>
          <w:spacing w:val="-1"/>
        </w:rPr>
        <w:t> </w:t>
      </w:r>
      <w:r>
        <w:rPr/>
        <w:t>o Imposto de Renda Pessoa Jurídica (IRPJ) e para a Contribuição Social Sobre o Lucro Líquido (CSLL) - Lucro Real/Trimestral, apurou prejuízo fiscal no terceiro trimestre de 2024 e de 2023, não ensejando</w:t>
      </w:r>
      <w:r>
        <w:rPr>
          <w:spacing w:val="-6"/>
        </w:rPr>
        <w:t> </w:t>
      </w:r>
      <w:r>
        <w:rPr/>
        <w:t>IRPJ</w:t>
      </w:r>
      <w:r>
        <w:rPr>
          <w:spacing w:val="-10"/>
        </w:rPr>
        <w:t> </w:t>
      </w:r>
      <w:r>
        <w:rPr/>
        <w:t>ou</w:t>
      </w:r>
      <w:r>
        <w:rPr>
          <w:spacing w:val="-8"/>
        </w:rPr>
        <w:t> </w:t>
      </w:r>
      <w:r>
        <w:rPr/>
        <w:t>CSLL</w:t>
      </w:r>
      <w:r>
        <w:rPr>
          <w:spacing w:val="-6"/>
        </w:rPr>
        <w:t> </w:t>
      </w:r>
      <w:r>
        <w:rPr/>
        <w:t>a</w:t>
      </w:r>
      <w:r>
        <w:rPr>
          <w:spacing w:val="-8"/>
        </w:rPr>
        <w:t> </w:t>
      </w:r>
      <w:r>
        <w:rPr/>
        <w:t>pagar.</w:t>
      </w:r>
      <w:r>
        <w:rPr>
          <w:spacing w:val="-9"/>
        </w:rPr>
        <w:t> </w:t>
      </w:r>
      <w:r>
        <w:rPr/>
        <w:t>O</w:t>
      </w:r>
      <w:r>
        <w:rPr>
          <w:spacing w:val="-7"/>
        </w:rPr>
        <w:t> </w:t>
      </w:r>
      <w:r>
        <w:rPr/>
        <w:t>valor</w:t>
      </w:r>
      <w:r>
        <w:rPr>
          <w:spacing w:val="-8"/>
        </w:rPr>
        <w:t> </w:t>
      </w:r>
      <w:r>
        <w:rPr/>
        <w:t>de</w:t>
      </w:r>
      <w:r>
        <w:rPr>
          <w:spacing w:val="-9"/>
        </w:rPr>
        <w:t> </w:t>
      </w:r>
      <w:r>
        <w:rPr/>
        <w:t>CSLL</w:t>
      </w:r>
      <w:r>
        <w:rPr>
          <w:spacing w:val="-7"/>
        </w:rPr>
        <w:t> </w:t>
      </w:r>
      <w:r>
        <w:rPr/>
        <w:t>apresentado</w:t>
      </w:r>
      <w:r>
        <w:rPr>
          <w:spacing w:val="-6"/>
        </w:rPr>
        <w:t> </w:t>
      </w:r>
      <w:r>
        <w:rPr/>
        <w:t>na</w:t>
      </w:r>
      <w:r>
        <w:rPr>
          <w:spacing w:val="-9"/>
        </w:rPr>
        <w:t> </w:t>
      </w:r>
      <w:r>
        <w:rPr/>
        <w:t>Demonstração</w:t>
      </w:r>
      <w:r>
        <w:rPr>
          <w:spacing w:val="-7"/>
        </w:rPr>
        <w:t> </w:t>
      </w:r>
      <w:r>
        <w:rPr/>
        <w:t>do</w:t>
      </w:r>
      <w:r>
        <w:rPr>
          <w:spacing w:val="-6"/>
        </w:rPr>
        <w:t> </w:t>
      </w:r>
      <w:r>
        <w:rPr/>
        <w:t>Resultado para o período acumulado entre janeiro a setembro de 2023 refere-se ao apurado no 1º </w:t>
      </w:r>
      <w:r>
        <w:rPr>
          <w:spacing w:val="-2"/>
        </w:rPr>
        <w:t>Trimestre/2023.</w:t>
      </w:r>
    </w:p>
    <w:p>
      <w:pPr>
        <w:pStyle w:val="BodyText"/>
        <w:spacing w:before="19"/>
      </w:pPr>
    </w:p>
    <w:p>
      <w:pPr>
        <w:pStyle w:val="Heading1"/>
        <w:numPr>
          <w:ilvl w:val="0"/>
          <w:numId w:val="1"/>
        </w:numPr>
        <w:tabs>
          <w:tab w:pos="2408" w:val="left" w:leader="none"/>
        </w:tabs>
        <w:spacing w:line="240" w:lineRule="auto" w:before="1" w:after="0"/>
        <w:ind w:left="2408" w:right="0" w:hanging="706"/>
        <w:jc w:val="both"/>
      </w:pPr>
      <w:r>
        <w:rPr>
          <w:color w:val="2D74B5"/>
        </w:rPr>
        <w:t>Resultado</w:t>
      </w:r>
      <w:r>
        <w:rPr>
          <w:color w:val="2D74B5"/>
          <w:spacing w:val="-2"/>
        </w:rPr>
        <w:t> </w:t>
      </w:r>
      <w:r>
        <w:rPr>
          <w:color w:val="2D74B5"/>
        </w:rPr>
        <w:t>Líquido</w:t>
      </w:r>
      <w:r>
        <w:rPr>
          <w:color w:val="2D74B5"/>
          <w:spacing w:val="-3"/>
        </w:rPr>
        <w:t> </w:t>
      </w:r>
      <w:r>
        <w:rPr>
          <w:color w:val="2D74B5"/>
        </w:rPr>
        <w:t>do</w:t>
      </w:r>
      <w:r>
        <w:rPr>
          <w:color w:val="2D74B5"/>
          <w:spacing w:val="-1"/>
        </w:rPr>
        <w:t> </w:t>
      </w:r>
      <w:r>
        <w:rPr>
          <w:color w:val="2D74B5"/>
          <w:spacing w:val="-2"/>
        </w:rPr>
        <w:t>Período</w:t>
      </w:r>
    </w:p>
    <w:p>
      <w:pPr>
        <w:pStyle w:val="BodyText"/>
        <w:spacing w:line="259" w:lineRule="auto" w:before="23"/>
        <w:ind w:left="1702" w:right="1976"/>
        <w:jc w:val="both"/>
      </w:pPr>
      <w:r>
        <w:rPr/>
        <w:t>O</w:t>
      </w:r>
      <w:r>
        <w:rPr>
          <w:spacing w:val="-5"/>
        </w:rPr>
        <w:t> </w:t>
      </w:r>
      <w:r>
        <w:rPr/>
        <w:t>resultado</w:t>
      </w:r>
      <w:r>
        <w:rPr>
          <w:spacing w:val="-4"/>
        </w:rPr>
        <w:t> </w:t>
      </w:r>
      <w:r>
        <w:rPr/>
        <w:t>apurado</w:t>
      </w:r>
      <w:r>
        <w:rPr>
          <w:spacing w:val="-6"/>
        </w:rPr>
        <w:t> </w:t>
      </w:r>
      <w:r>
        <w:rPr/>
        <w:t>em</w:t>
      </w:r>
      <w:r>
        <w:rPr>
          <w:spacing w:val="-5"/>
        </w:rPr>
        <w:t> </w:t>
      </w:r>
      <w:r>
        <w:rPr/>
        <w:t>30</w:t>
      </w:r>
      <w:r>
        <w:rPr>
          <w:spacing w:val="-6"/>
        </w:rPr>
        <w:t> </w:t>
      </w:r>
      <w:r>
        <w:rPr/>
        <w:t>de</w:t>
      </w:r>
      <w:r>
        <w:rPr>
          <w:spacing w:val="-5"/>
        </w:rPr>
        <w:t> </w:t>
      </w:r>
      <w:r>
        <w:rPr/>
        <w:t>setembro</w:t>
      </w:r>
      <w:r>
        <w:rPr>
          <w:spacing w:val="-4"/>
        </w:rPr>
        <w:t> </w:t>
      </w:r>
      <w:r>
        <w:rPr/>
        <w:t>de</w:t>
      </w:r>
      <w:r>
        <w:rPr>
          <w:spacing w:val="-6"/>
        </w:rPr>
        <w:t> </w:t>
      </w:r>
      <w:r>
        <w:rPr/>
        <w:t>2024,</w:t>
      </w:r>
      <w:r>
        <w:rPr>
          <w:spacing w:val="-5"/>
        </w:rPr>
        <w:t> </w:t>
      </w:r>
      <w:r>
        <w:rPr/>
        <w:t>em</w:t>
      </w:r>
      <w:r>
        <w:rPr>
          <w:spacing w:val="-6"/>
        </w:rPr>
        <w:t> </w:t>
      </w:r>
      <w:r>
        <w:rPr/>
        <w:t>comparação</w:t>
      </w:r>
      <w:r>
        <w:rPr>
          <w:spacing w:val="-4"/>
        </w:rPr>
        <w:t> </w:t>
      </w:r>
      <w:r>
        <w:rPr/>
        <w:t>com</w:t>
      </w:r>
      <w:r>
        <w:rPr>
          <w:spacing w:val="-6"/>
        </w:rPr>
        <w:t> </w:t>
      </w:r>
      <w:r>
        <w:rPr/>
        <w:t>o</w:t>
      </w:r>
      <w:r>
        <w:rPr>
          <w:spacing w:val="-2"/>
        </w:rPr>
        <w:t> </w:t>
      </w:r>
      <w:r>
        <w:rPr/>
        <w:t>resultado</w:t>
      </w:r>
      <w:r>
        <w:rPr>
          <w:spacing w:val="-4"/>
        </w:rPr>
        <w:t> </w:t>
      </w:r>
      <w:r>
        <w:rPr/>
        <w:t>apurado em 30 de setembro de 2023, foi influenciado, principalmente, pelo aumento das despesas com pessoal e encargos sociais.</w:t>
      </w:r>
    </w:p>
    <w:p>
      <w:pPr>
        <w:pStyle w:val="BodyText"/>
        <w:spacing w:before="47"/>
      </w:pPr>
    </w:p>
    <w:p>
      <w:pPr>
        <w:pStyle w:val="Heading2"/>
      </w:pPr>
      <w:r>
        <w:rPr>
          <w:color w:val="2D74B5"/>
          <w:u w:val="single" w:color="2D74B5"/>
        </w:rPr>
        <w:t>Prática</w:t>
      </w:r>
      <w:r>
        <w:rPr>
          <w:color w:val="2D74B5"/>
          <w:spacing w:val="-7"/>
          <w:u w:val="single" w:color="2D74B5"/>
        </w:rPr>
        <w:t> </w:t>
      </w:r>
      <w:r>
        <w:rPr>
          <w:color w:val="2D74B5"/>
          <w:spacing w:val="-2"/>
          <w:u w:val="single" w:color="2D74B5"/>
        </w:rPr>
        <w:t>Contábil</w:t>
      </w:r>
    </w:p>
    <w:p>
      <w:pPr>
        <w:pStyle w:val="BodyText"/>
        <w:spacing w:before="68"/>
        <w:rPr>
          <w:b/>
        </w:rPr>
      </w:pPr>
    </w:p>
    <w:p>
      <w:pPr>
        <w:pStyle w:val="BodyText"/>
        <w:spacing w:line="259" w:lineRule="auto"/>
        <w:ind w:left="1702" w:right="1981"/>
        <w:jc w:val="both"/>
      </w:pPr>
      <w:r>
        <w:rPr/>
        <w:t>O resultado é apurado segundo o Regime de Competência consignado no Art. 177 da Lei nº 6.404/1976,</w:t>
      </w:r>
      <w:r>
        <w:rPr>
          <w:spacing w:val="-7"/>
        </w:rPr>
        <w:t> </w:t>
      </w:r>
      <w:r>
        <w:rPr/>
        <w:t>a</w:t>
      </w:r>
      <w:r>
        <w:rPr>
          <w:spacing w:val="-10"/>
        </w:rPr>
        <w:t> </w:t>
      </w:r>
      <w:r>
        <w:rPr/>
        <w:t>partir</w:t>
      </w:r>
      <w:r>
        <w:rPr>
          <w:spacing w:val="-8"/>
        </w:rPr>
        <w:t> </w:t>
      </w:r>
      <w:r>
        <w:rPr/>
        <w:t>do</w:t>
      </w:r>
      <w:r>
        <w:rPr>
          <w:spacing w:val="-6"/>
        </w:rPr>
        <w:t> </w:t>
      </w:r>
      <w:r>
        <w:rPr/>
        <w:t>confronto</w:t>
      </w:r>
      <w:r>
        <w:rPr>
          <w:spacing w:val="-6"/>
        </w:rPr>
        <w:t> </w:t>
      </w:r>
      <w:r>
        <w:rPr/>
        <w:t>das</w:t>
      </w:r>
      <w:r>
        <w:rPr>
          <w:spacing w:val="-8"/>
        </w:rPr>
        <w:t> </w:t>
      </w:r>
      <w:r>
        <w:rPr/>
        <w:t>Receitas</w:t>
      </w:r>
      <w:r>
        <w:rPr>
          <w:spacing w:val="-10"/>
        </w:rPr>
        <w:t> </w:t>
      </w:r>
      <w:r>
        <w:rPr/>
        <w:t>e</w:t>
      </w:r>
      <w:r>
        <w:rPr>
          <w:spacing w:val="-7"/>
        </w:rPr>
        <w:t> </w:t>
      </w:r>
      <w:r>
        <w:rPr/>
        <w:t>Despesas</w:t>
      </w:r>
      <w:r>
        <w:rPr>
          <w:spacing w:val="-7"/>
        </w:rPr>
        <w:t> </w:t>
      </w:r>
      <w:r>
        <w:rPr/>
        <w:t>e</w:t>
      </w:r>
      <w:r>
        <w:rPr>
          <w:spacing w:val="-9"/>
        </w:rPr>
        <w:t> </w:t>
      </w:r>
      <w:r>
        <w:rPr/>
        <w:t>é</w:t>
      </w:r>
      <w:r>
        <w:rPr>
          <w:spacing w:val="-7"/>
        </w:rPr>
        <w:t> </w:t>
      </w:r>
      <w:r>
        <w:rPr/>
        <w:t>evidenciado</w:t>
      </w:r>
      <w:r>
        <w:rPr>
          <w:spacing w:val="-6"/>
        </w:rPr>
        <w:t> </w:t>
      </w:r>
      <w:r>
        <w:rPr/>
        <w:t>na</w:t>
      </w:r>
      <w:r>
        <w:rPr>
          <w:spacing w:val="-10"/>
        </w:rPr>
        <w:t> </w:t>
      </w:r>
      <w:r>
        <w:rPr/>
        <w:t>Demonstração do Resultado, de acordo com registros expressos no Sistema Integrado de Administração Financeira do Governo Federal (SIAFI).</w:t>
      </w:r>
    </w:p>
    <w:p>
      <w:pPr>
        <w:pStyle w:val="BodyText"/>
        <w:spacing w:before="21"/>
      </w:pPr>
    </w:p>
    <w:p>
      <w:pPr>
        <w:pStyle w:val="Heading1"/>
        <w:numPr>
          <w:ilvl w:val="0"/>
          <w:numId w:val="1"/>
        </w:numPr>
        <w:tabs>
          <w:tab w:pos="2409" w:val="left" w:leader="none"/>
        </w:tabs>
        <w:spacing w:line="240" w:lineRule="auto" w:before="0" w:after="0"/>
        <w:ind w:left="2409" w:right="0" w:hanging="707"/>
        <w:jc w:val="left"/>
      </w:pPr>
      <w:r>
        <w:rPr>
          <w:color w:val="2D74B5"/>
        </w:rPr>
        <w:t>Remuneração</w:t>
      </w:r>
      <w:r>
        <w:rPr>
          <w:color w:val="2D74B5"/>
          <w:spacing w:val="-3"/>
        </w:rPr>
        <w:t> </w:t>
      </w:r>
      <w:r>
        <w:rPr>
          <w:color w:val="2D74B5"/>
        </w:rPr>
        <w:t>de</w:t>
      </w:r>
      <w:r>
        <w:rPr>
          <w:color w:val="2D74B5"/>
          <w:spacing w:val="-3"/>
        </w:rPr>
        <w:t> </w:t>
      </w:r>
      <w:r>
        <w:rPr>
          <w:color w:val="2D74B5"/>
        </w:rPr>
        <w:t>Dirigentes</w:t>
      </w:r>
      <w:r>
        <w:rPr>
          <w:color w:val="2D74B5"/>
          <w:spacing w:val="-3"/>
        </w:rPr>
        <w:t> </w:t>
      </w:r>
      <w:r>
        <w:rPr>
          <w:color w:val="2D74B5"/>
        </w:rPr>
        <w:t>e</w:t>
      </w:r>
      <w:r>
        <w:rPr>
          <w:color w:val="2D74B5"/>
          <w:spacing w:val="-3"/>
        </w:rPr>
        <w:t> </w:t>
      </w:r>
      <w:r>
        <w:rPr>
          <w:color w:val="2D74B5"/>
          <w:spacing w:val="-2"/>
        </w:rPr>
        <w:t>Empregados</w:t>
      </w:r>
    </w:p>
    <w:p>
      <w:pPr>
        <w:pStyle w:val="BodyText"/>
        <w:spacing w:before="111" w:after="1"/>
        <w:rPr>
          <w:b/>
          <w:sz w:val="20"/>
        </w:rPr>
      </w:pPr>
    </w:p>
    <w:tbl>
      <w:tblPr>
        <w:tblW w:w="0" w:type="auto"/>
        <w:jc w:val="left"/>
        <w:tblInd w:w="1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718"/>
        <w:gridCol w:w="2315"/>
        <w:gridCol w:w="2385"/>
        <w:gridCol w:w="1409"/>
        <w:gridCol w:w="1398"/>
      </w:tblGrid>
      <w:tr>
        <w:trPr>
          <w:trHeight w:val="244" w:hRule="atLeast"/>
        </w:trPr>
        <w:tc>
          <w:tcPr>
            <w:tcW w:w="718" w:type="dxa"/>
            <w:tcBorders>
              <w:bottom w:val="single" w:sz="4" w:space="0" w:color="7E7E7E"/>
            </w:tcBorders>
          </w:tcPr>
          <w:p>
            <w:pPr>
              <w:pStyle w:val="TableParagraph"/>
              <w:spacing w:line="225" w:lineRule="exact"/>
              <w:ind w:left="108"/>
              <w:rPr>
                <w:b/>
                <w:sz w:val="22"/>
              </w:rPr>
            </w:pPr>
            <w:r>
              <w:rPr>
                <w:b/>
                <w:spacing w:val="-4"/>
                <w:sz w:val="22"/>
              </w:rPr>
              <w:t>Qtd.</w:t>
            </w:r>
          </w:p>
        </w:tc>
        <w:tc>
          <w:tcPr>
            <w:tcW w:w="2315" w:type="dxa"/>
            <w:tcBorders>
              <w:bottom w:val="single" w:sz="4" w:space="0" w:color="7E7E7E"/>
            </w:tcBorders>
          </w:tcPr>
          <w:p>
            <w:pPr>
              <w:pStyle w:val="TableParagraph"/>
              <w:rPr>
                <w:rFonts w:ascii="Times New Roman"/>
                <w:sz w:val="16"/>
              </w:rPr>
            </w:pPr>
          </w:p>
        </w:tc>
        <w:tc>
          <w:tcPr>
            <w:tcW w:w="2385" w:type="dxa"/>
            <w:tcBorders>
              <w:bottom w:val="single" w:sz="4" w:space="0" w:color="7E7E7E"/>
            </w:tcBorders>
          </w:tcPr>
          <w:p>
            <w:pPr>
              <w:pStyle w:val="TableParagraph"/>
              <w:spacing w:line="225" w:lineRule="exact"/>
              <w:ind w:left="1323"/>
              <w:rPr>
                <w:b/>
                <w:sz w:val="22"/>
              </w:rPr>
            </w:pPr>
            <w:r>
              <w:rPr>
                <w:b/>
                <w:spacing w:val="-2"/>
                <w:sz w:val="22"/>
              </w:rPr>
              <w:t>Maior</w:t>
            </w:r>
          </w:p>
        </w:tc>
        <w:tc>
          <w:tcPr>
            <w:tcW w:w="1409" w:type="dxa"/>
            <w:tcBorders>
              <w:bottom w:val="single" w:sz="4" w:space="0" w:color="7E7E7E"/>
            </w:tcBorders>
          </w:tcPr>
          <w:p>
            <w:pPr>
              <w:pStyle w:val="TableParagraph"/>
              <w:spacing w:line="225" w:lineRule="exact"/>
              <w:ind w:right="23"/>
              <w:jc w:val="center"/>
              <w:rPr>
                <w:b/>
                <w:sz w:val="22"/>
              </w:rPr>
            </w:pPr>
            <w:r>
              <w:rPr>
                <w:b/>
                <w:spacing w:val="-2"/>
                <w:sz w:val="22"/>
              </w:rPr>
              <w:t>Menor</w:t>
            </w:r>
          </w:p>
        </w:tc>
        <w:tc>
          <w:tcPr>
            <w:tcW w:w="1398" w:type="dxa"/>
            <w:tcBorders>
              <w:bottom w:val="single" w:sz="4" w:space="0" w:color="7E7E7E"/>
            </w:tcBorders>
          </w:tcPr>
          <w:p>
            <w:pPr>
              <w:pStyle w:val="TableParagraph"/>
              <w:spacing w:line="225" w:lineRule="exact"/>
              <w:ind w:left="400"/>
              <w:rPr>
                <w:b/>
                <w:sz w:val="22"/>
              </w:rPr>
            </w:pPr>
            <w:r>
              <w:rPr>
                <w:b/>
                <w:spacing w:val="-4"/>
                <w:sz w:val="22"/>
              </w:rPr>
              <w:t>Média</w:t>
            </w:r>
          </w:p>
        </w:tc>
      </w:tr>
      <w:tr>
        <w:trPr>
          <w:trHeight w:val="278" w:hRule="atLeast"/>
        </w:trPr>
        <w:tc>
          <w:tcPr>
            <w:tcW w:w="718" w:type="dxa"/>
            <w:tcBorders>
              <w:top w:val="single" w:sz="4" w:space="0" w:color="7E7E7E"/>
              <w:right w:val="single" w:sz="4" w:space="0" w:color="7E7E7E"/>
            </w:tcBorders>
            <w:shd w:val="clear" w:color="auto" w:fill="F1F1F1"/>
          </w:tcPr>
          <w:p>
            <w:pPr>
              <w:pStyle w:val="TableParagraph"/>
              <w:spacing w:line="258" w:lineRule="exact"/>
              <w:ind w:left="108"/>
              <w:rPr>
                <w:sz w:val="22"/>
              </w:rPr>
            </w:pPr>
            <w:r>
              <w:rPr>
                <w:spacing w:val="-5"/>
                <w:sz w:val="22"/>
              </w:rPr>
              <w:t>05</w:t>
            </w:r>
          </w:p>
        </w:tc>
        <w:tc>
          <w:tcPr>
            <w:tcW w:w="2315" w:type="dxa"/>
            <w:tcBorders>
              <w:top w:val="single" w:sz="4" w:space="0" w:color="7E7E7E"/>
              <w:left w:val="single" w:sz="4" w:space="0" w:color="7E7E7E"/>
            </w:tcBorders>
            <w:shd w:val="clear" w:color="auto" w:fill="F1F1F1"/>
          </w:tcPr>
          <w:p>
            <w:pPr>
              <w:pStyle w:val="TableParagraph"/>
              <w:spacing w:line="258" w:lineRule="exact"/>
              <w:ind w:left="102"/>
              <w:rPr>
                <w:sz w:val="22"/>
              </w:rPr>
            </w:pPr>
            <w:r>
              <w:rPr>
                <w:spacing w:val="-2"/>
                <w:sz w:val="22"/>
              </w:rPr>
              <w:t>Dirigentes*</w:t>
            </w:r>
          </w:p>
        </w:tc>
        <w:tc>
          <w:tcPr>
            <w:tcW w:w="2385" w:type="dxa"/>
            <w:tcBorders>
              <w:top w:val="single" w:sz="4" w:space="0" w:color="7E7E7E"/>
            </w:tcBorders>
            <w:shd w:val="clear" w:color="auto" w:fill="F1F1F1"/>
          </w:tcPr>
          <w:p>
            <w:pPr>
              <w:pStyle w:val="TableParagraph"/>
              <w:spacing w:line="258" w:lineRule="exact"/>
              <w:ind w:right="116"/>
              <w:jc w:val="right"/>
              <w:rPr>
                <w:sz w:val="22"/>
              </w:rPr>
            </w:pPr>
            <w:r>
              <w:rPr>
                <w:sz w:val="22"/>
              </w:rPr>
              <w:t>R$</w:t>
            </w:r>
            <w:r>
              <w:rPr>
                <w:spacing w:val="-2"/>
                <w:sz w:val="22"/>
              </w:rPr>
              <w:t> 30.243,50</w:t>
            </w:r>
          </w:p>
        </w:tc>
        <w:tc>
          <w:tcPr>
            <w:tcW w:w="1409" w:type="dxa"/>
            <w:tcBorders>
              <w:top w:val="single" w:sz="4" w:space="0" w:color="7E7E7E"/>
            </w:tcBorders>
            <w:shd w:val="clear" w:color="auto" w:fill="F1F1F1"/>
          </w:tcPr>
          <w:p>
            <w:pPr>
              <w:pStyle w:val="TableParagraph"/>
              <w:spacing w:line="258" w:lineRule="exact"/>
              <w:ind w:left="107" w:right="108"/>
              <w:jc w:val="center"/>
              <w:rPr>
                <w:sz w:val="22"/>
              </w:rPr>
            </w:pPr>
            <w:r>
              <w:rPr>
                <w:sz w:val="22"/>
              </w:rPr>
              <w:t>R$</w:t>
            </w:r>
            <w:r>
              <w:rPr>
                <w:spacing w:val="-2"/>
                <w:sz w:val="22"/>
              </w:rPr>
              <w:t> 30.243,50</w:t>
            </w:r>
          </w:p>
        </w:tc>
        <w:tc>
          <w:tcPr>
            <w:tcW w:w="1398" w:type="dxa"/>
            <w:tcBorders>
              <w:top w:val="single" w:sz="4" w:space="0" w:color="7E7E7E"/>
            </w:tcBorders>
            <w:shd w:val="clear" w:color="auto" w:fill="F1F1F1"/>
          </w:tcPr>
          <w:p>
            <w:pPr>
              <w:pStyle w:val="TableParagraph"/>
              <w:spacing w:line="258" w:lineRule="exact"/>
              <w:ind w:right="105"/>
              <w:jc w:val="right"/>
              <w:rPr>
                <w:sz w:val="22"/>
              </w:rPr>
            </w:pPr>
            <w:r>
              <w:rPr>
                <w:sz w:val="22"/>
              </w:rPr>
              <w:t>R$</w:t>
            </w:r>
            <w:r>
              <w:rPr>
                <w:spacing w:val="-2"/>
                <w:sz w:val="22"/>
              </w:rPr>
              <w:t> 30.243,50</w:t>
            </w:r>
          </w:p>
        </w:tc>
      </w:tr>
      <w:tr>
        <w:trPr>
          <w:trHeight w:val="285" w:hRule="atLeast"/>
        </w:trPr>
        <w:tc>
          <w:tcPr>
            <w:tcW w:w="718" w:type="dxa"/>
            <w:tcBorders>
              <w:right w:val="single" w:sz="4" w:space="0" w:color="7E7E7E"/>
            </w:tcBorders>
          </w:tcPr>
          <w:p>
            <w:pPr>
              <w:pStyle w:val="TableParagraph"/>
              <w:spacing w:line="265" w:lineRule="exact"/>
              <w:ind w:left="108"/>
              <w:rPr>
                <w:sz w:val="22"/>
              </w:rPr>
            </w:pPr>
            <w:r>
              <w:rPr>
                <w:spacing w:val="-2"/>
                <w:sz w:val="22"/>
              </w:rPr>
              <w:t>1.685</w:t>
            </w:r>
          </w:p>
        </w:tc>
        <w:tc>
          <w:tcPr>
            <w:tcW w:w="2315" w:type="dxa"/>
            <w:tcBorders>
              <w:left w:val="single" w:sz="4" w:space="0" w:color="7E7E7E"/>
            </w:tcBorders>
          </w:tcPr>
          <w:p>
            <w:pPr>
              <w:pStyle w:val="TableParagraph"/>
              <w:spacing w:line="265" w:lineRule="exact"/>
              <w:ind w:left="102"/>
              <w:rPr>
                <w:sz w:val="22"/>
              </w:rPr>
            </w:pPr>
            <w:r>
              <w:rPr>
                <w:spacing w:val="-2"/>
                <w:sz w:val="22"/>
              </w:rPr>
              <w:t>Empregados</w:t>
            </w:r>
          </w:p>
        </w:tc>
        <w:tc>
          <w:tcPr>
            <w:tcW w:w="2385" w:type="dxa"/>
          </w:tcPr>
          <w:p>
            <w:pPr>
              <w:pStyle w:val="TableParagraph"/>
              <w:spacing w:line="265" w:lineRule="exact"/>
              <w:ind w:right="118"/>
              <w:jc w:val="right"/>
              <w:rPr>
                <w:sz w:val="22"/>
              </w:rPr>
            </w:pPr>
            <w:r>
              <w:rPr>
                <w:sz w:val="22"/>
              </w:rPr>
              <w:t>R$</w:t>
            </w:r>
            <w:r>
              <w:rPr>
                <w:spacing w:val="-1"/>
                <w:sz w:val="22"/>
              </w:rPr>
              <w:t> </w:t>
            </w:r>
            <w:r>
              <w:rPr>
                <w:spacing w:val="-2"/>
                <w:sz w:val="22"/>
              </w:rPr>
              <w:t>22.599,44</w:t>
            </w:r>
          </w:p>
        </w:tc>
        <w:tc>
          <w:tcPr>
            <w:tcW w:w="1409" w:type="dxa"/>
          </w:tcPr>
          <w:p>
            <w:pPr>
              <w:pStyle w:val="TableParagraph"/>
              <w:spacing w:line="265" w:lineRule="exact"/>
              <w:ind w:left="107"/>
              <w:jc w:val="center"/>
              <w:rPr>
                <w:sz w:val="22"/>
              </w:rPr>
            </w:pPr>
            <w:r>
              <w:rPr>
                <w:sz w:val="22"/>
              </w:rPr>
              <w:t>R$</w:t>
            </w:r>
            <w:r>
              <w:rPr>
                <w:spacing w:val="-2"/>
                <w:sz w:val="22"/>
              </w:rPr>
              <w:t> 2.193,83</w:t>
            </w:r>
          </w:p>
        </w:tc>
        <w:tc>
          <w:tcPr>
            <w:tcW w:w="1398" w:type="dxa"/>
          </w:tcPr>
          <w:p>
            <w:pPr>
              <w:pStyle w:val="TableParagraph"/>
              <w:spacing w:line="265" w:lineRule="exact"/>
              <w:ind w:right="106"/>
              <w:jc w:val="right"/>
              <w:rPr>
                <w:sz w:val="22"/>
              </w:rPr>
            </w:pPr>
            <w:r>
              <w:rPr>
                <w:sz w:val="22"/>
              </w:rPr>
              <w:t>R$</w:t>
            </w:r>
            <w:r>
              <w:rPr>
                <w:spacing w:val="-1"/>
                <w:sz w:val="22"/>
              </w:rPr>
              <w:t> </w:t>
            </w:r>
            <w:r>
              <w:rPr>
                <w:spacing w:val="-2"/>
                <w:sz w:val="22"/>
              </w:rPr>
              <w:t>9.595,95</w:t>
            </w:r>
          </w:p>
        </w:tc>
      </w:tr>
    </w:tbl>
    <w:p>
      <w:pPr>
        <w:spacing w:before="3"/>
        <w:ind w:left="1702" w:right="0" w:firstLine="0"/>
        <w:jc w:val="both"/>
        <w:rPr>
          <w:sz w:val="18"/>
        </w:rPr>
      </w:pPr>
      <w:r>
        <w:rPr>
          <w:sz w:val="18"/>
        </w:rPr>
        <w:t>*Não</w:t>
      </w:r>
      <w:r>
        <w:rPr>
          <w:spacing w:val="-2"/>
          <w:sz w:val="18"/>
        </w:rPr>
        <w:t> </w:t>
      </w:r>
      <w:r>
        <w:rPr>
          <w:sz w:val="18"/>
        </w:rPr>
        <w:t>estão</w:t>
      </w:r>
      <w:r>
        <w:rPr>
          <w:spacing w:val="-3"/>
          <w:sz w:val="18"/>
        </w:rPr>
        <w:t> </w:t>
      </w:r>
      <w:r>
        <w:rPr>
          <w:sz w:val="18"/>
        </w:rPr>
        <w:t>incluídos</w:t>
      </w:r>
      <w:r>
        <w:rPr>
          <w:spacing w:val="-4"/>
          <w:sz w:val="18"/>
        </w:rPr>
        <w:t> </w:t>
      </w:r>
      <w:r>
        <w:rPr>
          <w:sz w:val="18"/>
        </w:rPr>
        <w:t>os</w:t>
      </w:r>
      <w:r>
        <w:rPr>
          <w:spacing w:val="-3"/>
          <w:sz w:val="18"/>
        </w:rPr>
        <w:t> </w:t>
      </w:r>
      <w:r>
        <w:rPr>
          <w:spacing w:val="-2"/>
          <w:sz w:val="18"/>
        </w:rPr>
        <w:t>Conselheiros</w:t>
      </w:r>
    </w:p>
    <w:p>
      <w:pPr>
        <w:pStyle w:val="BodyText"/>
        <w:spacing w:before="84"/>
        <w:rPr>
          <w:sz w:val="18"/>
        </w:rPr>
      </w:pPr>
    </w:p>
    <w:p>
      <w:pPr>
        <w:pStyle w:val="Heading1"/>
        <w:numPr>
          <w:ilvl w:val="0"/>
          <w:numId w:val="1"/>
        </w:numPr>
        <w:tabs>
          <w:tab w:pos="2409" w:val="left" w:leader="none"/>
        </w:tabs>
        <w:spacing w:line="240" w:lineRule="auto" w:before="0" w:after="0"/>
        <w:ind w:left="2409" w:right="0" w:hanging="707"/>
        <w:jc w:val="left"/>
      </w:pPr>
      <w:r>
        <w:rPr>
          <w:color w:val="2D74B5"/>
        </w:rPr>
        <w:t>Cobertura</w:t>
      </w:r>
      <w:r>
        <w:rPr>
          <w:color w:val="2D74B5"/>
          <w:spacing w:val="-2"/>
        </w:rPr>
        <w:t> </w:t>
      </w:r>
      <w:r>
        <w:rPr>
          <w:color w:val="2D74B5"/>
        </w:rPr>
        <w:t>de</w:t>
      </w:r>
      <w:r>
        <w:rPr>
          <w:color w:val="2D74B5"/>
          <w:spacing w:val="-2"/>
        </w:rPr>
        <w:t> Seguro</w:t>
      </w:r>
    </w:p>
    <w:p>
      <w:pPr>
        <w:pStyle w:val="BodyText"/>
        <w:spacing w:before="48"/>
        <w:rPr>
          <w:b/>
          <w:sz w:val="24"/>
        </w:rPr>
      </w:pPr>
    </w:p>
    <w:p>
      <w:pPr>
        <w:pStyle w:val="BodyText"/>
        <w:spacing w:line="259" w:lineRule="auto"/>
        <w:ind w:left="1702" w:right="1976"/>
        <w:jc w:val="both"/>
      </w:pPr>
      <w:r>
        <w:rPr/>
        <w:t>Os</w:t>
      </w:r>
      <w:r>
        <w:rPr>
          <w:spacing w:val="-5"/>
        </w:rPr>
        <w:t> </w:t>
      </w:r>
      <w:r>
        <w:rPr/>
        <w:t>seguros</w:t>
      </w:r>
      <w:r>
        <w:rPr>
          <w:spacing w:val="-7"/>
        </w:rPr>
        <w:t> </w:t>
      </w:r>
      <w:r>
        <w:rPr/>
        <w:t>são</w:t>
      </w:r>
      <w:r>
        <w:rPr>
          <w:spacing w:val="-4"/>
        </w:rPr>
        <w:t> </w:t>
      </w:r>
      <w:r>
        <w:rPr/>
        <w:t>contratados</w:t>
      </w:r>
      <w:r>
        <w:rPr>
          <w:spacing w:val="-7"/>
        </w:rPr>
        <w:t> </w:t>
      </w:r>
      <w:r>
        <w:rPr/>
        <w:t>por</w:t>
      </w:r>
      <w:r>
        <w:rPr>
          <w:spacing w:val="-7"/>
        </w:rPr>
        <w:t> </w:t>
      </w:r>
      <w:r>
        <w:rPr/>
        <w:t>valores</w:t>
      </w:r>
      <w:r>
        <w:rPr>
          <w:spacing w:val="-5"/>
        </w:rPr>
        <w:t> </w:t>
      </w:r>
      <w:r>
        <w:rPr/>
        <w:t>considerados</w:t>
      </w:r>
      <w:r>
        <w:rPr>
          <w:spacing w:val="-7"/>
        </w:rPr>
        <w:t> </w:t>
      </w:r>
      <w:r>
        <w:rPr/>
        <w:t>suficientes</w:t>
      </w:r>
      <w:r>
        <w:rPr>
          <w:spacing w:val="-6"/>
        </w:rPr>
        <w:t> </w:t>
      </w:r>
      <w:r>
        <w:rPr/>
        <w:t>para</w:t>
      </w:r>
      <w:r>
        <w:rPr>
          <w:spacing w:val="-7"/>
        </w:rPr>
        <w:t> </w:t>
      </w:r>
      <w:r>
        <w:rPr/>
        <w:t>cobrir</w:t>
      </w:r>
      <w:r>
        <w:rPr>
          <w:spacing w:val="-8"/>
        </w:rPr>
        <w:t> </w:t>
      </w:r>
      <w:r>
        <w:rPr/>
        <w:t>eventuais</w:t>
      </w:r>
      <w:r>
        <w:rPr>
          <w:spacing w:val="-5"/>
        </w:rPr>
        <w:t> </w:t>
      </w:r>
      <w:r>
        <w:rPr/>
        <w:t>riscos ou</w:t>
      </w:r>
      <w:r>
        <w:rPr>
          <w:spacing w:val="-13"/>
        </w:rPr>
        <w:t> </w:t>
      </w:r>
      <w:r>
        <w:rPr/>
        <w:t>perdas</w:t>
      </w:r>
      <w:r>
        <w:rPr>
          <w:spacing w:val="-12"/>
        </w:rPr>
        <w:t> </w:t>
      </w:r>
      <w:r>
        <w:rPr/>
        <w:t>sobre</w:t>
      </w:r>
      <w:r>
        <w:rPr>
          <w:spacing w:val="-13"/>
        </w:rPr>
        <w:t> </w:t>
      </w:r>
      <w:r>
        <w:rPr/>
        <w:t>bens</w:t>
      </w:r>
      <w:r>
        <w:rPr>
          <w:spacing w:val="-12"/>
        </w:rPr>
        <w:t> </w:t>
      </w:r>
      <w:r>
        <w:rPr/>
        <w:t>móveis,</w:t>
      </w:r>
      <w:r>
        <w:rPr>
          <w:spacing w:val="-13"/>
        </w:rPr>
        <w:t> </w:t>
      </w:r>
      <w:r>
        <w:rPr/>
        <w:t>imóveis</w:t>
      </w:r>
      <w:r>
        <w:rPr>
          <w:spacing w:val="-11"/>
        </w:rPr>
        <w:t> </w:t>
      </w:r>
      <w:r>
        <w:rPr/>
        <w:t>e</w:t>
      </w:r>
      <w:r>
        <w:rPr>
          <w:spacing w:val="-12"/>
        </w:rPr>
        <w:t> </w:t>
      </w:r>
      <w:r>
        <w:rPr/>
        <w:t>almoxarifado,</w:t>
      </w:r>
      <w:r>
        <w:rPr>
          <w:spacing w:val="-13"/>
        </w:rPr>
        <w:t> </w:t>
      </w:r>
      <w:r>
        <w:rPr/>
        <w:t>conforme</w:t>
      </w:r>
      <w:r>
        <w:rPr>
          <w:spacing w:val="-11"/>
        </w:rPr>
        <w:t> </w:t>
      </w:r>
      <w:r>
        <w:rPr/>
        <w:t>apólice</w:t>
      </w:r>
      <w:r>
        <w:rPr>
          <w:spacing w:val="-12"/>
        </w:rPr>
        <w:t> </w:t>
      </w:r>
      <w:r>
        <w:rPr/>
        <w:t>nº:</w:t>
      </w:r>
      <w:r>
        <w:rPr>
          <w:spacing w:val="-11"/>
        </w:rPr>
        <w:t> </w:t>
      </w:r>
      <w:r>
        <w:rPr/>
        <w:t>3038000005196, cuja vigência teve início às 24 horas do dia 07/01/2024 e término às 24 horas do dia 07/01/2025, firmada por meio do Contrato nº 002/PR/2021 (Processo SEI nº 48086.001751/2020-29), junto à MAPFRE SEGUROS GERAIS S/A, prorrogado pelo Terceiro Termo Aditivo (Processo SEI nº 48086.007156/2023-40). A cobertura (valores segurados) perfazem um total de R$145.320.332,00, sendo R$138.320.331,94 referentes à Danos Materiais sendo Incêndio, Queda de Raio e Explosão, R$ 5.000.000,00 referentes a Danos Elétricos e R$ 2.000.000,00 referentes a Responsabilidade Civil. O prêmio total pago foi de R$ 79.214,96.</w:t>
      </w:r>
    </w:p>
    <w:p>
      <w:pPr>
        <w:pStyle w:val="BodyText"/>
        <w:spacing w:after="0" w:line="259" w:lineRule="auto"/>
        <w:jc w:val="both"/>
        <w:sectPr>
          <w:pgSz w:w="11910" w:h="16840"/>
          <w:pgMar w:header="751" w:footer="1000" w:top="1500" w:bottom="1200" w:left="0" w:right="0"/>
        </w:sectPr>
      </w:pPr>
    </w:p>
    <w:p>
      <w:pPr>
        <w:pStyle w:val="BodyText"/>
      </w:pPr>
    </w:p>
    <w:p>
      <w:pPr>
        <w:pStyle w:val="BodyText"/>
        <w:spacing w:before="5"/>
      </w:pPr>
    </w:p>
    <w:p>
      <w:pPr>
        <w:pStyle w:val="BodyText"/>
        <w:spacing w:line="259" w:lineRule="auto"/>
        <w:ind w:left="1702" w:right="1981"/>
        <w:jc w:val="both"/>
      </w:pPr>
      <w:r>
        <w:rPr/>
        <w:t>Os</w:t>
      </w:r>
      <w:r>
        <w:rPr>
          <w:spacing w:val="-3"/>
        </w:rPr>
        <w:t> </w:t>
      </w:r>
      <w:r>
        <w:rPr/>
        <w:t>seguros</w:t>
      </w:r>
      <w:r>
        <w:rPr>
          <w:spacing w:val="-4"/>
        </w:rPr>
        <w:t> </w:t>
      </w:r>
      <w:r>
        <w:rPr/>
        <w:t>contratados</w:t>
      </w:r>
      <w:r>
        <w:rPr>
          <w:spacing w:val="-3"/>
        </w:rPr>
        <w:t> </w:t>
      </w:r>
      <w:r>
        <w:rPr/>
        <w:t>dos</w:t>
      </w:r>
      <w:r>
        <w:rPr>
          <w:spacing w:val="-3"/>
        </w:rPr>
        <w:t> </w:t>
      </w:r>
      <w:r>
        <w:rPr/>
        <w:t>bens</w:t>
      </w:r>
      <w:r>
        <w:rPr>
          <w:spacing w:val="-5"/>
        </w:rPr>
        <w:t> </w:t>
      </w:r>
      <w:r>
        <w:rPr/>
        <w:t>móveis</w:t>
      </w:r>
      <w:r>
        <w:rPr>
          <w:spacing w:val="-3"/>
        </w:rPr>
        <w:t> </w:t>
      </w:r>
      <w:r>
        <w:rPr/>
        <w:t>(veículos)</w:t>
      </w:r>
      <w:r>
        <w:rPr>
          <w:spacing w:val="-4"/>
        </w:rPr>
        <w:t> </w:t>
      </w:r>
      <w:r>
        <w:rPr/>
        <w:t>foram</w:t>
      </w:r>
      <w:r>
        <w:rPr>
          <w:spacing w:val="-3"/>
        </w:rPr>
        <w:t> </w:t>
      </w:r>
      <w:r>
        <w:rPr/>
        <w:t>realizados</w:t>
      </w:r>
      <w:r>
        <w:rPr>
          <w:spacing w:val="-5"/>
        </w:rPr>
        <w:t> </w:t>
      </w:r>
      <w:r>
        <w:rPr/>
        <w:t>pela</w:t>
      </w:r>
      <w:r>
        <w:rPr>
          <w:spacing w:val="-3"/>
        </w:rPr>
        <w:t> </w:t>
      </w:r>
      <w:r>
        <w:rPr/>
        <w:t>apólice</w:t>
      </w:r>
      <w:r>
        <w:rPr>
          <w:spacing w:val="-4"/>
        </w:rPr>
        <w:t> </w:t>
      </w:r>
      <w:r>
        <w:rPr/>
        <w:t>nº</w:t>
      </w:r>
      <w:r>
        <w:rPr>
          <w:spacing w:val="-3"/>
        </w:rPr>
        <w:t> </w:t>
      </w:r>
      <w:r>
        <w:rPr/>
        <w:t>0531</w:t>
      </w:r>
      <w:r>
        <w:rPr>
          <w:spacing w:val="-4"/>
        </w:rPr>
        <w:t> </w:t>
      </w:r>
      <w:r>
        <w:rPr/>
        <w:t>86 2876967, cuja vigência teve início às 24 horas do dia 01/12/2023 e término às 24 horas do dia 01/12/2024, firmada por meio do Contrato nº 078/PR/2020 (Processo SEI nº 48086.001070/2020-61)</w:t>
      </w:r>
      <w:r>
        <w:rPr>
          <w:spacing w:val="19"/>
        </w:rPr>
        <w:t> </w:t>
      </w:r>
      <w:r>
        <w:rPr/>
        <w:t>junto</w:t>
      </w:r>
      <w:r>
        <w:rPr>
          <w:spacing w:val="20"/>
        </w:rPr>
        <w:t> </w:t>
      </w:r>
      <w:r>
        <w:rPr/>
        <w:t>a PORTO</w:t>
      </w:r>
      <w:r>
        <w:rPr>
          <w:spacing w:val="19"/>
        </w:rPr>
        <w:t> </w:t>
      </w:r>
      <w:r>
        <w:rPr/>
        <w:t>SEGURO CIA DE</w:t>
      </w:r>
      <w:r>
        <w:rPr>
          <w:spacing w:val="19"/>
        </w:rPr>
        <w:t> </w:t>
      </w:r>
      <w:r>
        <w:rPr/>
        <w:t>SEGUROS GERAIS.</w:t>
      </w:r>
      <w:r>
        <w:rPr>
          <w:spacing w:val="18"/>
        </w:rPr>
        <w:t> </w:t>
      </w:r>
      <w:r>
        <w:rPr/>
        <w:t>O prêmio total</w:t>
      </w:r>
    </w:p>
    <w:p>
      <w:pPr>
        <w:pStyle w:val="BodyText"/>
        <w:spacing w:line="268" w:lineRule="exact"/>
        <w:ind w:left="1702"/>
        <w:jc w:val="both"/>
      </w:pPr>
      <w:r>
        <w:rPr/>
        <w:t>pago</w:t>
      </w:r>
      <w:r>
        <w:rPr>
          <w:spacing w:val="-2"/>
        </w:rPr>
        <w:t> </w:t>
      </w:r>
      <w:r>
        <w:rPr/>
        <w:t>foi</w:t>
      </w:r>
      <w:r>
        <w:rPr>
          <w:spacing w:val="-4"/>
        </w:rPr>
        <w:t> </w:t>
      </w:r>
      <w:r>
        <w:rPr/>
        <w:t>de</w:t>
      </w:r>
      <w:r>
        <w:rPr>
          <w:spacing w:val="-3"/>
        </w:rPr>
        <w:t> </w:t>
      </w:r>
      <w:r>
        <w:rPr/>
        <w:t>R$</w:t>
      </w:r>
      <w:r>
        <w:rPr>
          <w:spacing w:val="-3"/>
        </w:rPr>
        <w:t> </w:t>
      </w:r>
      <w:r>
        <w:rPr/>
        <w:t>234.036,05</w:t>
      </w:r>
      <w:r>
        <w:rPr>
          <w:spacing w:val="-6"/>
        </w:rPr>
        <w:t> </w:t>
      </w:r>
      <w:r>
        <w:rPr/>
        <w:t>para</w:t>
      </w:r>
      <w:r>
        <w:rPr>
          <w:spacing w:val="-2"/>
        </w:rPr>
        <w:t> </w:t>
      </w:r>
      <w:r>
        <w:rPr/>
        <w:t>um</w:t>
      </w:r>
      <w:r>
        <w:rPr>
          <w:spacing w:val="1"/>
        </w:rPr>
        <w:t> </w:t>
      </w:r>
      <w:r>
        <w:rPr/>
        <w:t>total</w:t>
      </w:r>
      <w:r>
        <w:rPr>
          <w:spacing w:val="-2"/>
        </w:rPr>
        <w:t> </w:t>
      </w:r>
      <w:r>
        <w:rPr/>
        <w:t>de</w:t>
      </w:r>
      <w:r>
        <w:rPr>
          <w:spacing w:val="-4"/>
        </w:rPr>
        <w:t> </w:t>
      </w:r>
      <w:r>
        <w:rPr/>
        <w:t>233</w:t>
      </w:r>
      <w:r>
        <w:rPr>
          <w:spacing w:val="-3"/>
        </w:rPr>
        <w:t> </w:t>
      </w:r>
      <w:r>
        <w:rPr>
          <w:spacing w:val="-2"/>
        </w:rPr>
        <w:t>veículos.</w:t>
      </w:r>
    </w:p>
    <w:p>
      <w:pPr>
        <w:pStyle w:val="BodyText"/>
        <w:spacing w:before="41"/>
      </w:pPr>
    </w:p>
    <w:p>
      <w:pPr>
        <w:pStyle w:val="Heading1"/>
        <w:numPr>
          <w:ilvl w:val="0"/>
          <w:numId w:val="1"/>
        </w:numPr>
        <w:tabs>
          <w:tab w:pos="2409" w:val="left" w:leader="none"/>
        </w:tabs>
        <w:spacing w:line="240" w:lineRule="auto" w:before="0" w:after="0"/>
        <w:ind w:left="2409" w:right="0" w:hanging="707"/>
        <w:jc w:val="left"/>
      </w:pPr>
      <w:r>
        <w:rPr>
          <w:color w:val="2D74B5"/>
        </w:rPr>
        <w:t>Ativos</w:t>
      </w:r>
      <w:r>
        <w:rPr>
          <w:color w:val="2D74B5"/>
          <w:spacing w:val="-2"/>
        </w:rPr>
        <w:t> </w:t>
      </w:r>
      <w:r>
        <w:rPr>
          <w:color w:val="2D74B5"/>
        </w:rPr>
        <w:t>e</w:t>
      </w:r>
      <w:r>
        <w:rPr>
          <w:color w:val="2D74B5"/>
          <w:spacing w:val="-1"/>
        </w:rPr>
        <w:t> </w:t>
      </w:r>
      <w:r>
        <w:rPr>
          <w:color w:val="2D74B5"/>
        </w:rPr>
        <w:t>Passivos </w:t>
      </w:r>
      <w:r>
        <w:rPr>
          <w:color w:val="2D74B5"/>
          <w:spacing w:val="-2"/>
        </w:rPr>
        <w:t>Contingentes</w:t>
      </w:r>
    </w:p>
    <w:p>
      <w:pPr>
        <w:pStyle w:val="BodyText"/>
        <w:spacing w:before="47"/>
        <w:rPr>
          <w:b/>
          <w:sz w:val="24"/>
        </w:rPr>
      </w:pPr>
    </w:p>
    <w:p>
      <w:pPr>
        <w:pStyle w:val="BodyText"/>
        <w:spacing w:line="259" w:lineRule="auto" w:before="1"/>
        <w:ind w:left="1702" w:right="1979"/>
        <w:jc w:val="both"/>
      </w:pPr>
      <w:r>
        <w:rPr/>
        <w:t>As práticas</w:t>
      </w:r>
      <w:r>
        <w:rPr>
          <w:spacing w:val="-2"/>
        </w:rPr>
        <w:t> </w:t>
      </w:r>
      <w:r>
        <w:rPr/>
        <w:t>contábeis para</w:t>
      </w:r>
      <w:r>
        <w:rPr>
          <w:spacing w:val="-2"/>
        </w:rPr>
        <w:t> </w:t>
      </w:r>
      <w:r>
        <w:rPr/>
        <w:t>registro</w:t>
      </w:r>
      <w:r>
        <w:rPr>
          <w:spacing w:val="-1"/>
        </w:rPr>
        <w:t> </w:t>
      </w:r>
      <w:r>
        <w:rPr/>
        <w:t>e divulgação</w:t>
      </w:r>
      <w:r>
        <w:rPr>
          <w:spacing w:val="-1"/>
        </w:rPr>
        <w:t> </w:t>
      </w:r>
      <w:r>
        <w:rPr/>
        <w:t>de ativos</w:t>
      </w:r>
      <w:r>
        <w:rPr>
          <w:spacing w:val="-2"/>
        </w:rPr>
        <w:t> </w:t>
      </w:r>
      <w:r>
        <w:rPr/>
        <w:t>e passivos contingentes</w:t>
      </w:r>
      <w:r>
        <w:rPr>
          <w:spacing w:val="-1"/>
        </w:rPr>
        <w:t> </w:t>
      </w:r>
      <w:r>
        <w:rPr/>
        <w:t>levam</w:t>
      </w:r>
      <w:r>
        <w:rPr>
          <w:spacing w:val="-1"/>
        </w:rPr>
        <w:t> </w:t>
      </w:r>
      <w:r>
        <w:rPr/>
        <w:t>em consideração os relatórios técnicos emitidos pelas áreas responsáveis da seguinte maneira:</w:t>
      </w:r>
    </w:p>
    <w:p>
      <w:pPr>
        <w:pStyle w:val="BodyText"/>
        <w:spacing w:before="20"/>
      </w:pPr>
    </w:p>
    <w:p>
      <w:pPr>
        <w:pStyle w:val="ListParagraph"/>
        <w:numPr>
          <w:ilvl w:val="0"/>
          <w:numId w:val="6"/>
        </w:numPr>
        <w:tabs>
          <w:tab w:pos="2782" w:val="left" w:leader="none"/>
        </w:tabs>
        <w:spacing w:line="259" w:lineRule="auto" w:before="0" w:after="0"/>
        <w:ind w:left="2782" w:right="1980" w:hanging="720"/>
        <w:jc w:val="both"/>
        <w:rPr>
          <w:sz w:val="22"/>
        </w:rPr>
      </w:pPr>
      <w:r>
        <w:rPr>
          <w:sz w:val="22"/>
        </w:rPr>
        <w:t>Ativos Contingentes: São divulgados quando é provável a entrada de recursos econômicos, mas não é praticamente certa. Quando a entrada de recursos econômicos não é provável nenhuma divulgação é exigida;</w:t>
      </w:r>
    </w:p>
    <w:p>
      <w:pPr>
        <w:pStyle w:val="BodyText"/>
        <w:spacing w:before="21"/>
      </w:pPr>
    </w:p>
    <w:p>
      <w:pPr>
        <w:pStyle w:val="ListParagraph"/>
        <w:numPr>
          <w:ilvl w:val="0"/>
          <w:numId w:val="6"/>
        </w:numPr>
        <w:tabs>
          <w:tab w:pos="2782" w:val="left" w:leader="none"/>
        </w:tabs>
        <w:spacing w:line="259" w:lineRule="auto" w:before="0" w:after="0"/>
        <w:ind w:left="2782" w:right="1976" w:hanging="720"/>
        <w:jc w:val="both"/>
        <w:rPr>
          <w:sz w:val="22"/>
        </w:rPr>
      </w:pPr>
      <w:r>
        <w:rPr>
          <w:sz w:val="22"/>
        </w:rPr>
        <w:t>Passivos contingentes são provisionados quando as perdas forem avaliadas como prováveis e os montantes envolvidos forem mensuráveis com suficiente segurança, sendo atualizados até a data das demonstrações financeiras. Os passivos contingentes avaliados como perdas possíveis são apenas divulgados em nota explicativa. Os passivos contingentes avaliados como perdas remotas não são provisionados e nem divulgados.</w:t>
      </w:r>
    </w:p>
    <w:p>
      <w:pPr>
        <w:pStyle w:val="BodyText"/>
        <w:spacing w:before="180"/>
      </w:pPr>
    </w:p>
    <w:p>
      <w:pPr>
        <w:pStyle w:val="BodyText"/>
        <w:spacing w:line="259" w:lineRule="auto"/>
        <w:ind w:left="1702" w:right="1979"/>
        <w:jc w:val="both"/>
      </w:pPr>
      <w:r>
        <w:rPr/>
        <w:t>Segundo</w:t>
      </w:r>
      <w:r>
        <w:rPr>
          <w:spacing w:val="-8"/>
        </w:rPr>
        <w:t> </w:t>
      </w:r>
      <w:r>
        <w:rPr/>
        <w:t>a</w:t>
      </w:r>
      <w:r>
        <w:rPr>
          <w:spacing w:val="-9"/>
        </w:rPr>
        <w:t> </w:t>
      </w:r>
      <w:r>
        <w:rPr/>
        <w:t>classificação</w:t>
      </w:r>
      <w:r>
        <w:rPr>
          <w:spacing w:val="-8"/>
        </w:rPr>
        <w:t> </w:t>
      </w:r>
      <w:r>
        <w:rPr/>
        <w:t>de</w:t>
      </w:r>
      <w:r>
        <w:rPr>
          <w:spacing w:val="-11"/>
        </w:rPr>
        <w:t> </w:t>
      </w:r>
      <w:r>
        <w:rPr/>
        <w:t>riscos</w:t>
      </w:r>
      <w:r>
        <w:rPr>
          <w:spacing w:val="-9"/>
        </w:rPr>
        <w:t> </w:t>
      </w:r>
      <w:r>
        <w:rPr/>
        <w:t>de</w:t>
      </w:r>
      <w:r>
        <w:rPr>
          <w:spacing w:val="-11"/>
        </w:rPr>
        <w:t> </w:t>
      </w:r>
      <w:r>
        <w:rPr/>
        <w:t>perdas</w:t>
      </w:r>
      <w:r>
        <w:rPr>
          <w:spacing w:val="-9"/>
        </w:rPr>
        <w:t> </w:t>
      </w:r>
      <w:r>
        <w:rPr/>
        <w:t>avaliados</w:t>
      </w:r>
      <w:r>
        <w:rPr>
          <w:spacing w:val="-11"/>
        </w:rPr>
        <w:t> </w:t>
      </w:r>
      <w:r>
        <w:rPr/>
        <w:t>pela</w:t>
      </w:r>
      <w:r>
        <w:rPr>
          <w:spacing w:val="-9"/>
        </w:rPr>
        <w:t> </w:t>
      </w:r>
      <w:r>
        <w:rPr/>
        <w:t>Consultoria</w:t>
      </w:r>
      <w:r>
        <w:rPr>
          <w:spacing w:val="-10"/>
        </w:rPr>
        <w:t> </w:t>
      </w:r>
      <w:r>
        <w:rPr/>
        <w:t>Jurídica</w:t>
      </w:r>
      <w:r>
        <w:rPr>
          <w:spacing w:val="-9"/>
        </w:rPr>
        <w:t> </w:t>
      </w:r>
      <w:r>
        <w:rPr/>
        <w:t>da</w:t>
      </w:r>
      <w:r>
        <w:rPr>
          <w:spacing w:val="-12"/>
        </w:rPr>
        <w:t> </w:t>
      </w:r>
      <w:r>
        <w:rPr/>
        <w:t>Companhia em</w:t>
      </w:r>
      <w:r>
        <w:rPr>
          <w:spacing w:val="-13"/>
        </w:rPr>
        <w:t> </w:t>
      </w:r>
      <w:r>
        <w:rPr/>
        <w:t>ações</w:t>
      </w:r>
      <w:r>
        <w:rPr>
          <w:spacing w:val="-12"/>
        </w:rPr>
        <w:t> </w:t>
      </w:r>
      <w:r>
        <w:rPr/>
        <w:t>nas</w:t>
      </w:r>
      <w:r>
        <w:rPr>
          <w:spacing w:val="-13"/>
        </w:rPr>
        <w:t> </w:t>
      </w:r>
      <w:r>
        <w:rPr/>
        <w:t>quais</w:t>
      </w:r>
      <w:r>
        <w:rPr>
          <w:spacing w:val="-12"/>
        </w:rPr>
        <w:t> </w:t>
      </w:r>
      <w:r>
        <w:rPr/>
        <w:t>a</w:t>
      </w:r>
      <w:r>
        <w:rPr>
          <w:spacing w:val="-13"/>
        </w:rPr>
        <w:t> </w:t>
      </w:r>
      <w:r>
        <w:rPr/>
        <w:t>CPRM</w:t>
      </w:r>
      <w:r>
        <w:rPr>
          <w:spacing w:val="-12"/>
        </w:rPr>
        <w:t> </w:t>
      </w:r>
      <w:r>
        <w:rPr/>
        <w:t>figura</w:t>
      </w:r>
      <w:r>
        <w:rPr>
          <w:spacing w:val="-13"/>
        </w:rPr>
        <w:t> </w:t>
      </w:r>
      <w:r>
        <w:rPr/>
        <w:t>no</w:t>
      </w:r>
      <w:r>
        <w:rPr>
          <w:spacing w:val="-12"/>
        </w:rPr>
        <w:t> </w:t>
      </w:r>
      <w:r>
        <w:rPr/>
        <w:t>polo</w:t>
      </w:r>
      <w:r>
        <w:rPr>
          <w:spacing w:val="-12"/>
        </w:rPr>
        <w:t> </w:t>
      </w:r>
      <w:r>
        <w:rPr/>
        <w:t>ativo</w:t>
      </w:r>
      <w:r>
        <w:rPr>
          <w:spacing w:val="-13"/>
        </w:rPr>
        <w:t> </w:t>
      </w:r>
      <w:r>
        <w:rPr/>
        <w:t>ou</w:t>
      </w:r>
      <w:r>
        <w:rPr>
          <w:spacing w:val="-12"/>
        </w:rPr>
        <w:t> </w:t>
      </w:r>
      <w:r>
        <w:rPr/>
        <w:t>no</w:t>
      </w:r>
      <w:r>
        <w:rPr>
          <w:spacing w:val="-13"/>
        </w:rPr>
        <w:t> </w:t>
      </w:r>
      <w:r>
        <w:rPr/>
        <w:t>polo</w:t>
      </w:r>
      <w:r>
        <w:rPr>
          <w:spacing w:val="-12"/>
        </w:rPr>
        <w:t> </w:t>
      </w:r>
      <w:r>
        <w:rPr/>
        <w:t>passivo,</w:t>
      </w:r>
      <w:r>
        <w:rPr>
          <w:spacing w:val="-13"/>
        </w:rPr>
        <w:t> </w:t>
      </w:r>
      <w:r>
        <w:rPr/>
        <w:t>são</w:t>
      </w:r>
      <w:r>
        <w:rPr>
          <w:spacing w:val="-12"/>
        </w:rPr>
        <w:t> </w:t>
      </w:r>
      <w:r>
        <w:rPr/>
        <w:t>apresentados</w:t>
      </w:r>
      <w:r>
        <w:rPr>
          <w:spacing w:val="-12"/>
        </w:rPr>
        <w:t> </w:t>
      </w:r>
      <w:r>
        <w:rPr/>
        <w:t>a</w:t>
      </w:r>
      <w:r>
        <w:rPr>
          <w:spacing w:val="-13"/>
        </w:rPr>
        <w:t> </w:t>
      </w:r>
      <w:r>
        <w:rPr/>
        <w:t>seguir os ativos e passivos contingentes:</w:t>
      </w:r>
    </w:p>
    <w:p>
      <w:pPr>
        <w:pStyle w:val="Heading2"/>
        <w:numPr>
          <w:ilvl w:val="1"/>
          <w:numId w:val="6"/>
        </w:numPr>
        <w:tabs>
          <w:tab w:pos="2422" w:val="left" w:leader="none"/>
        </w:tabs>
        <w:spacing w:line="256" w:lineRule="auto" w:before="160" w:after="0"/>
        <w:ind w:left="2422" w:right="2278" w:hanging="360"/>
        <w:jc w:val="left"/>
        <w:rPr>
          <w:b w:val="0"/>
        </w:rPr>
      </w:pPr>
      <w:r>
        <w:rPr/>
        <w:t>Ações</w:t>
      </w:r>
      <w:r>
        <w:rPr>
          <w:spacing w:val="-2"/>
        </w:rPr>
        <w:t> </w:t>
      </w:r>
      <w:r>
        <w:rPr/>
        <w:t>em</w:t>
      </w:r>
      <w:r>
        <w:rPr>
          <w:spacing w:val="-2"/>
        </w:rPr>
        <w:t> </w:t>
      </w:r>
      <w:r>
        <w:rPr/>
        <w:t>que</w:t>
      </w:r>
      <w:r>
        <w:rPr>
          <w:spacing w:val="-3"/>
        </w:rPr>
        <w:t> </w:t>
      </w:r>
      <w:r>
        <w:rPr/>
        <w:t>a</w:t>
      </w:r>
      <w:r>
        <w:rPr>
          <w:spacing w:val="-2"/>
        </w:rPr>
        <w:t> </w:t>
      </w:r>
      <w:r>
        <w:rPr/>
        <w:t>Companhia</w:t>
      </w:r>
      <w:r>
        <w:rPr>
          <w:spacing w:val="-3"/>
        </w:rPr>
        <w:t> </w:t>
      </w:r>
      <w:r>
        <w:rPr/>
        <w:t>figura</w:t>
      </w:r>
      <w:r>
        <w:rPr>
          <w:spacing w:val="-3"/>
        </w:rPr>
        <w:t> </w:t>
      </w:r>
      <w:r>
        <w:rPr/>
        <w:t>no</w:t>
      </w:r>
      <w:r>
        <w:rPr>
          <w:spacing w:val="-4"/>
        </w:rPr>
        <w:t> </w:t>
      </w:r>
      <w:r>
        <w:rPr/>
        <w:t>Polo</w:t>
      </w:r>
      <w:r>
        <w:rPr>
          <w:spacing w:val="-5"/>
        </w:rPr>
        <w:t> </w:t>
      </w:r>
      <w:r>
        <w:rPr/>
        <w:t>Ativo</w:t>
      </w:r>
      <w:r>
        <w:rPr>
          <w:spacing w:val="-3"/>
        </w:rPr>
        <w:t> </w:t>
      </w:r>
      <w:r>
        <w:rPr/>
        <w:t>–</w:t>
      </w:r>
      <w:r>
        <w:rPr>
          <w:spacing w:val="-1"/>
        </w:rPr>
        <w:t> </w:t>
      </w:r>
      <w:r>
        <w:rPr/>
        <w:t>Ativos</w:t>
      </w:r>
      <w:r>
        <w:rPr>
          <w:spacing w:val="-4"/>
        </w:rPr>
        <w:t> </w:t>
      </w:r>
      <w:r>
        <w:rPr/>
        <w:t>Contingentes</w:t>
      </w:r>
      <w:r>
        <w:rPr>
          <w:spacing w:val="-5"/>
        </w:rPr>
        <w:t> </w:t>
      </w:r>
      <w:r>
        <w:rPr/>
        <w:t>(ganhos </w:t>
      </w:r>
      <w:r>
        <w:rPr>
          <w:spacing w:val="-2"/>
        </w:rPr>
        <w:t>prováveis</w:t>
      </w:r>
      <w:r>
        <w:rPr>
          <w:b w:val="0"/>
          <w:spacing w:val="-2"/>
        </w:rPr>
        <w:t>):</w:t>
      </w:r>
    </w:p>
    <w:p>
      <w:pPr>
        <w:pStyle w:val="BodyText"/>
        <w:spacing w:before="1"/>
        <w:rPr>
          <w:sz w:val="17"/>
        </w:rPr>
      </w:pPr>
    </w:p>
    <w:tbl>
      <w:tblPr>
        <w:tblW w:w="0" w:type="auto"/>
        <w:jc w:val="left"/>
        <w:tblInd w:w="219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5103"/>
        <w:gridCol w:w="2138"/>
      </w:tblGrid>
      <w:tr>
        <w:trPr>
          <w:trHeight w:val="246" w:hRule="atLeast"/>
        </w:trPr>
        <w:tc>
          <w:tcPr>
            <w:tcW w:w="5103" w:type="dxa"/>
            <w:tcBorders>
              <w:bottom w:val="single" w:sz="4" w:space="0" w:color="7E7E7E"/>
            </w:tcBorders>
          </w:tcPr>
          <w:p>
            <w:pPr>
              <w:pStyle w:val="TableParagraph"/>
              <w:spacing w:line="225" w:lineRule="exact"/>
              <w:ind w:left="2"/>
              <w:jc w:val="center"/>
              <w:rPr>
                <w:b/>
                <w:sz w:val="22"/>
              </w:rPr>
            </w:pPr>
            <w:r>
              <w:rPr>
                <w:b/>
                <w:sz w:val="22"/>
              </w:rPr>
              <w:t>TIPO</w:t>
            </w:r>
            <w:r>
              <w:rPr>
                <w:b/>
                <w:spacing w:val="-4"/>
                <w:sz w:val="22"/>
              </w:rPr>
              <w:t> </w:t>
            </w:r>
            <w:r>
              <w:rPr>
                <w:b/>
                <w:sz w:val="22"/>
              </w:rPr>
              <w:t>DE</w:t>
            </w:r>
            <w:r>
              <w:rPr>
                <w:b/>
                <w:spacing w:val="-2"/>
                <w:sz w:val="22"/>
              </w:rPr>
              <w:t> </w:t>
            </w:r>
            <w:r>
              <w:rPr>
                <w:b/>
                <w:spacing w:val="-4"/>
                <w:sz w:val="22"/>
              </w:rPr>
              <w:t>AÇÃO</w:t>
            </w:r>
          </w:p>
        </w:tc>
        <w:tc>
          <w:tcPr>
            <w:tcW w:w="2138" w:type="dxa"/>
            <w:tcBorders>
              <w:bottom w:val="single" w:sz="4" w:space="0" w:color="7E7E7E"/>
            </w:tcBorders>
          </w:tcPr>
          <w:p>
            <w:pPr>
              <w:pStyle w:val="TableParagraph"/>
              <w:spacing w:line="225" w:lineRule="exact"/>
              <w:ind w:left="233"/>
              <w:rPr>
                <w:b/>
                <w:sz w:val="22"/>
              </w:rPr>
            </w:pPr>
            <w:r>
              <w:rPr>
                <w:b/>
                <w:sz w:val="22"/>
              </w:rPr>
              <w:t>VALOR</w:t>
            </w:r>
            <w:r>
              <w:rPr>
                <w:b/>
                <w:spacing w:val="-3"/>
                <w:sz w:val="22"/>
              </w:rPr>
              <w:t> </w:t>
            </w:r>
            <w:r>
              <w:rPr>
                <w:b/>
                <w:spacing w:val="-2"/>
                <w:sz w:val="22"/>
              </w:rPr>
              <w:t>ESTIMADO</w:t>
            </w:r>
          </w:p>
        </w:tc>
      </w:tr>
      <w:tr>
        <w:trPr>
          <w:trHeight w:val="290" w:hRule="atLeast"/>
        </w:trPr>
        <w:tc>
          <w:tcPr>
            <w:tcW w:w="5103" w:type="dxa"/>
            <w:tcBorders>
              <w:top w:val="single" w:sz="4" w:space="0" w:color="7E7E7E"/>
              <w:right w:val="single" w:sz="4" w:space="0" w:color="7E7E7E"/>
            </w:tcBorders>
            <w:shd w:val="clear" w:color="auto" w:fill="F1F1F1"/>
          </w:tcPr>
          <w:p>
            <w:pPr>
              <w:pStyle w:val="TableParagraph"/>
              <w:spacing w:line="268" w:lineRule="exact"/>
              <w:ind w:left="108"/>
              <w:rPr>
                <w:b/>
                <w:sz w:val="22"/>
              </w:rPr>
            </w:pPr>
            <w:r>
              <w:rPr>
                <w:b/>
                <w:sz w:val="22"/>
              </w:rPr>
              <w:t>Ações</w:t>
            </w:r>
            <w:r>
              <w:rPr>
                <w:b/>
                <w:spacing w:val="-7"/>
                <w:sz w:val="22"/>
              </w:rPr>
              <w:t> </w:t>
            </w:r>
            <w:r>
              <w:rPr>
                <w:b/>
                <w:sz w:val="22"/>
              </w:rPr>
              <w:t>de</w:t>
            </w:r>
            <w:r>
              <w:rPr>
                <w:b/>
                <w:spacing w:val="-9"/>
                <w:sz w:val="22"/>
              </w:rPr>
              <w:t> </w:t>
            </w:r>
            <w:r>
              <w:rPr>
                <w:b/>
                <w:sz w:val="22"/>
              </w:rPr>
              <w:t>responsabilidade</w:t>
            </w:r>
            <w:r>
              <w:rPr>
                <w:b/>
                <w:spacing w:val="-7"/>
                <w:sz w:val="22"/>
              </w:rPr>
              <w:t> </w:t>
            </w:r>
            <w:r>
              <w:rPr>
                <w:b/>
                <w:spacing w:val="-4"/>
                <w:sz w:val="22"/>
              </w:rPr>
              <w:t>civil</w:t>
            </w:r>
          </w:p>
        </w:tc>
        <w:tc>
          <w:tcPr>
            <w:tcW w:w="2138" w:type="dxa"/>
            <w:tcBorders>
              <w:top w:val="single" w:sz="4" w:space="0" w:color="7E7E7E"/>
              <w:left w:val="single" w:sz="4" w:space="0" w:color="7E7E7E"/>
            </w:tcBorders>
            <w:shd w:val="clear" w:color="auto" w:fill="F1F1F1"/>
          </w:tcPr>
          <w:p>
            <w:pPr>
              <w:pStyle w:val="TableParagraph"/>
              <w:spacing w:line="268" w:lineRule="exact"/>
              <w:ind w:right="103"/>
              <w:jc w:val="right"/>
              <w:rPr>
                <w:sz w:val="22"/>
              </w:rPr>
            </w:pPr>
            <w:r>
              <w:rPr>
                <w:spacing w:val="-5"/>
                <w:sz w:val="22"/>
              </w:rPr>
              <w:t>505</w:t>
            </w:r>
          </w:p>
        </w:tc>
      </w:tr>
      <w:tr>
        <w:trPr>
          <w:trHeight w:val="290" w:hRule="atLeast"/>
        </w:trPr>
        <w:tc>
          <w:tcPr>
            <w:tcW w:w="5103" w:type="dxa"/>
            <w:tcBorders>
              <w:right w:val="single" w:sz="4" w:space="0" w:color="7E7E7E"/>
            </w:tcBorders>
          </w:tcPr>
          <w:p>
            <w:pPr>
              <w:pStyle w:val="TableParagraph"/>
              <w:spacing w:line="268" w:lineRule="exact"/>
              <w:ind w:left="108"/>
              <w:rPr>
                <w:b/>
                <w:sz w:val="22"/>
              </w:rPr>
            </w:pPr>
            <w:r>
              <w:rPr>
                <w:b/>
                <w:sz w:val="22"/>
              </w:rPr>
              <w:t>Ações</w:t>
            </w:r>
            <w:r>
              <w:rPr>
                <w:b/>
                <w:spacing w:val="-5"/>
                <w:sz w:val="22"/>
              </w:rPr>
              <w:t> </w:t>
            </w:r>
            <w:r>
              <w:rPr>
                <w:b/>
                <w:spacing w:val="-2"/>
                <w:sz w:val="22"/>
              </w:rPr>
              <w:t>tributárias</w:t>
            </w:r>
          </w:p>
        </w:tc>
        <w:tc>
          <w:tcPr>
            <w:tcW w:w="2138" w:type="dxa"/>
            <w:tcBorders>
              <w:left w:val="single" w:sz="4" w:space="0" w:color="7E7E7E"/>
            </w:tcBorders>
          </w:tcPr>
          <w:p>
            <w:pPr>
              <w:pStyle w:val="TableParagraph"/>
              <w:spacing w:line="268" w:lineRule="exact"/>
              <w:ind w:right="103"/>
              <w:jc w:val="right"/>
              <w:rPr>
                <w:sz w:val="22"/>
              </w:rPr>
            </w:pPr>
            <w:r>
              <w:rPr>
                <w:spacing w:val="-2"/>
                <w:sz w:val="22"/>
              </w:rPr>
              <w:t>7.153</w:t>
            </w:r>
          </w:p>
        </w:tc>
      </w:tr>
      <w:tr>
        <w:trPr>
          <w:trHeight w:val="288" w:hRule="atLeast"/>
        </w:trPr>
        <w:tc>
          <w:tcPr>
            <w:tcW w:w="5103" w:type="dxa"/>
            <w:tcBorders>
              <w:right w:val="single" w:sz="4" w:space="0" w:color="7E7E7E"/>
            </w:tcBorders>
            <w:shd w:val="clear" w:color="auto" w:fill="F1F1F1"/>
          </w:tcPr>
          <w:p>
            <w:pPr>
              <w:pStyle w:val="TableParagraph"/>
              <w:ind w:left="108"/>
              <w:rPr>
                <w:b/>
                <w:sz w:val="22"/>
              </w:rPr>
            </w:pPr>
            <w:r>
              <w:rPr>
                <w:b/>
                <w:spacing w:val="-2"/>
                <w:sz w:val="22"/>
              </w:rPr>
              <w:t>Total</w:t>
            </w:r>
          </w:p>
        </w:tc>
        <w:tc>
          <w:tcPr>
            <w:tcW w:w="2138" w:type="dxa"/>
            <w:tcBorders>
              <w:left w:val="single" w:sz="4" w:space="0" w:color="7E7E7E"/>
            </w:tcBorders>
            <w:shd w:val="clear" w:color="auto" w:fill="F1F1F1"/>
          </w:tcPr>
          <w:p>
            <w:pPr>
              <w:pStyle w:val="TableParagraph"/>
              <w:ind w:right="103"/>
              <w:jc w:val="right"/>
              <w:rPr>
                <w:b/>
                <w:sz w:val="22"/>
              </w:rPr>
            </w:pPr>
            <w:r>
              <w:rPr>
                <w:b/>
                <w:spacing w:val="-2"/>
                <w:sz w:val="22"/>
              </w:rPr>
              <w:t>7.658</w:t>
            </w:r>
          </w:p>
        </w:tc>
      </w:tr>
    </w:tbl>
    <w:p>
      <w:pPr>
        <w:pStyle w:val="BodyText"/>
        <w:spacing w:before="184"/>
      </w:pPr>
    </w:p>
    <w:p>
      <w:pPr>
        <w:pStyle w:val="BodyText"/>
        <w:spacing w:line="259" w:lineRule="auto"/>
        <w:ind w:left="1702" w:right="1977"/>
        <w:jc w:val="both"/>
      </w:pPr>
      <w:r>
        <w:rPr/>
        <w:t>As ações tributárias foram ingressadas em função da tese jurídica de que a companhia, por ser empresa estatal dependente do Tesouro Nacional, que presta serviços essenciais, exclusivos e outorgados pela própria União, tem direito à imunidade tributária recíproca prevista no artigo 150, VI, “a”, da Constituição Federal decorrentes de impostos sobre o patrimônio, a renda ou os serviços.</w:t>
      </w:r>
    </w:p>
    <w:p>
      <w:pPr>
        <w:pStyle w:val="Heading2"/>
        <w:spacing w:before="155"/>
        <w:jc w:val="left"/>
      </w:pPr>
      <w:r>
        <w:rPr>
          <w:spacing w:val="-2"/>
        </w:rPr>
        <w:t>-Destaques:</w:t>
      </w:r>
    </w:p>
    <w:p>
      <w:pPr>
        <w:pStyle w:val="BodyText"/>
        <w:spacing w:line="259" w:lineRule="auto" w:before="185"/>
        <w:ind w:left="1702" w:right="1977"/>
        <w:jc w:val="both"/>
      </w:pPr>
      <w:r>
        <w:rPr/>
        <w:t>Ação</w:t>
      </w:r>
      <w:r>
        <w:rPr>
          <w:spacing w:val="-9"/>
        </w:rPr>
        <w:t> </w:t>
      </w:r>
      <w:r>
        <w:rPr/>
        <w:t>Declaratória</w:t>
      </w:r>
      <w:r>
        <w:rPr>
          <w:spacing w:val="-9"/>
        </w:rPr>
        <w:t> </w:t>
      </w:r>
      <w:r>
        <w:rPr/>
        <w:t>(declarar</w:t>
      </w:r>
      <w:r>
        <w:rPr>
          <w:spacing w:val="-12"/>
        </w:rPr>
        <w:t> </w:t>
      </w:r>
      <w:r>
        <w:rPr/>
        <w:t>o</w:t>
      </w:r>
      <w:r>
        <w:rPr>
          <w:spacing w:val="-9"/>
        </w:rPr>
        <w:t> </w:t>
      </w:r>
      <w:r>
        <w:rPr/>
        <w:t>direito</w:t>
      </w:r>
      <w:r>
        <w:rPr>
          <w:spacing w:val="-9"/>
        </w:rPr>
        <w:t> </w:t>
      </w:r>
      <w:r>
        <w:rPr/>
        <w:t>da</w:t>
      </w:r>
      <w:r>
        <w:rPr>
          <w:spacing w:val="-9"/>
        </w:rPr>
        <w:t> </w:t>
      </w:r>
      <w:r>
        <w:rPr/>
        <w:t>Companhia</w:t>
      </w:r>
      <w:r>
        <w:rPr>
          <w:spacing w:val="-9"/>
        </w:rPr>
        <w:t> </w:t>
      </w:r>
      <w:r>
        <w:rPr/>
        <w:t>à</w:t>
      </w:r>
      <w:r>
        <w:rPr>
          <w:spacing w:val="-9"/>
        </w:rPr>
        <w:t> </w:t>
      </w:r>
      <w:r>
        <w:rPr/>
        <w:t>imunidade</w:t>
      </w:r>
      <w:r>
        <w:rPr>
          <w:spacing w:val="-9"/>
        </w:rPr>
        <w:t> </w:t>
      </w:r>
      <w:r>
        <w:rPr/>
        <w:t>tributária</w:t>
      </w:r>
      <w:r>
        <w:rPr>
          <w:spacing w:val="-10"/>
        </w:rPr>
        <w:t> </w:t>
      </w:r>
      <w:r>
        <w:rPr/>
        <w:t>recíproca</w:t>
      </w:r>
      <w:r>
        <w:rPr>
          <w:spacing w:val="-9"/>
        </w:rPr>
        <w:t> </w:t>
      </w:r>
      <w:r>
        <w:rPr/>
        <w:t>prevista no artigo 150, VI, “a”, da Constituição Federal decorrentes de impostos sobre o</w:t>
      </w:r>
      <w:r>
        <w:rPr>
          <w:spacing w:val="-1"/>
        </w:rPr>
        <w:t> </w:t>
      </w:r>
      <w:r>
        <w:rPr/>
        <w:t>patrimônio, a renda ou os serviços da Autora) - Repetição de Indébito (IRPJ) - Sentença Procedente, em sede de apelação, concluso para decisão;</w:t>
      </w:r>
    </w:p>
    <w:p>
      <w:pPr>
        <w:pStyle w:val="BodyText"/>
        <w:spacing w:after="0" w:line="259" w:lineRule="auto"/>
        <w:jc w:val="both"/>
        <w:sectPr>
          <w:pgSz w:w="11910" w:h="16840"/>
          <w:pgMar w:header="751" w:footer="1000" w:top="1500" w:bottom="1200" w:left="0" w:right="0"/>
        </w:sectPr>
      </w:pPr>
    </w:p>
    <w:p>
      <w:pPr>
        <w:pStyle w:val="BodyText"/>
      </w:pPr>
    </w:p>
    <w:p>
      <w:pPr>
        <w:pStyle w:val="BodyText"/>
        <w:spacing w:before="5"/>
      </w:pPr>
    </w:p>
    <w:p>
      <w:pPr>
        <w:pStyle w:val="BodyText"/>
        <w:spacing w:line="259" w:lineRule="auto"/>
        <w:ind w:left="1702" w:right="1977"/>
        <w:jc w:val="both"/>
      </w:pPr>
      <w:r>
        <w:rPr/>
        <w:t>A Companhia tem decisões favoráveis suspendendo cobrança de ISS em função do reconhecimento</w:t>
      </w:r>
      <w:r>
        <w:rPr>
          <w:spacing w:val="-7"/>
        </w:rPr>
        <w:t> </w:t>
      </w:r>
      <w:r>
        <w:rPr/>
        <w:t>Imunidade</w:t>
      </w:r>
      <w:r>
        <w:rPr>
          <w:spacing w:val="-8"/>
        </w:rPr>
        <w:t> </w:t>
      </w:r>
      <w:r>
        <w:rPr/>
        <w:t>Tributária</w:t>
      </w:r>
      <w:r>
        <w:rPr>
          <w:spacing w:val="-9"/>
        </w:rPr>
        <w:t> </w:t>
      </w:r>
      <w:r>
        <w:rPr/>
        <w:t>Recíproca</w:t>
      </w:r>
      <w:r>
        <w:rPr>
          <w:spacing w:val="-6"/>
        </w:rPr>
        <w:t> </w:t>
      </w:r>
      <w:r>
        <w:rPr/>
        <w:t>(com</w:t>
      </w:r>
      <w:r>
        <w:rPr>
          <w:spacing w:val="-10"/>
        </w:rPr>
        <w:t> </w:t>
      </w:r>
      <w:r>
        <w:rPr/>
        <w:t>repetição</w:t>
      </w:r>
      <w:r>
        <w:rPr>
          <w:spacing w:val="-7"/>
        </w:rPr>
        <w:t> </w:t>
      </w:r>
      <w:r>
        <w:rPr/>
        <w:t>de</w:t>
      </w:r>
      <w:r>
        <w:rPr>
          <w:spacing w:val="-8"/>
        </w:rPr>
        <w:t> </w:t>
      </w:r>
      <w:r>
        <w:rPr/>
        <w:t>indébito)</w:t>
      </w:r>
      <w:r>
        <w:rPr>
          <w:spacing w:val="-8"/>
        </w:rPr>
        <w:t> </w:t>
      </w:r>
      <w:r>
        <w:rPr/>
        <w:t>nos</w:t>
      </w:r>
      <w:r>
        <w:rPr>
          <w:spacing w:val="-11"/>
        </w:rPr>
        <w:t> </w:t>
      </w:r>
      <w:r>
        <w:rPr/>
        <w:t>municípios de Joinville/SC, Porto Alegre/RS, Rio de Janeiro/RJ, São Paulo/SP. Além de repetição de indébito de IPTU no município de Salvador/BA.</w:t>
      </w:r>
    </w:p>
    <w:p>
      <w:pPr>
        <w:pStyle w:val="Heading2"/>
        <w:numPr>
          <w:ilvl w:val="1"/>
          <w:numId w:val="6"/>
        </w:numPr>
        <w:tabs>
          <w:tab w:pos="2422" w:val="left" w:leader="none"/>
        </w:tabs>
        <w:spacing w:line="254" w:lineRule="auto" w:before="160" w:after="0"/>
        <w:ind w:left="2422" w:right="2669" w:hanging="360"/>
        <w:jc w:val="left"/>
      </w:pPr>
      <w:r>
        <w:rPr/>
        <w:t>Ações</w:t>
      </w:r>
      <w:r>
        <w:rPr>
          <w:spacing w:val="-2"/>
        </w:rPr>
        <w:t> </w:t>
      </w:r>
      <w:r>
        <w:rPr/>
        <w:t>em</w:t>
      </w:r>
      <w:r>
        <w:rPr>
          <w:spacing w:val="-2"/>
        </w:rPr>
        <w:t> </w:t>
      </w:r>
      <w:r>
        <w:rPr/>
        <w:t>que</w:t>
      </w:r>
      <w:r>
        <w:rPr>
          <w:spacing w:val="-3"/>
        </w:rPr>
        <w:t> </w:t>
      </w:r>
      <w:r>
        <w:rPr/>
        <w:t>a</w:t>
      </w:r>
      <w:r>
        <w:rPr>
          <w:spacing w:val="-2"/>
        </w:rPr>
        <w:t> </w:t>
      </w:r>
      <w:r>
        <w:rPr/>
        <w:t>Companhia</w:t>
      </w:r>
      <w:r>
        <w:rPr>
          <w:spacing w:val="-3"/>
        </w:rPr>
        <w:t> </w:t>
      </w:r>
      <w:r>
        <w:rPr/>
        <w:t>figura</w:t>
      </w:r>
      <w:r>
        <w:rPr>
          <w:spacing w:val="-3"/>
        </w:rPr>
        <w:t> </w:t>
      </w:r>
      <w:r>
        <w:rPr/>
        <w:t>no</w:t>
      </w:r>
      <w:r>
        <w:rPr>
          <w:spacing w:val="-4"/>
        </w:rPr>
        <w:t> </w:t>
      </w:r>
      <w:r>
        <w:rPr/>
        <w:t>Polo</w:t>
      </w:r>
      <w:r>
        <w:rPr>
          <w:spacing w:val="-5"/>
        </w:rPr>
        <w:t> </w:t>
      </w:r>
      <w:r>
        <w:rPr/>
        <w:t>Passivo</w:t>
      </w:r>
      <w:r>
        <w:rPr>
          <w:spacing w:val="-3"/>
        </w:rPr>
        <w:t> </w:t>
      </w:r>
      <w:r>
        <w:rPr/>
        <w:t>–</w:t>
      </w:r>
      <w:r>
        <w:rPr>
          <w:spacing w:val="-4"/>
        </w:rPr>
        <w:t> </w:t>
      </w:r>
      <w:r>
        <w:rPr/>
        <w:t>Passivos</w:t>
      </w:r>
      <w:r>
        <w:rPr>
          <w:spacing w:val="-4"/>
        </w:rPr>
        <w:t> </w:t>
      </w:r>
      <w:r>
        <w:rPr/>
        <w:t>Contingentes (perdas possíveis):</w:t>
      </w:r>
    </w:p>
    <w:p>
      <w:pPr>
        <w:pStyle w:val="BodyText"/>
        <w:spacing w:before="6"/>
        <w:rPr>
          <w:b/>
          <w:sz w:val="17"/>
        </w:rPr>
      </w:pPr>
    </w:p>
    <w:tbl>
      <w:tblPr>
        <w:tblW w:w="0" w:type="auto"/>
        <w:jc w:val="left"/>
        <w:tblInd w:w="219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5103"/>
        <w:gridCol w:w="2138"/>
      </w:tblGrid>
      <w:tr>
        <w:trPr>
          <w:trHeight w:val="246" w:hRule="atLeast"/>
        </w:trPr>
        <w:tc>
          <w:tcPr>
            <w:tcW w:w="5103" w:type="dxa"/>
            <w:tcBorders>
              <w:bottom w:val="single" w:sz="4" w:space="0" w:color="7E7E7E"/>
            </w:tcBorders>
          </w:tcPr>
          <w:p>
            <w:pPr>
              <w:pStyle w:val="TableParagraph"/>
              <w:spacing w:line="225" w:lineRule="exact"/>
              <w:ind w:left="2"/>
              <w:jc w:val="center"/>
              <w:rPr>
                <w:b/>
                <w:sz w:val="22"/>
              </w:rPr>
            </w:pPr>
            <w:r>
              <w:rPr>
                <w:b/>
                <w:sz w:val="22"/>
              </w:rPr>
              <w:t>TIPO</w:t>
            </w:r>
            <w:r>
              <w:rPr>
                <w:b/>
                <w:spacing w:val="-4"/>
                <w:sz w:val="22"/>
              </w:rPr>
              <w:t> </w:t>
            </w:r>
            <w:r>
              <w:rPr>
                <w:b/>
                <w:sz w:val="22"/>
              </w:rPr>
              <w:t>DE</w:t>
            </w:r>
            <w:r>
              <w:rPr>
                <w:b/>
                <w:spacing w:val="-2"/>
                <w:sz w:val="22"/>
              </w:rPr>
              <w:t> </w:t>
            </w:r>
            <w:r>
              <w:rPr>
                <w:b/>
                <w:spacing w:val="-4"/>
                <w:sz w:val="22"/>
              </w:rPr>
              <w:t>AÇÃO</w:t>
            </w:r>
          </w:p>
        </w:tc>
        <w:tc>
          <w:tcPr>
            <w:tcW w:w="2138" w:type="dxa"/>
            <w:tcBorders>
              <w:bottom w:val="single" w:sz="4" w:space="0" w:color="7E7E7E"/>
            </w:tcBorders>
          </w:tcPr>
          <w:p>
            <w:pPr>
              <w:pStyle w:val="TableParagraph"/>
              <w:spacing w:line="225" w:lineRule="exact"/>
              <w:ind w:left="233"/>
              <w:rPr>
                <w:b/>
                <w:sz w:val="22"/>
              </w:rPr>
            </w:pPr>
            <w:r>
              <w:rPr>
                <w:b/>
                <w:sz w:val="22"/>
              </w:rPr>
              <w:t>VALOR</w:t>
            </w:r>
            <w:r>
              <w:rPr>
                <w:b/>
                <w:spacing w:val="-3"/>
                <w:sz w:val="22"/>
              </w:rPr>
              <w:t> </w:t>
            </w:r>
            <w:r>
              <w:rPr>
                <w:b/>
                <w:spacing w:val="-2"/>
                <w:sz w:val="22"/>
              </w:rPr>
              <w:t>ESTIMADO</w:t>
            </w:r>
          </w:p>
        </w:tc>
      </w:tr>
      <w:tr>
        <w:trPr>
          <w:trHeight w:val="287" w:hRule="atLeast"/>
        </w:trPr>
        <w:tc>
          <w:tcPr>
            <w:tcW w:w="5103" w:type="dxa"/>
            <w:tcBorders>
              <w:top w:val="single" w:sz="4" w:space="0" w:color="7E7E7E"/>
              <w:right w:val="single" w:sz="4" w:space="0" w:color="7E7E7E"/>
            </w:tcBorders>
            <w:shd w:val="clear" w:color="auto" w:fill="F1F1F1"/>
          </w:tcPr>
          <w:p>
            <w:pPr>
              <w:pStyle w:val="TableParagraph"/>
              <w:spacing w:line="268" w:lineRule="exact"/>
              <w:ind w:left="108"/>
              <w:rPr>
                <w:b/>
                <w:sz w:val="22"/>
              </w:rPr>
            </w:pPr>
            <w:r>
              <w:rPr>
                <w:b/>
                <w:sz w:val="22"/>
              </w:rPr>
              <w:t>Ações</w:t>
            </w:r>
            <w:r>
              <w:rPr>
                <w:b/>
                <w:spacing w:val="-7"/>
                <w:sz w:val="22"/>
              </w:rPr>
              <w:t> </w:t>
            </w:r>
            <w:r>
              <w:rPr>
                <w:b/>
                <w:sz w:val="22"/>
              </w:rPr>
              <w:t>de</w:t>
            </w:r>
            <w:r>
              <w:rPr>
                <w:b/>
                <w:spacing w:val="-9"/>
                <w:sz w:val="22"/>
              </w:rPr>
              <w:t> </w:t>
            </w:r>
            <w:r>
              <w:rPr>
                <w:b/>
                <w:sz w:val="22"/>
              </w:rPr>
              <w:t>responsabilidade</w:t>
            </w:r>
            <w:r>
              <w:rPr>
                <w:b/>
                <w:spacing w:val="-7"/>
                <w:sz w:val="22"/>
              </w:rPr>
              <w:t> </w:t>
            </w:r>
            <w:r>
              <w:rPr>
                <w:b/>
                <w:spacing w:val="-4"/>
                <w:sz w:val="22"/>
              </w:rPr>
              <w:t>civil</w:t>
            </w:r>
          </w:p>
        </w:tc>
        <w:tc>
          <w:tcPr>
            <w:tcW w:w="2138" w:type="dxa"/>
            <w:tcBorders>
              <w:top w:val="single" w:sz="4" w:space="0" w:color="7E7E7E"/>
              <w:left w:val="single" w:sz="4" w:space="0" w:color="7E7E7E"/>
            </w:tcBorders>
            <w:shd w:val="clear" w:color="auto" w:fill="F1F1F1"/>
          </w:tcPr>
          <w:p>
            <w:pPr>
              <w:pStyle w:val="TableParagraph"/>
              <w:spacing w:line="268" w:lineRule="exact"/>
              <w:ind w:right="103"/>
              <w:jc w:val="right"/>
              <w:rPr>
                <w:sz w:val="22"/>
              </w:rPr>
            </w:pPr>
            <w:r>
              <w:rPr>
                <w:spacing w:val="-2"/>
                <w:sz w:val="22"/>
              </w:rPr>
              <w:t>4.041</w:t>
            </w:r>
          </w:p>
        </w:tc>
      </w:tr>
      <w:tr>
        <w:trPr>
          <w:trHeight w:val="291" w:hRule="atLeast"/>
        </w:trPr>
        <w:tc>
          <w:tcPr>
            <w:tcW w:w="5103" w:type="dxa"/>
            <w:tcBorders>
              <w:right w:val="single" w:sz="4" w:space="0" w:color="7E7E7E"/>
            </w:tcBorders>
          </w:tcPr>
          <w:p>
            <w:pPr>
              <w:pStyle w:val="TableParagraph"/>
              <w:ind w:left="108"/>
              <w:rPr>
                <w:b/>
                <w:sz w:val="22"/>
              </w:rPr>
            </w:pPr>
            <w:r>
              <w:rPr>
                <w:b/>
                <w:sz w:val="22"/>
              </w:rPr>
              <w:t>Ações</w:t>
            </w:r>
            <w:r>
              <w:rPr>
                <w:b/>
                <w:spacing w:val="-5"/>
                <w:sz w:val="22"/>
              </w:rPr>
              <w:t> </w:t>
            </w:r>
            <w:r>
              <w:rPr>
                <w:b/>
                <w:spacing w:val="-2"/>
                <w:sz w:val="22"/>
              </w:rPr>
              <w:t>trabalhistas</w:t>
            </w:r>
          </w:p>
        </w:tc>
        <w:tc>
          <w:tcPr>
            <w:tcW w:w="2138" w:type="dxa"/>
            <w:tcBorders>
              <w:left w:val="single" w:sz="4" w:space="0" w:color="7E7E7E"/>
            </w:tcBorders>
          </w:tcPr>
          <w:p>
            <w:pPr>
              <w:pStyle w:val="TableParagraph"/>
              <w:ind w:right="103"/>
              <w:jc w:val="right"/>
              <w:rPr>
                <w:sz w:val="22"/>
              </w:rPr>
            </w:pPr>
            <w:r>
              <w:rPr>
                <w:spacing w:val="-2"/>
                <w:sz w:val="22"/>
              </w:rPr>
              <w:t>7.764</w:t>
            </w:r>
          </w:p>
        </w:tc>
      </w:tr>
      <w:tr>
        <w:trPr>
          <w:trHeight w:val="290" w:hRule="atLeast"/>
        </w:trPr>
        <w:tc>
          <w:tcPr>
            <w:tcW w:w="5103" w:type="dxa"/>
            <w:tcBorders>
              <w:right w:val="single" w:sz="4" w:space="0" w:color="7E7E7E"/>
            </w:tcBorders>
            <w:shd w:val="clear" w:color="auto" w:fill="F1F1F1"/>
          </w:tcPr>
          <w:p>
            <w:pPr>
              <w:pStyle w:val="TableParagraph"/>
              <w:spacing w:line="268" w:lineRule="exact"/>
              <w:ind w:left="108"/>
              <w:rPr>
                <w:b/>
                <w:sz w:val="22"/>
              </w:rPr>
            </w:pPr>
            <w:r>
              <w:rPr>
                <w:b/>
                <w:spacing w:val="-2"/>
                <w:sz w:val="22"/>
              </w:rPr>
              <w:t>Total</w:t>
            </w:r>
          </w:p>
        </w:tc>
        <w:tc>
          <w:tcPr>
            <w:tcW w:w="2138" w:type="dxa"/>
            <w:tcBorders>
              <w:left w:val="single" w:sz="4" w:space="0" w:color="7E7E7E"/>
            </w:tcBorders>
            <w:shd w:val="clear" w:color="auto" w:fill="F1F1F1"/>
          </w:tcPr>
          <w:p>
            <w:pPr>
              <w:pStyle w:val="TableParagraph"/>
              <w:spacing w:line="268" w:lineRule="exact"/>
              <w:ind w:right="102"/>
              <w:jc w:val="right"/>
              <w:rPr>
                <w:b/>
                <w:sz w:val="22"/>
              </w:rPr>
            </w:pPr>
            <w:r>
              <w:rPr>
                <w:b/>
                <w:spacing w:val="-2"/>
                <w:sz w:val="22"/>
              </w:rPr>
              <w:t>11.805</w:t>
            </w:r>
          </w:p>
        </w:tc>
      </w:tr>
    </w:tbl>
    <w:p>
      <w:pPr>
        <w:pStyle w:val="BodyText"/>
        <w:spacing w:before="49"/>
        <w:rPr>
          <w:b/>
        </w:rPr>
      </w:pPr>
    </w:p>
    <w:p>
      <w:pPr>
        <w:pStyle w:val="BodyText"/>
        <w:spacing w:line="259" w:lineRule="auto"/>
        <w:ind w:left="1702" w:right="1977"/>
        <w:jc w:val="both"/>
      </w:pPr>
      <w:r>
        <w:rPr/>
        <w:t>As ações trabalhistas classificadas como possíveis de perdas são referentes às discussões sobre, por ordem quantidade, adicional de insalubridade, diferenças salarias, gratificação, incorporação e desvio de funções, entre outros.</w:t>
      </w:r>
    </w:p>
    <w:p>
      <w:pPr>
        <w:pStyle w:val="BodyText"/>
        <w:spacing w:before="47"/>
      </w:pPr>
    </w:p>
    <w:p>
      <w:pPr>
        <w:pStyle w:val="Heading1"/>
        <w:numPr>
          <w:ilvl w:val="0"/>
          <w:numId w:val="1"/>
        </w:numPr>
        <w:tabs>
          <w:tab w:pos="2409" w:val="left" w:leader="none"/>
        </w:tabs>
        <w:spacing w:line="240" w:lineRule="auto" w:before="1" w:after="0"/>
        <w:ind w:left="2409" w:right="0" w:hanging="707"/>
        <w:jc w:val="left"/>
      </w:pPr>
      <w:r>
        <w:rPr>
          <w:color w:val="2D74B5"/>
        </w:rPr>
        <w:t>Conciliação</w:t>
      </w:r>
      <w:r>
        <w:rPr>
          <w:color w:val="2D74B5"/>
          <w:spacing w:val="-5"/>
        </w:rPr>
        <w:t> </w:t>
      </w:r>
      <w:r>
        <w:rPr>
          <w:color w:val="2D74B5"/>
        </w:rPr>
        <w:t>entre</w:t>
      </w:r>
      <w:r>
        <w:rPr>
          <w:color w:val="2D74B5"/>
          <w:spacing w:val="-2"/>
        </w:rPr>
        <w:t> </w:t>
      </w:r>
      <w:r>
        <w:rPr>
          <w:color w:val="2D74B5"/>
        </w:rPr>
        <w:t>o</w:t>
      </w:r>
      <w:r>
        <w:rPr>
          <w:color w:val="2D74B5"/>
          <w:spacing w:val="-2"/>
        </w:rPr>
        <w:t> </w:t>
      </w:r>
      <w:r>
        <w:rPr>
          <w:color w:val="2D74B5"/>
        </w:rPr>
        <w:t>balanço</w:t>
      </w:r>
      <w:r>
        <w:rPr>
          <w:color w:val="2D74B5"/>
          <w:spacing w:val="-1"/>
        </w:rPr>
        <w:t> </w:t>
      </w:r>
      <w:r>
        <w:rPr>
          <w:color w:val="2D74B5"/>
        </w:rPr>
        <w:t>publicado</w:t>
      </w:r>
      <w:r>
        <w:rPr>
          <w:color w:val="2D74B5"/>
          <w:spacing w:val="-3"/>
        </w:rPr>
        <w:t> </w:t>
      </w:r>
      <w:r>
        <w:rPr>
          <w:color w:val="2D74B5"/>
        </w:rPr>
        <w:t>e</w:t>
      </w:r>
      <w:r>
        <w:rPr>
          <w:color w:val="2D74B5"/>
          <w:spacing w:val="-3"/>
        </w:rPr>
        <w:t> </w:t>
      </w:r>
      <w:r>
        <w:rPr>
          <w:color w:val="2D74B5"/>
        </w:rPr>
        <w:t>o</w:t>
      </w:r>
      <w:r>
        <w:rPr>
          <w:color w:val="2D74B5"/>
          <w:spacing w:val="-3"/>
        </w:rPr>
        <w:t> </w:t>
      </w:r>
      <w:r>
        <w:rPr>
          <w:color w:val="2D74B5"/>
        </w:rPr>
        <w:t>balanço</w:t>
      </w:r>
      <w:r>
        <w:rPr>
          <w:color w:val="2D74B5"/>
          <w:spacing w:val="-1"/>
        </w:rPr>
        <w:t> </w:t>
      </w:r>
      <w:r>
        <w:rPr>
          <w:color w:val="2D74B5"/>
        </w:rPr>
        <w:t>do</w:t>
      </w:r>
      <w:r>
        <w:rPr>
          <w:color w:val="2D74B5"/>
          <w:spacing w:val="-3"/>
        </w:rPr>
        <w:t> </w:t>
      </w:r>
      <w:r>
        <w:rPr>
          <w:color w:val="2D74B5"/>
          <w:spacing w:val="-2"/>
        </w:rPr>
        <w:t>SIAFI</w:t>
      </w:r>
    </w:p>
    <w:p>
      <w:pPr>
        <w:pStyle w:val="BodyText"/>
        <w:spacing w:before="44"/>
        <w:rPr>
          <w:b/>
          <w:sz w:val="24"/>
        </w:rPr>
      </w:pPr>
    </w:p>
    <w:p>
      <w:pPr>
        <w:pStyle w:val="BodyText"/>
        <w:spacing w:line="259" w:lineRule="auto" w:before="1"/>
        <w:ind w:left="1702" w:right="1978"/>
        <w:jc w:val="both"/>
      </w:pPr>
      <w:r>
        <w:rPr/>
        <w:t>Em</w:t>
      </w:r>
      <w:r>
        <w:rPr>
          <w:spacing w:val="-1"/>
        </w:rPr>
        <w:t> </w:t>
      </w:r>
      <w:r>
        <w:rPr/>
        <w:t>atendimento</w:t>
      </w:r>
      <w:r>
        <w:rPr>
          <w:spacing w:val="-1"/>
        </w:rPr>
        <w:t> </w:t>
      </w:r>
      <w:r>
        <w:rPr/>
        <w:t>ao</w:t>
      </w:r>
      <w:r>
        <w:rPr>
          <w:spacing w:val="-3"/>
        </w:rPr>
        <w:t> </w:t>
      </w:r>
      <w:r>
        <w:rPr/>
        <w:t>item</w:t>
      </w:r>
      <w:r>
        <w:rPr>
          <w:spacing w:val="-3"/>
        </w:rPr>
        <w:t> </w:t>
      </w:r>
      <w:r>
        <w:rPr/>
        <w:t>15</w:t>
      </w:r>
      <w:r>
        <w:rPr>
          <w:spacing w:val="-2"/>
        </w:rPr>
        <w:t> </w:t>
      </w:r>
      <w:r>
        <w:rPr/>
        <w:t>do</w:t>
      </w:r>
      <w:r>
        <w:rPr>
          <w:spacing w:val="-2"/>
        </w:rPr>
        <w:t> </w:t>
      </w:r>
      <w:r>
        <w:rPr/>
        <w:t>Acórdão</w:t>
      </w:r>
      <w:r>
        <w:rPr>
          <w:spacing w:val="-1"/>
        </w:rPr>
        <w:t> </w:t>
      </w:r>
      <w:r>
        <w:rPr/>
        <w:t>nº</w:t>
      </w:r>
      <w:r>
        <w:rPr>
          <w:spacing w:val="-4"/>
        </w:rPr>
        <w:t> </w:t>
      </w:r>
      <w:r>
        <w:rPr/>
        <w:t>2016/2006</w:t>
      </w:r>
      <w:r>
        <w:rPr>
          <w:spacing w:val="-2"/>
        </w:rPr>
        <w:t> </w:t>
      </w:r>
      <w:r>
        <w:rPr/>
        <w:t>do</w:t>
      </w:r>
      <w:r>
        <w:rPr>
          <w:spacing w:val="-4"/>
        </w:rPr>
        <w:t> </w:t>
      </w:r>
      <w:r>
        <w:rPr/>
        <w:t>TCU,</w:t>
      </w:r>
      <w:r>
        <w:rPr>
          <w:spacing w:val="-2"/>
        </w:rPr>
        <w:t> </w:t>
      </w:r>
      <w:r>
        <w:rPr/>
        <w:t>de</w:t>
      </w:r>
      <w:r>
        <w:rPr>
          <w:spacing w:val="-2"/>
        </w:rPr>
        <w:t> </w:t>
      </w:r>
      <w:r>
        <w:rPr/>
        <w:t>01.11.2006,</w:t>
      </w:r>
      <w:r>
        <w:rPr>
          <w:spacing w:val="-2"/>
        </w:rPr>
        <w:t> </w:t>
      </w:r>
      <w:r>
        <w:rPr/>
        <w:t>a</w:t>
      </w:r>
      <w:r>
        <w:rPr>
          <w:spacing w:val="-4"/>
        </w:rPr>
        <w:t> </w:t>
      </w:r>
      <w:r>
        <w:rPr/>
        <w:t>Companhia apresenta, anualmente, por ocasião do Encerramento do Exercício a conciliação entre o Balanço publicado pela Lei nº 6.404/76 e o obtido via Sistema Integrado de Administração Financeira do Governo Federal – SIAFI. A seguir são apresentadas as diferenças apuradas, com as respectivas justificativas, entre o Balanço publicado no SIAFI e o Balanço em conformidade com a Lei 6.404/76:</w:t>
      </w:r>
    </w:p>
    <w:p>
      <w:pPr>
        <w:pStyle w:val="BodyText"/>
        <w:rPr>
          <w:sz w:val="20"/>
        </w:rPr>
      </w:pPr>
    </w:p>
    <w:p>
      <w:pPr>
        <w:pStyle w:val="BodyText"/>
        <w:rPr>
          <w:sz w:val="20"/>
        </w:rPr>
      </w:pPr>
    </w:p>
    <w:p>
      <w:pPr>
        <w:pStyle w:val="BodyText"/>
        <w:spacing w:before="225" w:after="1"/>
        <w:rPr>
          <w:sz w:val="20"/>
        </w:rPr>
      </w:pPr>
    </w:p>
    <w:tbl>
      <w:tblPr>
        <w:tblW w:w="0" w:type="auto"/>
        <w:jc w:val="left"/>
        <w:tblInd w:w="21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2269"/>
        <w:gridCol w:w="1834"/>
        <w:gridCol w:w="1958"/>
        <w:gridCol w:w="1352"/>
      </w:tblGrid>
      <w:tr>
        <w:trPr>
          <w:trHeight w:val="225" w:hRule="atLeast"/>
        </w:trPr>
        <w:tc>
          <w:tcPr>
            <w:tcW w:w="2269" w:type="dxa"/>
            <w:tcBorders>
              <w:bottom w:val="single" w:sz="4" w:space="0" w:color="7E7E7E"/>
            </w:tcBorders>
          </w:tcPr>
          <w:p>
            <w:pPr>
              <w:pStyle w:val="TableParagraph"/>
              <w:rPr>
                <w:rFonts w:ascii="Times New Roman"/>
                <w:sz w:val="16"/>
              </w:rPr>
            </w:pPr>
          </w:p>
        </w:tc>
        <w:tc>
          <w:tcPr>
            <w:tcW w:w="1834" w:type="dxa"/>
            <w:tcBorders>
              <w:bottom w:val="single" w:sz="4" w:space="0" w:color="7E7E7E"/>
            </w:tcBorders>
          </w:tcPr>
          <w:p>
            <w:pPr>
              <w:pStyle w:val="TableParagraph"/>
              <w:spacing w:line="205" w:lineRule="exact"/>
              <w:ind w:left="203"/>
              <w:rPr>
                <w:b/>
                <w:sz w:val="22"/>
              </w:rPr>
            </w:pPr>
            <w:r>
              <w:rPr>
                <w:b/>
                <w:sz w:val="22"/>
              </w:rPr>
              <w:t>LEI</w:t>
            </w:r>
            <w:r>
              <w:rPr>
                <w:b/>
                <w:spacing w:val="-1"/>
                <w:sz w:val="22"/>
              </w:rPr>
              <w:t> </w:t>
            </w:r>
            <w:r>
              <w:rPr>
                <w:b/>
                <w:sz w:val="22"/>
              </w:rPr>
              <w:t>Nº</w:t>
            </w:r>
            <w:r>
              <w:rPr>
                <w:b/>
                <w:spacing w:val="-2"/>
                <w:sz w:val="22"/>
              </w:rPr>
              <w:t> 6.404/76</w:t>
            </w:r>
          </w:p>
        </w:tc>
        <w:tc>
          <w:tcPr>
            <w:tcW w:w="1958" w:type="dxa"/>
            <w:tcBorders>
              <w:bottom w:val="single" w:sz="4" w:space="0" w:color="7E7E7E"/>
            </w:tcBorders>
          </w:tcPr>
          <w:p>
            <w:pPr>
              <w:pStyle w:val="TableParagraph"/>
              <w:spacing w:line="205" w:lineRule="exact"/>
              <w:ind w:right="112"/>
              <w:jc w:val="right"/>
              <w:rPr>
                <w:b/>
                <w:sz w:val="22"/>
              </w:rPr>
            </w:pPr>
            <w:r>
              <w:rPr>
                <w:b/>
                <w:sz w:val="22"/>
              </w:rPr>
              <w:t>BALANÇO</w:t>
            </w:r>
            <w:r>
              <w:rPr>
                <w:b/>
                <w:spacing w:val="-3"/>
                <w:sz w:val="22"/>
              </w:rPr>
              <w:t> </w:t>
            </w:r>
            <w:r>
              <w:rPr>
                <w:b/>
                <w:sz w:val="22"/>
              </w:rPr>
              <w:t>DO</w:t>
            </w:r>
            <w:r>
              <w:rPr>
                <w:b/>
                <w:spacing w:val="-4"/>
                <w:sz w:val="22"/>
              </w:rPr>
              <w:t> </w:t>
            </w:r>
            <w:r>
              <w:rPr>
                <w:b/>
                <w:spacing w:val="-2"/>
                <w:sz w:val="22"/>
              </w:rPr>
              <w:t>SIAFI</w:t>
            </w:r>
          </w:p>
        </w:tc>
        <w:tc>
          <w:tcPr>
            <w:tcW w:w="1352" w:type="dxa"/>
            <w:tcBorders>
              <w:bottom w:val="single" w:sz="4" w:space="0" w:color="7E7E7E"/>
            </w:tcBorders>
          </w:tcPr>
          <w:p>
            <w:pPr>
              <w:pStyle w:val="TableParagraph"/>
              <w:spacing w:line="205" w:lineRule="exact"/>
              <w:ind w:left="4" w:right="4"/>
              <w:jc w:val="center"/>
              <w:rPr>
                <w:b/>
                <w:sz w:val="22"/>
              </w:rPr>
            </w:pPr>
            <w:r>
              <w:rPr>
                <w:b/>
                <w:spacing w:val="-2"/>
                <w:sz w:val="22"/>
              </w:rPr>
              <w:t>DIFERENÇAS</w:t>
            </w:r>
          </w:p>
        </w:tc>
      </w:tr>
      <w:tr>
        <w:trPr>
          <w:trHeight w:val="316" w:hRule="atLeast"/>
        </w:trPr>
        <w:tc>
          <w:tcPr>
            <w:tcW w:w="2269" w:type="dxa"/>
            <w:tcBorders>
              <w:top w:val="single" w:sz="4" w:space="0" w:color="7E7E7E"/>
              <w:right w:val="single" w:sz="4" w:space="0" w:color="7E7E7E"/>
            </w:tcBorders>
            <w:shd w:val="clear" w:color="auto" w:fill="F1F1F1"/>
          </w:tcPr>
          <w:p>
            <w:pPr>
              <w:pStyle w:val="TableParagraph"/>
              <w:spacing w:before="23"/>
              <w:ind w:left="108"/>
              <w:rPr>
                <w:b/>
                <w:sz w:val="22"/>
              </w:rPr>
            </w:pPr>
            <w:r>
              <w:rPr>
                <w:b/>
                <w:sz w:val="22"/>
              </w:rPr>
              <w:t>Ativo</w:t>
            </w:r>
            <w:r>
              <w:rPr>
                <w:b/>
                <w:spacing w:val="-5"/>
                <w:sz w:val="22"/>
              </w:rPr>
              <w:t> </w:t>
            </w:r>
            <w:r>
              <w:rPr>
                <w:b/>
                <w:spacing w:val="-2"/>
                <w:sz w:val="22"/>
              </w:rPr>
              <w:t>Circulante</w:t>
            </w:r>
          </w:p>
        </w:tc>
        <w:tc>
          <w:tcPr>
            <w:tcW w:w="1834" w:type="dxa"/>
            <w:tcBorders>
              <w:top w:val="single" w:sz="4" w:space="0" w:color="7E7E7E"/>
              <w:left w:val="single" w:sz="4" w:space="0" w:color="7E7E7E"/>
            </w:tcBorders>
            <w:shd w:val="clear" w:color="auto" w:fill="F1F1F1"/>
          </w:tcPr>
          <w:p>
            <w:pPr>
              <w:pStyle w:val="TableParagraph"/>
              <w:spacing w:before="1"/>
              <w:ind w:right="108"/>
              <w:jc w:val="right"/>
              <w:rPr>
                <w:sz w:val="22"/>
              </w:rPr>
            </w:pPr>
            <w:r>
              <w:rPr>
                <w:spacing w:val="-2"/>
                <w:sz w:val="22"/>
              </w:rPr>
              <w:t>161.867</w:t>
            </w:r>
          </w:p>
        </w:tc>
        <w:tc>
          <w:tcPr>
            <w:tcW w:w="1958" w:type="dxa"/>
            <w:tcBorders>
              <w:top w:val="single" w:sz="4" w:space="0" w:color="7E7E7E"/>
            </w:tcBorders>
            <w:shd w:val="clear" w:color="auto" w:fill="F1F1F1"/>
          </w:tcPr>
          <w:p>
            <w:pPr>
              <w:pStyle w:val="TableParagraph"/>
              <w:spacing w:before="1"/>
              <w:ind w:right="107"/>
              <w:jc w:val="right"/>
              <w:rPr>
                <w:sz w:val="22"/>
              </w:rPr>
            </w:pPr>
            <w:r>
              <w:rPr>
                <w:spacing w:val="-2"/>
                <w:sz w:val="22"/>
              </w:rPr>
              <w:t>161.867</w:t>
            </w:r>
          </w:p>
        </w:tc>
        <w:tc>
          <w:tcPr>
            <w:tcW w:w="1352" w:type="dxa"/>
            <w:tcBorders>
              <w:top w:val="single" w:sz="4" w:space="0" w:color="7E7E7E"/>
            </w:tcBorders>
            <w:shd w:val="clear" w:color="auto" w:fill="F1F1F1"/>
          </w:tcPr>
          <w:p>
            <w:pPr>
              <w:pStyle w:val="TableParagraph"/>
              <w:spacing w:before="23"/>
              <w:ind w:right="4"/>
              <w:jc w:val="center"/>
              <w:rPr>
                <w:sz w:val="22"/>
              </w:rPr>
            </w:pPr>
            <w:r>
              <w:rPr>
                <w:spacing w:val="-10"/>
                <w:sz w:val="22"/>
              </w:rPr>
              <w:t>-</w:t>
            </w:r>
          </w:p>
        </w:tc>
      </w:tr>
      <w:tr>
        <w:trPr>
          <w:trHeight w:val="299" w:hRule="atLeast"/>
        </w:trPr>
        <w:tc>
          <w:tcPr>
            <w:tcW w:w="2269" w:type="dxa"/>
            <w:tcBorders>
              <w:bottom w:val="single" w:sz="4" w:space="0" w:color="000000"/>
              <w:right w:val="single" w:sz="4" w:space="0" w:color="7E7E7E"/>
            </w:tcBorders>
          </w:tcPr>
          <w:p>
            <w:pPr>
              <w:pStyle w:val="TableParagraph"/>
              <w:spacing w:line="266" w:lineRule="exact" w:before="13"/>
              <w:ind w:left="108"/>
              <w:rPr>
                <w:b/>
                <w:sz w:val="22"/>
              </w:rPr>
            </w:pPr>
            <w:r>
              <w:rPr>
                <w:b/>
                <w:sz w:val="22"/>
              </w:rPr>
              <w:t>Ativo</w:t>
            </w:r>
            <w:r>
              <w:rPr>
                <w:b/>
                <w:spacing w:val="-3"/>
                <w:sz w:val="22"/>
              </w:rPr>
              <w:t> </w:t>
            </w:r>
            <w:r>
              <w:rPr>
                <w:b/>
                <w:sz w:val="22"/>
              </w:rPr>
              <w:t>Não</w:t>
            </w:r>
            <w:r>
              <w:rPr>
                <w:b/>
                <w:spacing w:val="-4"/>
                <w:sz w:val="22"/>
              </w:rPr>
              <w:t> </w:t>
            </w:r>
            <w:r>
              <w:rPr>
                <w:b/>
                <w:spacing w:val="-2"/>
                <w:sz w:val="22"/>
              </w:rPr>
              <w:t>Circulante</w:t>
            </w:r>
          </w:p>
        </w:tc>
        <w:tc>
          <w:tcPr>
            <w:tcW w:w="1834" w:type="dxa"/>
            <w:tcBorders>
              <w:left w:val="single" w:sz="4" w:space="0" w:color="7E7E7E"/>
              <w:bottom w:val="single" w:sz="4" w:space="0" w:color="000000"/>
            </w:tcBorders>
          </w:tcPr>
          <w:p>
            <w:pPr>
              <w:pStyle w:val="TableParagraph"/>
              <w:spacing w:line="268" w:lineRule="exact"/>
              <w:ind w:right="108"/>
              <w:jc w:val="right"/>
              <w:rPr>
                <w:sz w:val="22"/>
              </w:rPr>
            </w:pPr>
            <w:r>
              <w:rPr>
                <w:spacing w:val="-2"/>
                <w:sz w:val="22"/>
              </w:rPr>
              <w:t>136.265</w:t>
            </w:r>
          </w:p>
        </w:tc>
        <w:tc>
          <w:tcPr>
            <w:tcW w:w="1958" w:type="dxa"/>
            <w:tcBorders>
              <w:bottom w:val="single" w:sz="4" w:space="0" w:color="000000"/>
            </w:tcBorders>
          </w:tcPr>
          <w:p>
            <w:pPr>
              <w:pStyle w:val="TableParagraph"/>
              <w:spacing w:line="268" w:lineRule="exact"/>
              <w:ind w:right="107"/>
              <w:jc w:val="right"/>
              <w:rPr>
                <w:sz w:val="22"/>
              </w:rPr>
            </w:pPr>
            <w:r>
              <w:rPr>
                <w:spacing w:val="-2"/>
                <w:sz w:val="22"/>
              </w:rPr>
              <w:t>136.265</w:t>
            </w:r>
          </w:p>
        </w:tc>
        <w:tc>
          <w:tcPr>
            <w:tcW w:w="1352" w:type="dxa"/>
            <w:tcBorders>
              <w:bottom w:val="single" w:sz="4" w:space="0" w:color="000000"/>
            </w:tcBorders>
          </w:tcPr>
          <w:p>
            <w:pPr>
              <w:pStyle w:val="TableParagraph"/>
              <w:spacing w:line="266" w:lineRule="exact" w:before="13"/>
              <w:ind w:right="4"/>
              <w:jc w:val="center"/>
              <w:rPr>
                <w:sz w:val="22"/>
              </w:rPr>
            </w:pPr>
            <w:r>
              <w:rPr>
                <w:spacing w:val="-10"/>
                <w:sz w:val="22"/>
              </w:rPr>
              <w:t>-</w:t>
            </w:r>
          </w:p>
        </w:tc>
      </w:tr>
      <w:tr>
        <w:trPr>
          <w:trHeight w:val="314" w:hRule="atLeast"/>
        </w:trPr>
        <w:tc>
          <w:tcPr>
            <w:tcW w:w="2269" w:type="dxa"/>
            <w:tcBorders>
              <w:top w:val="single" w:sz="4" w:space="0" w:color="000000"/>
              <w:bottom w:val="single" w:sz="4" w:space="0" w:color="000000"/>
              <w:right w:val="single" w:sz="4" w:space="0" w:color="7E7E7E"/>
            </w:tcBorders>
            <w:shd w:val="clear" w:color="auto" w:fill="F1F1F1"/>
          </w:tcPr>
          <w:p>
            <w:pPr>
              <w:pStyle w:val="TableParagraph"/>
              <w:spacing w:before="23"/>
              <w:ind w:left="108"/>
              <w:rPr>
                <w:b/>
                <w:sz w:val="22"/>
              </w:rPr>
            </w:pPr>
            <w:r>
              <w:rPr>
                <w:b/>
                <w:sz w:val="22"/>
              </w:rPr>
              <w:t>Total</w:t>
            </w:r>
            <w:r>
              <w:rPr>
                <w:b/>
                <w:spacing w:val="-3"/>
                <w:sz w:val="22"/>
              </w:rPr>
              <w:t> </w:t>
            </w:r>
            <w:r>
              <w:rPr>
                <w:b/>
                <w:sz w:val="22"/>
              </w:rPr>
              <w:t>do</w:t>
            </w:r>
            <w:r>
              <w:rPr>
                <w:b/>
                <w:spacing w:val="-2"/>
                <w:sz w:val="22"/>
              </w:rPr>
              <w:t> Ativo</w:t>
            </w:r>
          </w:p>
        </w:tc>
        <w:tc>
          <w:tcPr>
            <w:tcW w:w="1834" w:type="dxa"/>
            <w:tcBorders>
              <w:top w:val="single" w:sz="4" w:space="0" w:color="000000"/>
              <w:left w:val="single" w:sz="4" w:space="0" w:color="7E7E7E"/>
              <w:bottom w:val="single" w:sz="4" w:space="0" w:color="000000"/>
            </w:tcBorders>
            <w:shd w:val="clear" w:color="auto" w:fill="F1F1F1"/>
          </w:tcPr>
          <w:p>
            <w:pPr>
              <w:pStyle w:val="TableParagraph"/>
              <w:spacing w:line="268" w:lineRule="exact"/>
              <w:ind w:right="108"/>
              <w:jc w:val="right"/>
              <w:rPr>
                <w:b/>
                <w:sz w:val="22"/>
              </w:rPr>
            </w:pPr>
            <w:r>
              <w:rPr>
                <w:b/>
                <w:spacing w:val="-2"/>
                <w:sz w:val="22"/>
              </w:rPr>
              <w:t>298.132</w:t>
            </w:r>
          </w:p>
        </w:tc>
        <w:tc>
          <w:tcPr>
            <w:tcW w:w="1958" w:type="dxa"/>
            <w:tcBorders>
              <w:top w:val="single" w:sz="4" w:space="0" w:color="000000"/>
              <w:bottom w:val="single" w:sz="4" w:space="0" w:color="000000"/>
            </w:tcBorders>
            <w:shd w:val="clear" w:color="auto" w:fill="F1F1F1"/>
          </w:tcPr>
          <w:p>
            <w:pPr>
              <w:pStyle w:val="TableParagraph"/>
              <w:spacing w:line="268" w:lineRule="exact"/>
              <w:ind w:right="107"/>
              <w:jc w:val="right"/>
              <w:rPr>
                <w:b/>
                <w:sz w:val="22"/>
              </w:rPr>
            </w:pPr>
            <w:r>
              <w:rPr>
                <w:b/>
                <w:spacing w:val="-2"/>
                <w:sz w:val="22"/>
              </w:rPr>
              <w:t>298.132</w:t>
            </w:r>
          </w:p>
        </w:tc>
        <w:tc>
          <w:tcPr>
            <w:tcW w:w="1352" w:type="dxa"/>
            <w:tcBorders>
              <w:top w:val="single" w:sz="4" w:space="0" w:color="000000"/>
              <w:bottom w:val="single" w:sz="4" w:space="0" w:color="000000"/>
            </w:tcBorders>
            <w:shd w:val="clear" w:color="auto" w:fill="F1F1F1"/>
          </w:tcPr>
          <w:p>
            <w:pPr>
              <w:pStyle w:val="TableParagraph"/>
              <w:spacing w:before="23"/>
              <w:ind w:right="4"/>
              <w:jc w:val="center"/>
              <w:rPr>
                <w:b/>
                <w:sz w:val="22"/>
              </w:rPr>
            </w:pPr>
            <w:r>
              <w:rPr>
                <w:b/>
                <w:spacing w:val="-10"/>
                <w:sz w:val="22"/>
              </w:rPr>
              <w:t>-</w:t>
            </w:r>
          </w:p>
        </w:tc>
      </w:tr>
      <w:tr>
        <w:trPr>
          <w:trHeight w:val="300" w:hRule="atLeast"/>
        </w:trPr>
        <w:tc>
          <w:tcPr>
            <w:tcW w:w="2269" w:type="dxa"/>
            <w:tcBorders>
              <w:top w:val="single" w:sz="4" w:space="0" w:color="000000"/>
              <w:right w:val="single" w:sz="4" w:space="0" w:color="7E7E7E"/>
            </w:tcBorders>
          </w:tcPr>
          <w:p>
            <w:pPr>
              <w:pStyle w:val="TableParagraph"/>
              <w:spacing w:line="264" w:lineRule="exact" w:before="16"/>
              <w:ind w:left="108"/>
              <w:rPr>
                <w:b/>
                <w:sz w:val="22"/>
              </w:rPr>
            </w:pPr>
            <w:r>
              <w:rPr>
                <w:b/>
                <w:sz w:val="22"/>
              </w:rPr>
              <w:t>Passivo</w:t>
            </w:r>
            <w:r>
              <w:rPr>
                <w:b/>
                <w:spacing w:val="-4"/>
                <w:sz w:val="22"/>
              </w:rPr>
              <w:t> </w:t>
            </w:r>
            <w:r>
              <w:rPr>
                <w:b/>
                <w:spacing w:val="-2"/>
                <w:sz w:val="22"/>
              </w:rPr>
              <w:t>Circulante</w:t>
            </w:r>
          </w:p>
        </w:tc>
        <w:tc>
          <w:tcPr>
            <w:tcW w:w="1834" w:type="dxa"/>
            <w:tcBorders>
              <w:top w:val="single" w:sz="4" w:space="0" w:color="000000"/>
              <w:left w:val="single" w:sz="4" w:space="0" w:color="7E7E7E"/>
            </w:tcBorders>
          </w:tcPr>
          <w:p>
            <w:pPr>
              <w:pStyle w:val="TableParagraph"/>
              <w:spacing w:line="268" w:lineRule="exact"/>
              <w:ind w:right="108"/>
              <w:jc w:val="right"/>
              <w:rPr>
                <w:sz w:val="22"/>
              </w:rPr>
            </w:pPr>
            <w:r>
              <w:rPr>
                <w:spacing w:val="-2"/>
                <w:sz w:val="22"/>
              </w:rPr>
              <w:t>222.271</w:t>
            </w:r>
          </w:p>
        </w:tc>
        <w:tc>
          <w:tcPr>
            <w:tcW w:w="1958" w:type="dxa"/>
            <w:tcBorders>
              <w:top w:val="single" w:sz="4" w:space="0" w:color="000000"/>
            </w:tcBorders>
          </w:tcPr>
          <w:p>
            <w:pPr>
              <w:pStyle w:val="TableParagraph"/>
              <w:spacing w:line="268" w:lineRule="exact"/>
              <w:ind w:right="107"/>
              <w:jc w:val="right"/>
              <w:rPr>
                <w:sz w:val="22"/>
              </w:rPr>
            </w:pPr>
            <w:r>
              <w:rPr>
                <w:spacing w:val="-2"/>
                <w:sz w:val="22"/>
              </w:rPr>
              <w:t>222.271</w:t>
            </w:r>
          </w:p>
        </w:tc>
        <w:tc>
          <w:tcPr>
            <w:tcW w:w="1352" w:type="dxa"/>
            <w:tcBorders>
              <w:top w:val="single" w:sz="4" w:space="0" w:color="000000"/>
            </w:tcBorders>
          </w:tcPr>
          <w:p>
            <w:pPr>
              <w:pStyle w:val="TableParagraph"/>
              <w:spacing w:line="264" w:lineRule="exact" w:before="16"/>
              <w:ind w:right="4"/>
              <w:jc w:val="center"/>
              <w:rPr>
                <w:sz w:val="22"/>
              </w:rPr>
            </w:pPr>
            <w:r>
              <w:rPr>
                <w:spacing w:val="-10"/>
                <w:sz w:val="22"/>
              </w:rPr>
              <w:t>-</w:t>
            </w:r>
          </w:p>
        </w:tc>
      </w:tr>
      <w:tr>
        <w:trPr>
          <w:trHeight w:val="300" w:hRule="atLeast"/>
        </w:trPr>
        <w:tc>
          <w:tcPr>
            <w:tcW w:w="2269" w:type="dxa"/>
            <w:tcBorders>
              <w:right w:val="single" w:sz="4" w:space="0" w:color="7E7E7E"/>
            </w:tcBorders>
            <w:shd w:val="clear" w:color="auto" w:fill="F1F1F1"/>
          </w:tcPr>
          <w:p>
            <w:pPr>
              <w:pStyle w:val="TableParagraph"/>
              <w:spacing w:line="264" w:lineRule="exact" w:before="16"/>
              <w:ind w:left="108"/>
              <w:rPr>
                <w:b/>
                <w:sz w:val="22"/>
              </w:rPr>
            </w:pPr>
            <w:r>
              <w:rPr>
                <w:b/>
                <w:spacing w:val="-2"/>
                <w:sz w:val="22"/>
              </w:rPr>
              <w:t>Passivo</w:t>
            </w:r>
            <w:r>
              <w:rPr>
                <w:b/>
                <w:spacing w:val="-5"/>
                <w:sz w:val="22"/>
              </w:rPr>
              <w:t> </w:t>
            </w:r>
            <w:r>
              <w:rPr>
                <w:b/>
                <w:spacing w:val="-2"/>
                <w:sz w:val="22"/>
              </w:rPr>
              <w:t>Não</w:t>
            </w:r>
            <w:r>
              <w:rPr>
                <w:b/>
                <w:spacing w:val="-5"/>
                <w:sz w:val="22"/>
              </w:rPr>
              <w:t> </w:t>
            </w:r>
            <w:r>
              <w:rPr>
                <w:b/>
                <w:spacing w:val="-2"/>
                <w:sz w:val="22"/>
              </w:rPr>
              <w:t>Circulante</w:t>
            </w:r>
          </w:p>
        </w:tc>
        <w:tc>
          <w:tcPr>
            <w:tcW w:w="1834" w:type="dxa"/>
            <w:tcBorders>
              <w:left w:val="single" w:sz="4" w:space="0" w:color="7E7E7E"/>
            </w:tcBorders>
            <w:shd w:val="clear" w:color="auto" w:fill="F1F1F1"/>
          </w:tcPr>
          <w:p>
            <w:pPr>
              <w:pStyle w:val="TableParagraph"/>
              <w:spacing w:line="268" w:lineRule="exact"/>
              <w:ind w:right="107"/>
              <w:jc w:val="right"/>
              <w:rPr>
                <w:sz w:val="22"/>
              </w:rPr>
            </w:pPr>
            <w:r>
              <w:rPr>
                <w:spacing w:val="-2"/>
                <w:sz w:val="22"/>
              </w:rPr>
              <w:t>46.288</w:t>
            </w:r>
          </w:p>
        </w:tc>
        <w:tc>
          <w:tcPr>
            <w:tcW w:w="1958" w:type="dxa"/>
            <w:shd w:val="clear" w:color="auto" w:fill="F1F1F1"/>
          </w:tcPr>
          <w:p>
            <w:pPr>
              <w:pStyle w:val="TableParagraph"/>
              <w:spacing w:line="268" w:lineRule="exact"/>
              <w:ind w:right="107"/>
              <w:jc w:val="right"/>
              <w:rPr>
                <w:sz w:val="22"/>
              </w:rPr>
            </w:pPr>
            <w:r>
              <w:rPr>
                <w:spacing w:val="-2"/>
                <w:sz w:val="22"/>
              </w:rPr>
              <w:t>46.288</w:t>
            </w:r>
          </w:p>
        </w:tc>
        <w:tc>
          <w:tcPr>
            <w:tcW w:w="1352" w:type="dxa"/>
            <w:shd w:val="clear" w:color="auto" w:fill="F1F1F1"/>
          </w:tcPr>
          <w:p>
            <w:pPr>
              <w:pStyle w:val="TableParagraph"/>
              <w:spacing w:line="264" w:lineRule="exact" w:before="16"/>
              <w:ind w:right="4"/>
              <w:jc w:val="center"/>
              <w:rPr>
                <w:sz w:val="22"/>
              </w:rPr>
            </w:pPr>
            <w:r>
              <w:rPr>
                <w:spacing w:val="-10"/>
                <w:sz w:val="22"/>
              </w:rPr>
              <w:t>-</w:t>
            </w:r>
          </w:p>
        </w:tc>
      </w:tr>
      <w:tr>
        <w:trPr>
          <w:trHeight w:val="299" w:hRule="atLeast"/>
        </w:trPr>
        <w:tc>
          <w:tcPr>
            <w:tcW w:w="2269" w:type="dxa"/>
            <w:tcBorders>
              <w:bottom w:val="single" w:sz="4" w:space="0" w:color="000000"/>
              <w:right w:val="single" w:sz="4" w:space="0" w:color="7E7E7E"/>
            </w:tcBorders>
          </w:tcPr>
          <w:p>
            <w:pPr>
              <w:pStyle w:val="TableParagraph"/>
              <w:spacing w:line="264" w:lineRule="exact" w:before="16"/>
              <w:ind w:left="108"/>
              <w:rPr>
                <w:b/>
                <w:sz w:val="22"/>
              </w:rPr>
            </w:pPr>
            <w:r>
              <w:rPr>
                <w:b/>
                <w:sz w:val="22"/>
              </w:rPr>
              <w:t>Patrimônio</w:t>
            </w:r>
            <w:r>
              <w:rPr>
                <w:b/>
                <w:spacing w:val="-8"/>
                <w:sz w:val="22"/>
              </w:rPr>
              <w:t> </w:t>
            </w:r>
            <w:r>
              <w:rPr>
                <w:b/>
                <w:spacing w:val="-2"/>
                <w:sz w:val="22"/>
              </w:rPr>
              <w:t>Líquido</w:t>
            </w:r>
          </w:p>
        </w:tc>
        <w:tc>
          <w:tcPr>
            <w:tcW w:w="1834" w:type="dxa"/>
            <w:tcBorders>
              <w:left w:val="single" w:sz="4" w:space="0" w:color="7E7E7E"/>
              <w:bottom w:val="single" w:sz="4" w:space="0" w:color="000000"/>
            </w:tcBorders>
          </w:tcPr>
          <w:p>
            <w:pPr>
              <w:pStyle w:val="TableParagraph"/>
              <w:spacing w:line="268" w:lineRule="exact"/>
              <w:ind w:right="107"/>
              <w:jc w:val="right"/>
              <w:rPr>
                <w:sz w:val="22"/>
              </w:rPr>
            </w:pPr>
            <w:r>
              <w:rPr>
                <w:spacing w:val="-2"/>
                <w:sz w:val="22"/>
              </w:rPr>
              <w:t>29.573</w:t>
            </w:r>
          </w:p>
        </w:tc>
        <w:tc>
          <w:tcPr>
            <w:tcW w:w="1958" w:type="dxa"/>
            <w:tcBorders>
              <w:bottom w:val="single" w:sz="4" w:space="0" w:color="000000"/>
            </w:tcBorders>
          </w:tcPr>
          <w:p>
            <w:pPr>
              <w:pStyle w:val="TableParagraph"/>
              <w:spacing w:line="268" w:lineRule="exact"/>
              <w:ind w:right="107"/>
              <w:jc w:val="right"/>
              <w:rPr>
                <w:sz w:val="22"/>
              </w:rPr>
            </w:pPr>
            <w:r>
              <w:rPr>
                <w:spacing w:val="-2"/>
                <w:sz w:val="22"/>
              </w:rPr>
              <w:t>29.573</w:t>
            </w:r>
          </w:p>
        </w:tc>
        <w:tc>
          <w:tcPr>
            <w:tcW w:w="1352" w:type="dxa"/>
            <w:tcBorders>
              <w:bottom w:val="single" w:sz="4" w:space="0" w:color="000000"/>
            </w:tcBorders>
          </w:tcPr>
          <w:p>
            <w:pPr>
              <w:pStyle w:val="TableParagraph"/>
              <w:spacing w:line="264" w:lineRule="exact" w:before="16"/>
              <w:ind w:right="4"/>
              <w:jc w:val="center"/>
              <w:rPr>
                <w:sz w:val="22"/>
              </w:rPr>
            </w:pPr>
            <w:r>
              <w:rPr>
                <w:spacing w:val="-10"/>
                <w:sz w:val="22"/>
              </w:rPr>
              <w:t>-</w:t>
            </w:r>
          </w:p>
        </w:tc>
      </w:tr>
      <w:tr>
        <w:trPr>
          <w:trHeight w:val="316" w:hRule="atLeast"/>
        </w:trPr>
        <w:tc>
          <w:tcPr>
            <w:tcW w:w="2269" w:type="dxa"/>
            <w:tcBorders>
              <w:top w:val="single" w:sz="4" w:space="0" w:color="000000"/>
              <w:bottom w:val="single" w:sz="4" w:space="0" w:color="000000"/>
              <w:right w:val="single" w:sz="4" w:space="0" w:color="7E7E7E"/>
            </w:tcBorders>
            <w:shd w:val="clear" w:color="auto" w:fill="F1F1F1"/>
          </w:tcPr>
          <w:p>
            <w:pPr>
              <w:pStyle w:val="TableParagraph"/>
              <w:spacing w:before="23"/>
              <w:ind w:left="108"/>
              <w:rPr>
                <w:b/>
                <w:sz w:val="22"/>
              </w:rPr>
            </w:pPr>
            <w:r>
              <w:rPr>
                <w:b/>
                <w:sz w:val="22"/>
              </w:rPr>
              <w:t>Total</w:t>
            </w:r>
            <w:r>
              <w:rPr>
                <w:b/>
                <w:spacing w:val="-2"/>
                <w:sz w:val="22"/>
              </w:rPr>
              <w:t> </w:t>
            </w:r>
            <w:r>
              <w:rPr>
                <w:b/>
                <w:sz w:val="22"/>
              </w:rPr>
              <w:t>do</w:t>
            </w:r>
            <w:r>
              <w:rPr>
                <w:b/>
                <w:spacing w:val="-2"/>
                <w:sz w:val="22"/>
              </w:rPr>
              <w:t> Passivo</w:t>
            </w:r>
          </w:p>
        </w:tc>
        <w:tc>
          <w:tcPr>
            <w:tcW w:w="1834" w:type="dxa"/>
            <w:tcBorders>
              <w:top w:val="single" w:sz="4" w:space="0" w:color="000000"/>
              <w:left w:val="single" w:sz="4" w:space="0" w:color="7E7E7E"/>
              <w:bottom w:val="single" w:sz="4" w:space="0" w:color="000000"/>
            </w:tcBorders>
            <w:shd w:val="clear" w:color="auto" w:fill="F1F1F1"/>
          </w:tcPr>
          <w:p>
            <w:pPr>
              <w:pStyle w:val="TableParagraph"/>
              <w:spacing w:before="1"/>
              <w:ind w:right="108"/>
              <w:jc w:val="right"/>
              <w:rPr>
                <w:b/>
                <w:sz w:val="22"/>
              </w:rPr>
            </w:pPr>
            <w:r>
              <w:rPr>
                <w:b/>
                <w:spacing w:val="-2"/>
                <w:sz w:val="22"/>
              </w:rPr>
              <w:t>298.132</w:t>
            </w:r>
          </w:p>
        </w:tc>
        <w:tc>
          <w:tcPr>
            <w:tcW w:w="1958" w:type="dxa"/>
            <w:tcBorders>
              <w:top w:val="single" w:sz="4" w:space="0" w:color="000000"/>
              <w:bottom w:val="single" w:sz="4" w:space="0" w:color="000000"/>
            </w:tcBorders>
            <w:shd w:val="clear" w:color="auto" w:fill="F1F1F1"/>
          </w:tcPr>
          <w:p>
            <w:pPr>
              <w:pStyle w:val="TableParagraph"/>
              <w:spacing w:before="1"/>
              <w:ind w:right="107"/>
              <w:jc w:val="right"/>
              <w:rPr>
                <w:b/>
                <w:sz w:val="22"/>
              </w:rPr>
            </w:pPr>
            <w:r>
              <w:rPr>
                <w:b/>
                <w:spacing w:val="-2"/>
                <w:sz w:val="22"/>
              </w:rPr>
              <w:t>298.132</w:t>
            </w:r>
          </w:p>
        </w:tc>
        <w:tc>
          <w:tcPr>
            <w:tcW w:w="1352" w:type="dxa"/>
            <w:tcBorders>
              <w:top w:val="single" w:sz="4" w:space="0" w:color="000000"/>
              <w:bottom w:val="single" w:sz="4" w:space="0" w:color="000000"/>
            </w:tcBorders>
            <w:shd w:val="clear" w:color="auto" w:fill="F1F1F1"/>
          </w:tcPr>
          <w:p>
            <w:pPr>
              <w:pStyle w:val="TableParagraph"/>
              <w:spacing w:before="23"/>
              <w:ind w:right="4"/>
              <w:jc w:val="center"/>
              <w:rPr>
                <w:b/>
                <w:sz w:val="22"/>
              </w:rPr>
            </w:pPr>
            <w:r>
              <w:rPr>
                <w:b/>
                <w:spacing w:val="-10"/>
                <w:sz w:val="22"/>
              </w:rPr>
              <w:t>-</w:t>
            </w:r>
          </w:p>
        </w:tc>
      </w:tr>
    </w:tbl>
    <w:p>
      <w:pPr>
        <w:pStyle w:val="TableParagraph"/>
        <w:spacing w:after="0"/>
        <w:jc w:val="center"/>
        <w:rPr>
          <w:b/>
          <w:sz w:val="22"/>
        </w:rPr>
        <w:sectPr>
          <w:pgSz w:w="11910" w:h="16840"/>
          <w:pgMar w:header="751" w:footer="1000" w:top="1500" w:bottom="1200" w:left="0" w:right="0"/>
        </w:sectPr>
      </w:pPr>
    </w:p>
    <w:p>
      <w:pPr>
        <w:pStyle w:val="BodyText"/>
        <w:spacing w:before="249"/>
        <w:rPr>
          <w:sz w:val="24"/>
        </w:rPr>
      </w:pPr>
    </w:p>
    <w:p>
      <w:pPr>
        <w:pStyle w:val="Heading1"/>
        <w:numPr>
          <w:ilvl w:val="0"/>
          <w:numId w:val="1"/>
        </w:numPr>
        <w:tabs>
          <w:tab w:pos="2409" w:val="left" w:leader="none"/>
        </w:tabs>
        <w:spacing w:line="240" w:lineRule="auto" w:before="0" w:after="0"/>
        <w:ind w:left="2409" w:right="0" w:hanging="707"/>
        <w:jc w:val="left"/>
      </w:pPr>
      <w:r>
        <w:rPr>
          <w:color w:val="2D74B5"/>
        </w:rPr>
        <w:t>Autorização</w:t>
      </w:r>
      <w:r>
        <w:rPr>
          <w:color w:val="2D74B5"/>
          <w:spacing w:val="-4"/>
        </w:rPr>
        <w:t> </w:t>
      </w:r>
      <w:r>
        <w:rPr>
          <w:color w:val="2D74B5"/>
        </w:rPr>
        <w:t>para</w:t>
      </w:r>
      <w:r>
        <w:rPr>
          <w:color w:val="2D74B5"/>
          <w:spacing w:val="-4"/>
        </w:rPr>
        <w:t> </w:t>
      </w:r>
      <w:r>
        <w:rPr>
          <w:color w:val="2D74B5"/>
        </w:rPr>
        <w:t>emissão</w:t>
      </w:r>
      <w:r>
        <w:rPr>
          <w:color w:val="2D74B5"/>
          <w:spacing w:val="-2"/>
        </w:rPr>
        <w:t> </w:t>
      </w:r>
      <w:r>
        <w:rPr>
          <w:color w:val="2D74B5"/>
        </w:rPr>
        <w:t>das</w:t>
      </w:r>
      <w:r>
        <w:rPr>
          <w:color w:val="2D74B5"/>
          <w:spacing w:val="-3"/>
        </w:rPr>
        <w:t> </w:t>
      </w:r>
      <w:r>
        <w:rPr>
          <w:color w:val="2D74B5"/>
        </w:rPr>
        <w:t>Demonstrações</w:t>
      </w:r>
      <w:r>
        <w:rPr>
          <w:color w:val="2D74B5"/>
          <w:spacing w:val="-2"/>
        </w:rPr>
        <w:t> Contábeis</w:t>
      </w:r>
    </w:p>
    <w:p>
      <w:pPr>
        <w:pStyle w:val="BodyText"/>
        <w:spacing w:before="45"/>
        <w:rPr>
          <w:b/>
          <w:sz w:val="24"/>
        </w:rPr>
      </w:pPr>
    </w:p>
    <w:p>
      <w:pPr>
        <w:pStyle w:val="BodyText"/>
        <w:spacing w:line="259" w:lineRule="auto"/>
        <w:ind w:left="1702" w:right="1977"/>
        <w:jc w:val="both"/>
      </w:pPr>
      <w:r>
        <w:rPr/>
        <w:t>A emissão das Demonstrações Contábeis referentes ao 3º Trimestre de 2024 foi autorizada pela Administração da entidade em 13 de janeiro de</w:t>
      </w:r>
      <w:r>
        <w:rPr>
          <w:spacing w:val="-2"/>
        </w:rPr>
        <w:t> </w:t>
      </w:r>
      <w:r>
        <w:rPr/>
        <w:t>2025 e, até esta data, a Administração não teve conhecimentos de evento que pudesse ter efeitos relevantes sobre as Demonstrações Contábeis do período de reporte.</w:t>
      </w:r>
    </w:p>
    <w:p>
      <w:pPr>
        <w:pStyle w:val="BodyText"/>
      </w:pPr>
    </w:p>
    <w:p>
      <w:pPr>
        <w:pStyle w:val="BodyText"/>
        <w:spacing w:before="43"/>
      </w:pPr>
    </w:p>
    <w:p>
      <w:pPr>
        <w:pStyle w:val="Heading2"/>
        <w:jc w:val="left"/>
      </w:pPr>
      <w:r>
        <w:rPr/>
        <w:t>Diretoria</w:t>
      </w:r>
      <w:r>
        <w:rPr>
          <w:spacing w:val="-5"/>
        </w:rPr>
        <w:t> </w:t>
      </w:r>
      <w:r>
        <w:rPr>
          <w:spacing w:val="-2"/>
        </w:rPr>
        <w:t>Executiva</w:t>
      </w:r>
    </w:p>
    <w:p>
      <w:pPr>
        <w:pStyle w:val="BodyText"/>
        <w:spacing w:line="237" w:lineRule="auto" w:before="24"/>
        <w:ind w:left="1702" w:right="7058"/>
      </w:pPr>
      <w:r>
        <w:rPr/>
        <w:t>Inácio</w:t>
      </w:r>
      <w:r>
        <w:rPr>
          <w:spacing w:val="-11"/>
        </w:rPr>
        <w:t> </w:t>
      </w:r>
      <w:r>
        <w:rPr/>
        <w:t>Cavalcante</w:t>
      </w:r>
      <w:r>
        <w:rPr>
          <w:spacing w:val="-13"/>
        </w:rPr>
        <w:t> </w:t>
      </w:r>
      <w:r>
        <w:rPr/>
        <w:t>Melo</w:t>
      </w:r>
      <w:r>
        <w:rPr>
          <w:spacing w:val="-10"/>
        </w:rPr>
        <w:t> </w:t>
      </w:r>
      <w:r>
        <w:rPr/>
        <w:t>Neto Diretor Presidente</w:t>
      </w:r>
    </w:p>
    <w:p>
      <w:pPr>
        <w:pStyle w:val="BodyText"/>
        <w:spacing w:before="2"/>
      </w:pPr>
    </w:p>
    <w:p>
      <w:pPr>
        <w:pStyle w:val="BodyText"/>
        <w:ind w:left="1702"/>
      </w:pPr>
      <w:r>
        <w:rPr/>
        <w:t>Cassiano</w:t>
      </w:r>
      <w:r>
        <w:rPr>
          <w:spacing w:val="-4"/>
        </w:rPr>
        <w:t> </w:t>
      </w:r>
      <w:r>
        <w:rPr/>
        <w:t>de</w:t>
      </w:r>
      <w:r>
        <w:rPr>
          <w:spacing w:val="-3"/>
        </w:rPr>
        <w:t> </w:t>
      </w:r>
      <w:r>
        <w:rPr/>
        <w:t>Souza</w:t>
      </w:r>
      <w:r>
        <w:rPr>
          <w:spacing w:val="-2"/>
        </w:rPr>
        <w:t> </w:t>
      </w:r>
      <w:r>
        <w:rPr>
          <w:spacing w:val="-4"/>
        </w:rPr>
        <w:t>Alves</w:t>
      </w:r>
    </w:p>
    <w:p>
      <w:pPr>
        <w:pStyle w:val="BodyText"/>
        <w:ind w:left="1702"/>
      </w:pPr>
      <w:r>
        <w:rPr/>
        <w:t>Diretor</w:t>
      </w:r>
      <w:r>
        <w:rPr>
          <w:spacing w:val="-4"/>
        </w:rPr>
        <w:t> </w:t>
      </w:r>
      <w:r>
        <w:rPr/>
        <w:t>de</w:t>
      </w:r>
      <w:r>
        <w:rPr>
          <w:spacing w:val="-6"/>
        </w:rPr>
        <w:t> </w:t>
      </w:r>
      <w:r>
        <w:rPr/>
        <w:t>Administração</w:t>
      </w:r>
      <w:r>
        <w:rPr>
          <w:spacing w:val="-3"/>
        </w:rPr>
        <w:t> </w:t>
      </w:r>
      <w:r>
        <w:rPr/>
        <w:t>e</w:t>
      </w:r>
      <w:r>
        <w:rPr>
          <w:spacing w:val="-5"/>
        </w:rPr>
        <w:t> </w:t>
      </w:r>
      <w:r>
        <w:rPr>
          <w:spacing w:val="-2"/>
        </w:rPr>
        <w:t>Finanças</w:t>
      </w:r>
    </w:p>
    <w:p>
      <w:pPr>
        <w:pStyle w:val="BodyText"/>
        <w:spacing w:before="1"/>
      </w:pPr>
    </w:p>
    <w:p>
      <w:pPr>
        <w:pStyle w:val="BodyText"/>
        <w:ind w:left="1702"/>
      </w:pPr>
      <w:r>
        <w:rPr/>
        <w:t>Alice</w:t>
      </w:r>
      <w:r>
        <w:rPr>
          <w:spacing w:val="-1"/>
        </w:rPr>
        <w:t> </w:t>
      </w:r>
      <w:r>
        <w:rPr/>
        <w:t>Silva</w:t>
      </w:r>
      <w:r>
        <w:rPr>
          <w:spacing w:val="-3"/>
        </w:rPr>
        <w:t> </w:t>
      </w:r>
      <w:r>
        <w:rPr/>
        <w:t>de </w:t>
      </w:r>
      <w:r>
        <w:rPr>
          <w:spacing w:val="-2"/>
        </w:rPr>
        <w:t>Castilho</w:t>
      </w:r>
    </w:p>
    <w:p>
      <w:pPr>
        <w:pStyle w:val="BodyText"/>
        <w:ind w:left="1702"/>
      </w:pPr>
      <w:r>
        <w:rPr/>
        <w:t>Diretora</w:t>
      </w:r>
      <w:r>
        <w:rPr>
          <w:spacing w:val="-4"/>
        </w:rPr>
        <w:t> </w:t>
      </w:r>
      <w:r>
        <w:rPr/>
        <w:t>de</w:t>
      </w:r>
      <w:r>
        <w:rPr>
          <w:spacing w:val="-4"/>
        </w:rPr>
        <w:t> </w:t>
      </w:r>
      <w:r>
        <w:rPr/>
        <w:t>Hidrologia</w:t>
      </w:r>
      <w:r>
        <w:rPr>
          <w:spacing w:val="-4"/>
        </w:rPr>
        <w:t> </w:t>
      </w:r>
      <w:r>
        <w:rPr/>
        <w:t>e</w:t>
      </w:r>
      <w:r>
        <w:rPr>
          <w:spacing w:val="-6"/>
        </w:rPr>
        <w:t> </w:t>
      </w:r>
      <w:r>
        <w:rPr/>
        <w:t>Gestão</w:t>
      </w:r>
      <w:r>
        <w:rPr>
          <w:spacing w:val="-4"/>
        </w:rPr>
        <w:t> </w:t>
      </w:r>
      <w:r>
        <w:rPr>
          <w:spacing w:val="-2"/>
        </w:rPr>
        <w:t>Territorial</w:t>
      </w:r>
    </w:p>
    <w:p>
      <w:pPr>
        <w:pStyle w:val="BodyText"/>
      </w:pPr>
    </w:p>
    <w:p>
      <w:pPr>
        <w:pStyle w:val="BodyText"/>
        <w:ind w:left="1702"/>
      </w:pPr>
      <w:r>
        <w:rPr/>
        <w:t>Paulo</w:t>
      </w:r>
      <w:r>
        <w:rPr>
          <w:spacing w:val="-5"/>
        </w:rPr>
        <w:t> </w:t>
      </w:r>
      <w:r>
        <w:rPr/>
        <w:t>Afonso</w:t>
      </w:r>
      <w:r>
        <w:rPr>
          <w:spacing w:val="-4"/>
        </w:rPr>
        <w:t> </w:t>
      </w:r>
      <w:r>
        <w:rPr>
          <w:spacing w:val="-2"/>
        </w:rPr>
        <w:t>Romano</w:t>
      </w:r>
    </w:p>
    <w:p>
      <w:pPr>
        <w:pStyle w:val="BodyText"/>
        <w:spacing w:before="1"/>
        <w:ind w:left="1702"/>
      </w:pPr>
      <w:r>
        <w:rPr/>
        <w:t>Diretor</w:t>
      </w:r>
      <w:r>
        <w:rPr>
          <w:spacing w:val="-3"/>
        </w:rPr>
        <w:t> </w:t>
      </w:r>
      <w:r>
        <w:rPr/>
        <w:t>de</w:t>
      </w:r>
      <w:r>
        <w:rPr>
          <w:spacing w:val="-6"/>
        </w:rPr>
        <w:t> </w:t>
      </w:r>
      <w:r>
        <w:rPr/>
        <w:t>Infraestrutura</w:t>
      </w:r>
      <w:r>
        <w:rPr>
          <w:spacing w:val="-4"/>
        </w:rPr>
        <w:t> </w:t>
      </w:r>
      <w:r>
        <w:rPr/>
        <w:t>Geocientífica</w:t>
      </w:r>
      <w:r>
        <w:rPr>
          <w:spacing w:val="-4"/>
        </w:rPr>
        <w:t> </w:t>
      </w:r>
      <w:r>
        <w:rPr/>
        <w:t>(até</w:t>
      </w:r>
      <w:r>
        <w:rPr>
          <w:spacing w:val="-4"/>
        </w:rPr>
        <w:t> </w:t>
      </w:r>
      <w:r>
        <w:rPr>
          <w:spacing w:val="-2"/>
        </w:rPr>
        <w:t>agosto/2024)</w:t>
      </w:r>
    </w:p>
    <w:p>
      <w:pPr>
        <w:pStyle w:val="BodyText"/>
        <w:spacing w:before="267"/>
        <w:ind w:left="1702"/>
      </w:pPr>
      <w:r>
        <w:rPr/>
        <w:t>Sabrina</w:t>
      </w:r>
      <w:r>
        <w:rPr>
          <w:spacing w:val="-7"/>
        </w:rPr>
        <w:t> </w:t>
      </w:r>
      <w:r>
        <w:rPr/>
        <w:t>Soares</w:t>
      </w:r>
      <w:r>
        <w:rPr>
          <w:spacing w:val="-5"/>
        </w:rPr>
        <w:t> </w:t>
      </w:r>
      <w:r>
        <w:rPr/>
        <w:t>de</w:t>
      </w:r>
      <w:r>
        <w:rPr>
          <w:spacing w:val="-5"/>
        </w:rPr>
        <w:t> </w:t>
      </w:r>
      <w:r>
        <w:rPr/>
        <w:t>Araújo</w:t>
      </w:r>
      <w:r>
        <w:rPr>
          <w:spacing w:val="-3"/>
        </w:rPr>
        <w:t> </w:t>
      </w:r>
      <w:r>
        <w:rPr>
          <w:spacing w:val="-4"/>
        </w:rPr>
        <w:t>Góis</w:t>
      </w:r>
    </w:p>
    <w:p>
      <w:pPr>
        <w:pStyle w:val="BodyText"/>
        <w:ind w:left="1702"/>
      </w:pPr>
      <w:r>
        <w:rPr/>
        <w:t>Diretora</w:t>
      </w:r>
      <w:r>
        <w:rPr>
          <w:spacing w:val="-6"/>
        </w:rPr>
        <w:t> </w:t>
      </w:r>
      <w:r>
        <w:rPr/>
        <w:t>de</w:t>
      </w:r>
      <w:r>
        <w:rPr>
          <w:spacing w:val="-4"/>
        </w:rPr>
        <w:t> </w:t>
      </w:r>
      <w:r>
        <w:rPr/>
        <w:t>Infraestrutura</w:t>
      </w:r>
      <w:r>
        <w:rPr>
          <w:spacing w:val="-7"/>
        </w:rPr>
        <w:t> </w:t>
      </w:r>
      <w:r>
        <w:rPr/>
        <w:t>Geocientífica</w:t>
      </w:r>
      <w:r>
        <w:rPr>
          <w:spacing w:val="-4"/>
        </w:rPr>
        <w:t> </w:t>
      </w:r>
      <w:r>
        <w:rPr/>
        <w:t>(a</w:t>
      </w:r>
      <w:r>
        <w:rPr>
          <w:spacing w:val="-4"/>
        </w:rPr>
        <w:t> </w:t>
      </w:r>
      <w:r>
        <w:rPr/>
        <w:t>partir</w:t>
      </w:r>
      <w:r>
        <w:rPr>
          <w:spacing w:val="-7"/>
        </w:rPr>
        <w:t> </w:t>
      </w:r>
      <w:r>
        <w:rPr/>
        <w:t>de</w:t>
      </w:r>
      <w:r>
        <w:rPr>
          <w:spacing w:val="-3"/>
        </w:rPr>
        <w:t> </w:t>
      </w:r>
      <w:r>
        <w:rPr>
          <w:spacing w:val="-2"/>
        </w:rPr>
        <w:t>agosto/2024)</w:t>
      </w:r>
    </w:p>
    <w:p>
      <w:pPr>
        <w:pStyle w:val="BodyText"/>
      </w:pPr>
    </w:p>
    <w:p>
      <w:pPr>
        <w:pStyle w:val="BodyText"/>
        <w:spacing w:before="1"/>
        <w:ind w:left="1702"/>
      </w:pPr>
      <w:r>
        <w:rPr/>
        <w:t>Francisco</w:t>
      </w:r>
      <w:r>
        <w:rPr>
          <w:spacing w:val="-6"/>
        </w:rPr>
        <w:t> </w:t>
      </w:r>
      <w:r>
        <w:rPr/>
        <w:t>Valdir</w:t>
      </w:r>
      <w:r>
        <w:rPr>
          <w:spacing w:val="-5"/>
        </w:rPr>
        <w:t> </w:t>
      </w:r>
      <w:r>
        <w:rPr>
          <w:spacing w:val="-2"/>
        </w:rPr>
        <w:t>Silveira</w:t>
      </w:r>
    </w:p>
    <w:p>
      <w:pPr>
        <w:pStyle w:val="BodyText"/>
        <w:ind w:left="1702"/>
      </w:pPr>
      <w:r>
        <w:rPr/>
        <w:t>Diretor</w:t>
      </w:r>
      <w:r>
        <w:rPr>
          <w:spacing w:val="-3"/>
        </w:rPr>
        <w:t> </w:t>
      </w:r>
      <w:r>
        <w:rPr/>
        <w:t>de</w:t>
      </w:r>
      <w:r>
        <w:rPr>
          <w:spacing w:val="-5"/>
        </w:rPr>
        <w:t> </w:t>
      </w:r>
      <w:r>
        <w:rPr/>
        <w:t>Geologia</w:t>
      </w:r>
      <w:r>
        <w:rPr>
          <w:spacing w:val="-3"/>
        </w:rPr>
        <w:t> </w:t>
      </w:r>
      <w:r>
        <w:rPr/>
        <w:t>e</w:t>
      </w:r>
      <w:r>
        <w:rPr>
          <w:spacing w:val="-4"/>
        </w:rPr>
        <w:t> </w:t>
      </w:r>
      <w:r>
        <w:rPr/>
        <w:t>Recursos</w:t>
      </w:r>
      <w:r>
        <w:rPr>
          <w:spacing w:val="-4"/>
        </w:rPr>
        <w:t> </w:t>
      </w:r>
      <w:r>
        <w:rPr>
          <w:spacing w:val="-2"/>
        </w:rPr>
        <w:t>Minerais</w:t>
      </w:r>
    </w:p>
    <w:p>
      <w:pPr>
        <w:pStyle w:val="BodyText"/>
      </w:pPr>
    </w:p>
    <w:p>
      <w:pPr>
        <w:pStyle w:val="BodyText"/>
      </w:pPr>
    </w:p>
    <w:p>
      <w:pPr>
        <w:pStyle w:val="Heading2"/>
        <w:jc w:val="left"/>
      </w:pPr>
      <w:r>
        <w:rPr>
          <w:spacing w:val="-2"/>
        </w:rPr>
        <w:t>Contador</w:t>
      </w:r>
    </w:p>
    <w:p>
      <w:pPr>
        <w:pStyle w:val="BodyText"/>
        <w:spacing w:line="237" w:lineRule="auto" w:before="3"/>
        <w:ind w:left="1702" w:right="7058"/>
      </w:pPr>
      <w:r>
        <w:rPr/>
        <w:t>Flavio</w:t>
      </w:r>
      <w:r>
        <w:rPr>
          <w:spacing w:val="-8"/>
        </w:rPr>
        <w:t> </w:t>
      </w:r>
      <w:r>
        <w:rPr/>
        <w:t>Augusto</w:t>
      </w:r>
      <w:r>
        <w:rPr>
          <w:spacing w:val="-8"/>
        </w:rPr>
        <w:t> </w:t>
      </w:r>
      <w:r>
        <w:rPr/>
        <w:t>de</w:t>
      </w:r>
      <w:r>
        <w:rPr>
          <w:spacing w:val="-10"/>
        </w:rPr>
        <w:t> </w:t>
      </w:r>
      <w:r>
        <w:rPr/>
        <w:t>Souza</w:t>
      </w:r>
      <w:r>
        <w:rPr>
          <w:spacing w:val="-10"/>
        </w:rPr>
        <w:t> </w:t>
      </w:r>
      <w:r>
        <w:rPr/>
        <w:t>Pinheiro Contador CRC RJ-116457/O-0</w:t>
      </w:r>
    </w:p>
    <w:p>
      <w:pPr>
        <w:pStyle w:val="BodyText"/>
        <w:spacing w:after="0" w:line="237" w:lineRule="auto"/>
        <w:sectPr>
          <w:pgSz w:w="11910" w:h="16840"/>
          <w:pgMar w:header="751" w:footer="1000" w:top="1500" w:bottom="1200" w:left="0" w:right="0"/>
        </w:sectPr>
      </w:pPr>
    </w:p>
    <w:p>
      <w:pPr>
        <w:pStyle w:val="BodyText"/>
        <w:ind w:left="33"/>
        <w:rPr>
          <w:sz w:val="20"/>
        </w:rPr>
      </w:pPr>
      <w:r>
        <w:rPr>
          <w:sz w:val="20"/>
        </w:rPr>
        <mc:AlternateContent>
          <mc:Choice Requires="wps">
            <w:drawing>
              <wp:inline distT="0" distB="0" distL="0" distR="0">
                <wp:extent cx="4627245" cy="836930"/>
                <wp:effectExtent l="0" t="0" r="0" b="1269"/>
                <wp:docPr id="46" name="Group 46"/>
                <wp:cNvGraphicFramePr>
                  <a:graphicFrameLocks/>
                </wp:cNvGraphicFramePr>
                <a:graphic>
                  <a:graphicData uri="http://schemas.microsoft.com/office/word/2010/wordprocessingGroup">
                    <wpg:wgp>
                      <wpg:cNvPr id="46" name="Group 46"/>
                      <wpg:cNvGrpSpPr/>
                      <wpg:grpSpPr>
                        <a:xfrm>
                          <a:off x="0" y="0"/>
                          <a:ext cx="4627245" cy="836930"/>
                          <a:chExt cx="4627245" cy="836930"/>
                        </a:xfrm>
                      </wpg:grpSpPr>
                      <pic:pic>
                        <pic:nvPicPr>
                          <pic:cNvPr id="47" name="Image 47"/>
                          <pic:cNvPicPr/>
                        </pic:nvPicPr>
                        <pic:blipFill>
                          <a:blip r:embed="rId19" cstate="print"/>
                          <a:stretch>
                            <a:fillRect/>
                          </a:stretch>
                        </pic:blipFill>
                        <pic:spPr>
                          <a:xfrm>
                            <a:off x="0" y="0"/>
                            <a:ext cx="4349496" cy="794003"/>
                          </a:xfrm>
                          <a:prstGeom prst="rect">
                            <a:avLst/>
                          </a:prstGeom>
                        </pic:spPr>
                      </pic:pic>
                      <pic:pic>
                        <pic:nvPicPr>
                          <pic:cNvPr id="48" name="Image 48"/>
                          <pic:cNvPicPr/>
                        </pic:nvPicPr>
                        <pic:blipFill>
                          <a:blip r:embed="rId20" cstate="print"/>
                          <a:stretch>
                            <a:fillRect/>
                          </a:stretch>
                        </pic:blipFill>
                        <pic:spPr>
                          <a:xfrm>
                            <a:off x="2795016" y="437387"/>
                            <a:ext cx="1831848" cy="399287"/>
                          </a:xfrm>
                          <a:prstGeom prst="rect">
                            <a:avLst/>
                          </a:prstGeom>
                        </pic:spPr>
                      </pic:pic>
                    </wpg:wgp>
                  </a:graphicData>
                </a:graphic>
              </wp:inline>
            </w:drawing>
          </mc:Choice>
          <mc:Fallback>
            <w:pict>
              <v:group style="width:364.35pt;height:65.9pt;mso-position-horizontal-relative:char;mso-position-vertical-relative:line" id="docshapegroup36" coordorigin="0,0" coordsize="7287,1318">
                <v:shape style="position:absolute;left:0;top:0;width:6850;height:1251" type="#_x0000_t75" id="docshape37" stroked="false">
                  <v:imagedata r:id="rId19" o:title=""/>
                </v:shape>
                <v:shape style="position:absolute;left:4401;top:688;width:2885;height:629" type="#_x0000_t75" id="docshape38" stroked="false">
                  <v:imagedata r:id="rId20" o:title=""/>
                </v:shape>
              </v:group>
            </w:pict>
          </mc:Fallback>
        </mc:AlternateContent>
      </w:r>
      <w:r>
        <w:rPr>
          <w:sz w:val="20"/>
        </w:rPr>
      </w:r>
    </w:p>
    <w:p>
      <w:pPr>
        <w:pStyle w:val="BodyText"/>
        <w:rPr>
          <w:sz w:val="31"/>
        </w:rPr>
      </w:pPr>
    </w:p>
    <w:p>
      <w:pPr>
        <w:pStyle w:val="BodyText"/>
        <w:rPr>
          <w:sz w:val="31"/>
        </w:rPr>
      </w:pPr>
    </w:p>
    <w:p>
      <w:pPr>
        <w:pStyle w:val="BodyText"/>
        <w:rPr>
          <w:sz w:val="31"/>
        </w:rPr>
      </w:pPr>
    </w:p>
    <w:p>
      <w:pPr>
        <w:pStyle w:val="BodyText"/>
        <w:rPr>
          <w:sz w:val="31"/>
        </w:rPr>
      </w:pPr>
    </w:p>
    <w:p>
      <w:pPr>
        <w:pStyle w:val="BodyText"/>
        <w:rPr>
          <w:sz w:val="31"/>
        </w:rPr>
      </w:pPr>
    </w:p>
    <w:p>
      <w:pPr>
        <w:pStyle w:val="BodyText"/>
        <w:spacing w:before="353"/>
        <w:rPr>
          <w:sz w:val="31"/>
        </w:rPr>
      </w:pPr>
    </w:p>
    <w:p>
      <w:pPr>
        <w:spacing w:before="1"/>
        <w:ind w:left="5" w:right="3" w:firstLine="0"/>
        <w:jc w:val="center"/>
        <w:rPr>
          <w:rFonts w:ascii="Arial" w:hAnsi="Arial"/>
          <w:b/>
          <w:sz w:val="31"/>
        </w:rPr>
      </w:pPr>
      <w:r>
        <w:rPr>
          <w:rFonts w:ascii="Arial" w:hAnsi="Arial"/>
          <w:b/>
          <w:sz w:val="31"/>
        </w:rPr>
        <w:t>Companhia</w:t>
      </w:r>
      <w:r>
        <w:rPr>
          <w:rFonts w:ascii="Arial" w:hAnsi="Arial"/>
          <w:b/>
          <w:spacing w:val="15"/>
          <w:sz w:val="31"/>
        </w:rPr>
        <w:t> </w:t>
      </w:r>
      <w:r>
        <w:rPr>
          <w:rFonts w:ascii="Arial" w:hAnsi="Arial"/>
          <w:b/>
          <w:sz w:val="31"/>
        </w:rPr>
        <w:t>de</w:t>
      </w:r>
      <w:r>
        <w:rPr>
          <w:rFonts w:ascii="Arial" w:hAnsi="Arial"/>
          <w:b/>
          <w:spacing w:val="24"/>
          <w:sz w:val="31"/>
        </w:rPr>
        <w:t> </w:t>
      </w:r>
      <w:r>
        <w:rPr>
          <w:rFonts w:ascii="Arial" w:hAnsi="Arial"/>
          <w:b/>
          <w:sz w:val="31"/>
        </w:rPr>
        <w:t>Pesquisa</w:t>
      </w:r>
      <w:r>
        <w:rPr>
          <w:rFonts w:ascii="Arial" w:hAnsi="Arial"/>
          <w:b/>
          <w:spacing w:val="20"/>
          <w:sz w:val="31"/>
        </w:rPr>
        <w:t> </w:t>
      </w:r>
      <w:r>
        <w:rPr>
          <w:rFonts w:ascii="Arial" w:hAnsi="Arial"/>
          <w:b/>
          <w:sz w:val="31"/>
        </w:rPr>
        <w:t>de</w:t>
      </w:r>
      <w:r>
        <w:rPr>
          <w:rFonts w:ascii="Arial" w:hAnsi="Arial"/>
          <w:b/>
          <w:spacing w:val="23"/>
          <w:sz w:val="31"/>
        </w:rPr>
        <w:t> </w:t>
      </w:r>
      <w:r>
        <w:rPr>
          <w:rFonts w:ascii="Arial" w:hAnsi="Arial"/>
          <w:b/>
          <w:sz w:val="31"/>
        </w:rPr>
        <w:t>Recursos</w:t>
      </w:r>
      <w:r>
        <w:rPr>
          <w:rFonts w:ascii="Arial" w:hAnsi="Arial"/>
          <w:b/>
          <w:spacing w:val="21"/>
          <w:sz w:val="31"/>
        </w:rPr>
        <w:t> </w:t>
      </w:r>
      <w:r>
        <w:rPr>
          <w:rFonts w:ascii="Arial" w:hAnsi="Arial"/>
          <w:b/>
          <w:sz w:val="31"/>
        </w:rPr>
        <w:t>Minerais</w:t>
      </w:r>
      <w:r>
        <w:rPr>
          <w:rFonts w:ascii="Arial" w:hAnsi="Arial"/>
          <w:b/>
          <w:spacing w:val="29"/>
          <w:sz w:val="31"/>
        </w:rPr>
        <w:t> </w:t>
      </w:r>
      <w:r>
        <w:rPr>
          <w:rFonts w:ascii="Arial MT" w:hAnsi="Arial MT"/>
          <w:sz w:val="31"/>
        </w:rPr>
        <w:t>–</w:t>
      </w:r>
      <w:r>
        <w:rPr>
          <w:rFonts w:ascii="Arial MT" w:hAnsi="Arial MT"/>
          <w:spacing w:val="17"/>
          <w:sz w:val="31"/>
        </w:rPr>
        <w:t> </w:t>
      </w:r>
      <w:r>
        <w:rPr>
          <w:rFonts w:ascii="Arial" w:hAnsi="Arial"/>
          <w:b/>
          <w:spacing w:val="-4"/>
          <w:sz w:val="31"/>
        </w:rPr>
        <w:t>CPRM</w:t>
      </w:r>
    </w:p>
    <w:p>
      <w:pPr>
        <w:spacing w:before="273"/>
        <w:ind w:left="2319" w:right="2312" w:firstLine="0"/>
        <w:jc w:val="center"/>
        <w:rPr>
          <w:rFonts w:ascii="Arial" w:hAnsi="Arial"/>
          <w:b/>
          <w:sz w:val="24"/>
        </w:rPr>
      </w:pPr>
      <w:r>
        <w:rPr>
          <w:rFonts w:ascii="Arial" w:hAnsi="Arial"/>
          <w:b/>
          <w:sz w:val="24"/>
        </w:rPr>
        <w:t>Relatório</w:t>
      </w:r>
      <w:r>
        <w:rPr>
          <w:rFonts w:ascii="Arial" w:hAnsi="Arial"/>
          <w:b/>
          <w:spacing w:val="-14"/>
          <w:sz w:val="24"/>
        </w:rPr>
        <w:t> </w:t>
      </w:r>
      <w:r>
        <w:rPr>
          <w:rFonts w:ascii="Arial" w:hAnsi="Arial"/>
          <w:b/>
          <w:sz w:val="24"/>
        </w:rPr>
        <w:t>de</w:t>
      </w:r>
      <w:r>
        <w:rPr>
          <w:rFonts w:ascii="Arial" w:hAnsi="Arial"/>
          <w:b/>
          <w:spacing w:val="-13"/>
          <w:sz w:val="24"/>
        </w:rPr>
        <w:t> </w:t>
      </w:r>
      <w:r>
        <w:rPr>
          <w:rFonts w:ascii="Arial" w:hAnsi="Arial"/>
          <w:b/>
          <w:sz w:val="24"/>
        </w:rPr>
        <w:t>revisão</w:t>
      </w:r>
      <w:r>
        <w:rPr>
          <w:rFonts w:ascii="Arial" w:hAnsi="Arial"/>
          <w:b/>
          <w:spacing w:val="-14"/>
          <w:sz w:val="24"/>
        </w:rPr>
        <w:t> </w:t>
      </w:r>
      <w:r>
        <w:rPr>
          <w:rFonts w:ascii="Arial" w:hAnsi="Arial"/>
          <w:b/>
          <w:sz w:val="24"/>
        </w:rPr>
        <w:t>das</w:t>
      </w:r>
      <w:r>
        <w:rPr>
          <w:rFonts w:ascii="Arial" w:hAnsi="Arial"/>
          <w:b/>
          <w:spacing w:val="-11"/>
          <w:sz w:val="24"/>
        </w:rPr>
        <w:t> </w:t>
      </w:r>
      <w:r>
        <w:rPr>
          <w:rFonts w:ascii="Arial" w:hAnsi="Arial"/>
          <w:b/>
          <w:sz w:val="24"/>
        </w:rPr>
        <w:t>informações</w:t>
      </w:r>
      <w:r>
        <w:rPr>
          <w:rFonts w:ascii="Arial" w:hAnsi="Arial"/>
          <w:b/>
          <w:spacing w:val="-11"/>
          <w:sz w:val="24"/>
        </w:rPr>
        <w:t> </w:t>
      </w:r>
      <w:r>
        <w:rPr>
          <w:rFonts w:ascii="Arial" w:hAnsi="Arial"/>
          <w:b/>
          <w:sz w:val="24"/>
        </w:rPr>
        <w:t>contábeis</w:t>
      </w:r>
      <w:r>
        <w:rPr>
          <w:rFonts w:ascii="Arial" w:hAnsi="Arial"/>
          <w:b/>
          <w:spacing w:val="-11"/>
          <w:sz w:val="24"/>
        </w:rPr>
        <w:t> </w:t>
      </w:r>
      <w:r>
        <w:rPr>
          <w:rFonts w:ascii="Arial" w:hAnsi="Arial"/>
          <w:b/>
          <w:sz w:val="24"/>
        </w:rPr>
        <w:t>intermediárias 3° trimestre de 2024</w:t>
      </w:r>
    </w:p>
    <w:p>
      <w:pPr>
        <w:spacing w:after="0"/>
        <w:jc w:val="center"/>
        <w:rPr>
          <w:rFonts w:ascii="Arial" w:hAnsi="Arial"/>
          <w:b/>
          <w:sz w:val="24"/>
        </w:rPr>
        <w:sectPr>
          <w:headerReference w:type="default" r:id="rId17"/>
          <w:footerReference w:type="default" r:id="rId18"/>
          <w:pgSz w:w="11910" w:h="16840"/>
          <w:pgMar w:header="0" w:footer="599" w:top="20" w:bottom="780" w:left="0" w:right="0"/>
        </w:sectPr>
      </w:pPr>
    </w:p>
    <w:p>
      <w:pPr>
        <w:pStyle w:val="BodyText"/>
        <w:spacing w:before="168"/>
        <w:rPr>
          <w:rFonts w:ascii="Arial"/>
          <w:b/>
          <w:sz w:val="20"/>
        </w:rPr>
      </w:pPr>
    </w:p>
    <w:p>
      <w:pPr>
        <w:spacing w:before="0"/>
        <w:ind w:left="5" w:right="0" w:firstLine="0"/>
        <w:jc w:val="center"/>
        <w:rPr>
          <w:rFonts w:ascii="Arial" w:hAnsi="Arial"/>
          <w:b/>
          <w:sz w:val="20"/>
        </w:rPr>
      </w:pPr>
      <w:r>
        <w:rPr>
          <w:rFonts w:ascii="Arial" w:hAnsi="Arial"/>
          <w:b/>
          <w:sz w:val="20"/>
          <w:u w:val="single"/>
        </w:rPr>
        <w:t>RELATÓRIO</w:t>
      </w:r>
      <w:r>
        <w:rPr>
          <w:rFonts w:ascii="Arial" w:hAnsi="Arial"/>
          <w:b/>
          <w:spacing w:val="-9"/>
          <w:sz w:val="20"/>
          <w:u w:val="single"/>
        </w:rPr>
        <w:t> </w:t>
      </w:r>
      <w:r>
        <w:rPr>
          <w:rFonts w:ascii="Arial" w:hAnsi="Arial"/>
          <w:b/>
          <w:sz w:val="20"/>
          <w:u w:val="single"/>
        </w:rPr>
        <w:t>SOBRE</w:t>
      </w:r>
      <w:r>
        <w:rPr>
          <w:rFonts w:ascii="Arial" w:hAnsi="Arial"/>
          <w:b/>
          <w:spacing w:val="-9"/>
          <w:sz w:val="20"/>
          <w:u w:val="single"/>
        </w:rPr>
        <w:t> </w:t>
      </w:r>
      <w:r>
        <w:rPr>
          <w:rFonts w:ascii="Arial" w:hAnsi="Arial"/>
          <w:b/>
          <w:sz w:val="20"/>
          <w:u w:val="single"/>
        </w:rPr>
        <w:t>A</w:t>
      </w:r>
      <w:r>
        <w:rPr>
          <w:rFonts w:ascii="Arial" w:hAnsi="Arial"/>
          <w:b/>
          <w:spacing w:val="-8"/>
          <w:sz w:val="20"/>
          <w:u w:val="single"/>
        </w:rPr>
        <w:t> </w:t>
      </w:r>
      <w:r>
        <w:rPr>
          <w:rFonts w:ascii="Arial" w:hAnsi="Arial"/>
          <w:b/>
          <w:sz w:val="20"/>
          <w:u w:val="single"/>
        </w:rPr>
        <w:t>REVISÃO</w:t>
      </w:r>
      <w:r>
        <w:rPr>
          <w:rFonts w:ascii="Arial" w:hAnsi="Arial"/>
          <w:b/>
          <w:spacing w:val="-8"/>
          <w:sz w:val="20"/>
          <w:u w:val="single"/>
        </w:rPr>
        <w:t> </w:t>
      </w:r>
      <w:r>
        <w:rPr>
          <w:rFonts w:ascii="Arial" w:hAnsi="Arial"/>
          <w:b/>
          <w:sz w:val="20"/>
          <w:u w:val="single"/>
        </w:rPr>
        <w:t>DE</w:t>
      </w:r>
      <w:r>
        <w:rPr>
          <w:rFonts w:ascii="Arial" w:hAnsi="Arial"/>
          <w:b/>
          <w:spacing w:val="-12"/>
          <w:sz w:val="20"/>
          <w:u w:val="single"/>
        </w:rPr>
        <w:t> </w:t>
      </w:r>
      <w:r>
        <w:rPr>
          <w:rFonts w:ascii="Arial" w:hAnsi="Arial"/>
          <w:b/>
          <w:sz w:val="20"/>
          <w:u w:val="single"/>
        </w:rPr>
        <w:t>INFORMAÇÕES</w:t>
      </w:r>
      <w:r>
        <w:rPr>
          <w:rFonts w:ascii="Arial" w:hAnsi="Arial"/>
          <w:b/>
          <w:spacing w:val="-11"/>
          <w:sz w:val="20"/>
          <w:u w:val="single"/>
        </w:rPr>
        <w:t> </w:t>
      </w:r>
      <w:r>
        <w:rPr>
          <w:rFonts w:ascii="Arial" w:hAnsi="Arial"/>
          <w:b/>
          <w:spacing w:val="-2"/>
          <w:sz w:val="20"/>
          <w:u w:val="single"/>
        </w:rPr>
        <w:t>TRIMESTRAIS</w:t>
      </w:r>
    </w:p>
    <w:p>
      <w:pPr>
        <w:pStyle w:val="BodyText"/>
        <w:spacing w:before="44"/>
        <w:rPr>
          <w:rFonts w:ascii="Arial"/>
          <w:b/>
          <w:sz w:val="20"/>
        </w:rPr>
      </w:pPr>
    </w:p>
    <w:p>
      <w:pPr>
        <w:spacing w:line="229" w:lineRule="exact" w:before="0"/>
        <w:ind w:left="1727" w:right="0" w:firstLine="0"/>
        <w:jc w:val="left"/>
        <w:rPr>
          <w:rFonts w:ascii="Arial"/>
          <w:b/>
          <w:sz w:val="20"/>
        </w:rPr>
      </w:pPr>
      <w:r>
        <w:rPr>
          <w:rFonts w:ascii="Arial"/>
          <w:b/>
          <w:sz w:val="20"/>
        </w:rPr>
        <w:t>Aos</w:t>
      </w:r>
      <w:r>
        <w:rPr>
          <w:rFonts w:ascii="Arial"/>
          <w:b/>
          <w:spacing w:val="-11"/>
          <w:sz w:val="20"/>
        </w:rPr>
        <w:t> </w:t>
      </w:r>
      <w:r>
        <w:rPr>
          <w:rFonts w:ascii="Arial"/>
          <w:b/>
          <w:sz w:val="20"/>
        </w:rPr>
        <w:t>Administradores</w:t>
      </w:r>
      <w:r>
        <w:rPr>
          <w:rFonts w:ascii="Arial"/>
          <w:b/>
          <w:spacing w:val="-12"/>
          <w:sz w:val="20"/>
        </w:rPr>
        <w:t> </w:t>
      </w:r>
      <w:r>
        <w:rPr>
          <w:rFonts w:ascii="Arial"/>
          <w:b/>
          <w:sz w:val="20"/>
        </w:rPr>
        <w:t>e</w:t>
      </w:r>
      <w:r>
        <w:rPr>
          <w:rFonts w:ascii="Arial"/>
          <w:b/>
          <w:spacing w:val="-10"/>
          <w:sz w:val="20"/>
        </w:rPr>
        <w:t> </w:t>
      </w:r>
      <w:r>
        <w:rPr>
          <w:rFonts w:ascii="Arial"/>
          <w:b/>
          <w:sz w:val="20"/>
        </w:rPr>
        <w:t>Conselheiros</w:t>
      </w:r>
      <w:r>
        <w:rPr>
          <w:rFonts w:ascii="Arial"/>
          <w:b/>
          <w:spacing w:val="-14"/>
          <w:sz w:val="20"/>
        </w:rPr>
        <w:t> </w:t>
      </w:r>
      <w:r>
        <w:rPr>
          <w:rFonts w:ascii="Arial"/>
          <w:b/>
          <w:spacing w:val="-5"/>
          <w:sz w:val="20"/>
        </w:rPr>
        <w:t>da</w:t>
      </w:r>
    </w:p>
    <w:p>
      <w:pPr>
        <w:spacing w:line="229" w:lineRule="exact" w:before="0"/>
        <w:ind w:left="1727" w:right="0" w:firstLine="0"/>
        <w:jc w:val="left"/>
        <w:rPr>
          <w:rFonts w:ascii="Arial" w:hAnsi="Arial"/>
          <w:b/>
          <w:sz w:val="20"/>
        </w:rPr>
      </w:pPr>
      <w:r>
        <w:rPr>
          <w:rFonts w:ascii="Arial" w:hAnsi="Arial"/>
          <w:b/>
          <w:sz w:val="20"/>
        </w:rPr>
        <w:t>Companhia</w:t>
      </w:r>
      <w:r>
        <w:rPr>
          <w:rFonts w:ascii="Arial" w:hAnsi="Arial"/>
          <w:b/>
          <w:spacing w:val="-12"/>
          <w:sz w:val="20"/>
        </w:rPr>
        <w:t> </w:t>
      </w:r>
      <w:r>
        <w:rPr>
          <w:rFonts w:ascii="Arial" w:hAnsi="Arial"/>
          <w:b/>
          <w:sz w:val="20"/>
        </w:rPr>
        <w:t>de</w:t>
      </w:r>
      <w:r>
        <w:rPr>
          <w:rFonts w:ascii="Arial" w:hAnsi="Arial"/>
          <w:b/>
          <w:spacing w:val="-5"/>
          <w:sz w:val="20"/>
        </w:rPr>
        <w:t> </w:t>
      </w:r>
      <w:r>
        <w:rPr>
          <w:rFonts w:ascii="Arial" w:hAnsi="Arial"/>
          <w:b/>
          <w:sz w:val="20"/>
        </w:rPr>
        <w:t>Pesquisa</w:t>
      </w:r>
      <w:r>
        <w:rPr>
          <w:rFonts w:ascii="Arial" w:hAnsi="Arial"/>
          <w:b/>
          <w:spacing w:val="-11"/>
          <w:sz w:val="20"/>
        </w:rPr>
        <w:t> </w:t>
      </w:r>
      <w:r>
        <w:rPr>
          <w:rFonts w:ascii="Arial" w:hAnsi="Arial"/>
          <w:b/>
          <w:sz w:val="20"/>
        </w:rPr>
        <w:t>de</w:t>
      </w:r>
      <w:r>
        <w:rPr>
          <w:rFonts w:ascii="Arial" w:hAnsi="Arial"/>
          <w:b/>
          <w:spacing w:val="-8"/>
          <w:sz w:val="20"/>
        </w:rPr>
        <w:t> </w:t>
      </w:r>
      <w:r>
        <w:rPr>
          <w:rFonts w:ascii="Arial" w:hAnsi="Arial"/>
          <w:b/>
          <w:sz w:val="20"/>
        </w:rPr>
        <w:t>Recursos</w:t>
      </w:r>
      <w:r>
        <w:rPr>
          <w:rFonts w:ascii="Arial" w:hAnsi="Arial"/>
          <w:b/>
          <w:spacing w:val="-6"/>
          <w:sz w:val="20"/>
        </w:rPr>
        <w:t> </w:t>
      </w:r>
      <w:r>
        <w:rPr>
          <w:rFonts w:ascii="Arial" w:hAnsi="Arial"/>
          <w:b/>
          <w:sz w:val="20"/>
        </w:rPr>
        <w:t>Minerais</w:t>
      </w:r>
      <w:r>
        <w:rPr>
          <w:rFonts w:ascii="Arial" w:hAnsi="Arial"/>
          <w:b/>
          <w:spacing w:val="-6"/>
          <w:sz w:val="20"/>
        </w:rPr>
        <w:t> </w:t>
      </w:r>
      <w:r>
        <w:rPr>
          <w:rFonts w:ascii="Arial MT" w:hAnsi="Arial MT"/>
          <w:sz w:val="20"/>
        </w:rPr>
        <w:t>–</w:t>
      </w:r>
      <w:r>
        <w:rPr>
          <w:rFonts w:ascii="Arial MT" w:hAnsi="Arial MT"/>
          <w:spacing w:val="-7"/>
          <w:sz w:val="20"/>
        </w:rPr>
        <w:t> </w:t>
      </w:r>
      <w:r>
        <w:rPr>
          <w:rFonts w:ascii="Arial" w:hAnsi="Arial"/>
          <w:b/>
          <w:spacing w:val="-4"/>
          <w:sz w:val="20"/>
        </w:rPr>
        <w:t>CPRM</w:t>
      </w:r>
    </w:p>
    <w:p>
      <w:pPr>
        <w:spacing w:before="226"/>
        <w:ind w:left="1727" w:right="0" w:firstLine="0"/>
        <w:jc w:val="left"/>
        <w:rPr>
          <w:rFonts w:ascii="Arial" w:hAnsi="Arial"/>
          <w:b/>
          <w:sz w:val="20"/>
        </w:rPr>
      </w:pPr>
      <w:r>
        <w:rPr>
          <w:rFonts w:ascii="Arial" w:hAnsi="Arial"/>
          <w:b/>
          <w:spacing w:val="-2"/>
          <w:sz w:val="20"/>
        </w:rPr>
        <w:t>Introdução</w:t>
      </w:r>
    </w:p>
    <w:p>
      <w:pPr>
        <w:spacing w:line="240" w:lineRule="auto" w:before="1"/>
        <w:ind w:left="1727" w:right="1716" w:firstLine="0"/>
        <w:jc w:val="both"/>
        <w:rPr>
          <w:rFonts w:ascii="Arial MT" w:hAnsi="Arial MT"/>
          <w:sz w:val="20"/>
        </w:rPr>
      </w:pPr>
      <w:r>
        <w:rPr>
          <w:rFonts w:ascii="Arial MT" w:hAnsi="Arial MT"/>
          <w:sz w:val="20"/>
        </w:rPr>
        <w:t>Revisamos</w:t>
      </w:r>
      <w:r>
        <w:rPr>
          <w:rFonts w:ascii="Arial MT" w:hAnsi="Arial MT"/>
          <w:spacing w:val="-14"/>
          <w:sz w:val="20"/>
        </w:rPr>
        <w:t> </w:t>
      </w:r>
      <w:r>
        <w:rPr>
          <w:rFonts w:ascii="Arial MT" w:hAnsi="Arial MT"/>
          <w:sz w:val="20"/>
        </w:rPr>
        <w:t>as</w:t>
      </w:r>
      <w:r>
        <w:rPr>
          <w:rFonts w:ascii="Arial MT" w:hAnsi="Arial MT"/>
          <w:spacing w:val="-14"/>
          <w:sz w:val="20"/>
        </w:rPr>
        <w:t> </w:t>
      </w:r>
      <w:r>
        <w:rPr>
          <w:rFonts w:ascii="Arial MT" w:hAnsi="Arial MT"/>
          <w:sz w:val="20"/>
        </w:rPr>
        <w:t>informações</w:t>
      </w:r>
      <w:r>
        <w:rPr>
          <w:rFonts w:ascii="Arial MT" w:hAnsi="Arial MT"/>
          <w:spacing w:val="-14"/>
          <w:sz w:val="20"/>
        </w:rPr>
        <w:t> </w:t>
      </w:r>
      <w:r>
        <w:rPr>
          <w:rFonts w:ascii="Arial MT" w:hAnsi="Arial MT"/>
          <w:sz w:val="20"/>
        </w:rPr>
        <w:t>contábeis</w:t>
      </w:r>
      <w:r>
        <w:rPr>
          <w:rFonts w:ascii="Arial MT" w:hAnsi="Arial MT"/>
          <w:spacing w:val="-14"/>
          <w:sz w:val="20"/>
        </w:rPr>
        <w:t> </w:t>
      </w:r>
      <w:r>
        <w:rPr>
          <w:rFonts w:ascii="Arial MT" w:hAnsi="Arial MT"/>
          <w:sz w:val="20"/>
        </w:rPr>
        <w:t>intermediárias,</w:t>
      </w:r>
      <w:r>
        <w:rPr>
          <w:rFonts w:ascii="Arial MT" w:hAnsi="Arial MT"/>
          <w:spacing w:val="-14"/>
          <w:sz w:val="20"/>
        </w:rPr>
        <w:t> </w:t>
      </w:r>
      <w:r>
        <w:rPr>
          <w:rFonts w:ascii="Arial MT" w:hAnsi="Arial MT"/>
          <w:sz w:val="20"/>
        </w:rPr>
        <w:t>da</w:t>
      </w:r>
      <w:r>
        <w:rPr>
          <w:rFonts w:ascii="Arial MT" w:hAnsi="Arial MT"/>
          <w:spacing w:val="-14"/>
          <w:sz w:val="20"/>
        </w:rPr>
        <w:t> </w:t>
      </w:r>
      <w:r>
        <w:rPr>
          <w:rFonts w:ascii="Arial" w:hAnsi="Arial"/>
          <w:b/>
          <w:sz w:val="20"/>
        </w:rPr>
        <w:t>Companhia</w:t>
      </w:r>
      <w:r>
        <w:rPr>
          <w:rFonts w:ascii="Arial" w:hAnsi="Arial"/>
          <w:b/>
          <w:spacing w:val="-14"/>
          <w:sz w:val="20"/>
        </w:rPr>
        <w:t> </w:t>
      </w:r>
      <w:r>
        <w:rPr>
          <w:rFonts w:ascii="Arial" w:hAnsi="Arial"/>
          <w:b/>
          <w:sz w:val="20"/>
        </w:rPr>
        <w:t>de</w:t>
      </w:r>
      <w:r>
        <w:rPr>
          <w:rFonts w:ascii="Arial" w:hAnsi="Arial"/>
          <w:b/>
          <w:spacing w:val="-14"/>
          <w:sz w:val="20"/>
        </w:rPr>
        <w:t> </w:t>
      </w:r>
      <w:r>
        <w:rPr>
          <w:rFonts w:ascii="Arial" w:hAnsi="Arial"/>
          <w:b/>
          <w:sz w:val="20"/>
        </w:rPr>
        <w:t>Pesquisa</w:t>
      </w:r>
      <w:r>
        <w:rPr>
          <w:rFonts w:ascii="Arial" w:hAnsi="Arial"/>
          <w:b/>
          <w:spacing w:val="-14"/>
          <w:sz w:val="20"/>
        </w:rPr>
        <w:t> </w:t>
      </w:r>
      <w:r>
        <w:rPr>
          <w:rFonts w:ascii="Arial" w:hAnsi="Arial"/>
          <w:b/>
          <w:sz w:val="20"/>
        </w:rPr>
        <w:t>de</w:t>
      </w:r>
      <w:r>
        <w:rPr>
          <w:rFonts w:ascii="Arial" w:hAnsi="Arial"/>
          <w:b/>
          <w:spacing w:val="-13"/>
          <w:sz w:val="20"/>
        </w:rPr>
        <w:t> </w:t>
      </w:r>
      <w:r>
        <w:rPr>
          <w:rFonts w:ascii="Arial" w:hAnsi="Arial"/>
          <w:b/>
          <w:sz w:val="20"/>
        </w:rPr>
        <w:t>Recursos Minerais </w:t>
      </w:r>
      <w:r>
        <w:rPr>
          <w:rFonts w:ascii="Arial MT" w:hAnsi="Arial MT"/>
          <w:sz w:val="20"/>
        </w:rPr>
        <w:t>– </w:t>
      </w:r>
      <w:r>
        <w:rPr>
          <w:rFonts w:ascii="Arial" w:hAnsi="Arial"/>
          <w:b/>
          <w:sz w:val="20"/>
        </w:rPr>
        <w:t>CPRM </w:t>
      </w:r>
      <w:r>
        <w:rPr>
          <w:rFonts w:ascii="Arial MT" w:hAnsi="Arial MT"/>
          <w:sz w:val="20"/>
        </w:rPr>
        <w:t>(a “Companhia”), referente ao trimestre findo em 30 de setembro de 2024, que compreendem o balanço patrimonial em 30 de setembro de 2024 e as respectivas demonstrações</w:t>
      </w:r>
      <w:r>
        <w:rPr>
          <w:rFonts w:ascii="Arial MT" w:hAnsi="Arial MT"/>
          <w:spacing w:val="-14"/>
          <w:sz w:val="20"/>
        </w:rPr>
        <w:t> </w:t>
      </w:r>
      <w:r>
        <w:rPr>
          <w:rFonts w:ascii="Arial MT" w:hAnsi="Arial MT"/>
          <w:sz w:val="20"/>
        </w:rPr>
        <w:t>do</w:t>
      </w:r>
      <w:r>
        <w:rPr>
          <w:rFonts w:ascii="Arial MT" w:hAnsi="Arial MT"/>
          <w:spacing w:val="-14"/>
          <w:sz w:val="20"/>
        </w:rPr>
        <w:t> </w:t>
      </w:r>
      <w:r>
        <w:rPr>
          <w:rFonts w:ascii="Arial MT" w:hAnsi="Arial MT"/>
          <w:sz w:val="20"/>
        </w:rPr>
        <w:t>resultado,</w:t>
      </w:r>
      <w:r>
        <w:rPr>
          <w:rFonts w:ascii="Arial MT" w:hAnsi="Arial MT"/>
          <w:spacing w:val="-14"/>
          <w:sz w:val="20"/>
        </w:rPr>
        <w:t> </w:t>
      </w:r>
      <w:r>
        <w:rPr>
          <w:rFonts w:ascii="Arial MT" w:hAnsi="Arial MT"/>
          <w:sz w:val="20"/>
        </w:rPr>
        <w:t>do</w:t>
      </w:r>
      <w:r>
        <w:rPr>
          <w:rFonts w:ascii="Arial MT" w:hAnsi="Arial MT"/>
          <w:spacing w:val="-14"/>
          <w:sz w:val="20"/>
        </w:rPr>
        <w:t> </w:t>
      </w:r>
      <w:r>
        <w:rPr>
          <w:rFonts w:ascii="Arial MT" w:hAnsi="Arial MT"/>
          <w:sz w:val="20"/>
        </w:rPr>
        <w:t>resultado</w:t>
      </w:r>
      <w:r>
        <w:rPr>
          <w:rFonts w:ascii="Arial MT" w:hAnsi="Arial MT"/>
          <w:spacing w:val="-14"/>
          <w:sz w:val="20"/>
        </w:rPr>
        <w:t> </w:t>
      </w:r>
      <w:r>
        <w:rPr>
          <w:rFonts w:ascii="Arial MT" w:hAnsi="Arial MT"/>
          <w:sz w:val="20"/>
        </w:rPr>
        <w:t>abrangente,</w:t>
      </w:r>
      <w:r>
        <w:rPr>
          <w:rFonts w:ascii="Arial MT" w:hAnsi="Arial MT"/>
          <w:spacing w:val="-14"/>
          <w:sz w:val="20"/>
        </w:rPr>
        <w:t> </w:t>
      </w:r>
      <w:r>
        <w:rPr>
          <w:rFonts w:ascii="Arial MT" w:hAnsi="Arial MT"/>
          <w:sz w:val="20"/>
        </w:rPr>
        <w:t>das</w:t>
      </w:r>
      <w:r>
        <w:rPr>
          <w:rFonts w:ascii="Arial MT" w:hAnsi="Arial MT"/>
          <w:spacing w:val="-14"/>
          <w:sz w:val="20"/>
        </w:rPr>
        <w:t> </w:t>
      </w:r>
      <w:r>
        <w:rPr>
          <w:rFonts w:ascii="Arial MT" w:hAnsi="Arial MT"/>
          <w:sz w:val="20"/>
        </w:rPr>
        <w:t>mutações</w:t>
      </w:r>
      <w:r>
        <w:rPr>
          <w:rFonts w:ascii="Arial MT" w:hAnsi="Arial MT"/>
          <w:spacing w:val="-14"/>
          <w:sz w:val="20"/>
        </w:rPr>
        <w:t> </w:t>
      </w:r>
      <w:r>
        <w:rPr>
          <w:rFonts w:ascii="Arial MT" w:hAnsi="Arial MT"/>
          <w:sz w:val="20"/>
        </w:rPr>
        <w:t>do</w:t>
      </w:r>
      <w:r>
        <w:rPr>
          <w:rFonts w:ascii="Arial MT" w:hAnsi="Arial MT"/>
          <w:spacing w:val="-14"/>
          <w:sz w:val="20"/>
        </w:rPr>
        <w:t> </w:t>
      </w:r>
      <w:r>
        <w:rPr>
          <w:rFonts w:ascii="Arial MT" w:hAnsi="Arial MT"/>
          <w:sz w:val="20"/>
        </w:rPr>
        <w:t>patrimônio</w:t>
      </w:r>
      <w:r>
        <w:rPr>
          <w:rFonts w:ascii="Arial MT" w:hAnsi="Arial MT"/>
          <w:spacing w:val="-13"/>
          <w:sz w:val="20"/>
        </w:rPr>
        <w:t> </w:t>
      </w:r>
      <w:r>
        <w:rPr>
          <w:rFonts w:ascii="Arial MT" w:hAnsi="Arial MT"/>
          <w:sz w:val="20"/>
        </w:rPr>
        <w:t>líquido</w:t>
      </w:r>
      <w:r>
        <w:rPr>
          <w:rFonts w:ascii="Arial MT" w:hAnsi="Arial MT"/>
          <w:spacing w:val="-14"/>
          <w:sz w:val="20"/>
        </w:rPr>
        <w:t> </w:t>
      </w:r>
      <w:r>
        <w:rPr>
          <w:rFonts w:ascii="Arial MT" w:hAnsi="Arial MT"/>
          <w:sz w:val="20"/>
        </w:rPr>
        <w:t>e</w:t>
      </w:r>
      <w:r>
        <w:rPr>
          <w:rFonts w:ascii="Arial MT" w:hAnsi="Arial MT"/>
          <w:spacing w:val="-14"/>
          <w:sz w:val="20"/>
        </w:rPr>
        <w:t> </w:t>
      </w:r>
      <w:r>
        <w:rPr>
          <w:rFonts w:ascii="Arial MT" w:hAnsi="Arial MT"/>
          <w:sz w:val="20"/>
        </w:rPr>
        <w:t>dos fluxos de caixa para o período de três meses findo nessa data, assim como o resumo das principais políticas contábeis e as demais notas explicativas.</w:t>
      </w:r>
    </w:p>
    <w:p>
      <w:pPr>
        <w:spacing w:line="240" w:lineRule="auto" w:before="223"/>
        <w:ind w:left="1727" w:right="1711" w:firstLine="0"/>
        <w:jc w:val="both"/>
        <w:rPr>
          <w:rFonts w:ascii="Arial MT" w:hAnsi="Arial MT"/>
          <w:sz w:val="20"/>
        </w:rPr>
      </w:pPr>
      <w:r>
        <w:rPr>
          <w:rFonts w:ascii="Arial MT" w:hAnsi="Arial MT"/>
          <w:sz w:val="20"/>
        </w:rPr>
        <w:t>A administração é responsável pela elaboração das informações contábeis intermediárias individuais e consolidadas de acordo com o Pronunciamento Técnico CPC 21 (R1) – Demonstração Intermediária e com a norma internacional de contabilidade IAS 34 – Interim Financial</w:t>
      </w:r>
      <w:r>
        <w:rPr>
          <w:rFonts w:ascii="Arial MT" w:hAnsi="Arial MT"/>
          <w:spacing w:val="-8"/>
          <w:sz w:val="20"/>
        </w:rPr>
        <w:t> </w:t>
      </w:r>
      <w:r>
        <w:rPr>
          <w:rFonts w:ascii="Arial MT" w:hAnsi="Arial MT"/>
          <w:sz w:val="20"/>
        </w:rPr>
        <w:t>Reporting,</w:t>
      </w:r>
      <w:r>
        <w:rPr>
          <w:rFonts w:ascii="Arial MT" w:hAnsi="Arial MT"/>
          <w:spacing w:val="-6"/>
          <w:sz w:val="20"/>
        </w:rPr>
        <w:t> </w:t>
      </w:r>
      <w:r>
        <w:rPr>
          <w:rFonts w:ascii="Arial MT" w:hAnsi="Arial MT"/>
          <w:sz w:val="20"/>
        </w:rPr>
        <w:t>emitida</w:t>
      </w:r>
      <w:r>
        <w:rPr>
          <w:rFonts w:ascii="Arial MT" w:hAnsi="Arial MT"/>
          <w:spacing w:val="-8"/>
          <w:sz w:val="20"/>
        </w:rPr>
        <w:t> </w:t>
      </w:r>
      <w:r>
        <w:rPr>
          <w:rFonts w:ascii="Arial MT" w:hAnsi="Arial MT"/>
          <w:sz w:val="20"/>
        </w:rPr>
        <w:t>pelo</w:t>
      </w:r>
      <w:r>
        <w:rPr>
          <w:rFonts w:ascii="Arial MT" w:hAnsi="Arial MT"/>
          <w:spacing w:val="-8"/>
          <w:sz w:val="20"/>
        </w:rPr>
        <w:t> </w:t>
      </w:r>
      <w:r>
        <w:rPr>
          <w:rFonts w:ascii="Arial MT" w:hAnsi="Arial MT"/>
          <w:sz w:val="20"/>
        </w:rPr>
        <w:t>International</w:t>
      </w:r>
      <w:r>
        <w:rPr>
          <w:rFonts w:ascii="Arial MT" w:hAnsi="Arial MT"/>
          <w:spacing w:val="-8"/>
          <w:sz w:val="20"/>
        </w:rPr>
        <w:t> </w:t>
      </w:r>
      <w:r>
        <w:rPr>
          <w:rFonts w:ascii="Arial MT" w:hAnsi="Arial MT"/>
          <w:sz w:val="20"/>
        </w:rPr>
        <w:t>Accounting</w:t>
      </w:r>
      <w:r>
        <w:rPr>
          <w:rFonts w:ascii="Arial MT" w:hAnsi="Arial MT"/>
          <w:spacing w:val="-2"/>
          <w:sz w:val="20"/>
        </w:rPr>
        <w:t> </w:t>
      </w:r>
      <w:r>
        <w:rPr>
          <w:rFonts w:ascii="Arial MT" w:hAnsi="Arial MT"/>
          <w:sz w:val="20"/>
        </w:rPr>
        <w:t>Standards</w:t>
      </w:r>
      <w:r>
        <w:rPr>
          <w:rFonts w:ascii="Arial MT" w:hAnsi="Arial MT"/>
          <w:spacing w:val="-5"/>
          <w:sz w:val="20"/>
        </w:rPr>
        <w:t> </w:t>
      </w:r>
      <w:r>
        <w:rPr>
          <w:rFonts w:ascii="Arial MT" w:hAnsi="Arial MT"/>
          <w:sz w:val="20"/>
        </w:rPr>
        <w:t>Board</w:t>
      </w:r>
      <w:r>
        <w:rPr>
          <w:rFonts w:ascii="Arial MT" w:hAnsi="Arial MT"/>
          <w:spacing w:val="-9"/>
          <w:sz w:val="20"/>
        </w:rPr>
        <w:t> </w:t>
      </w:r>
      <w:r>
        <w:rPr>
          <w:rFonts w:ascii="Arial MT" w:hAnsi="Arial MT"/>
          <w:sz w:val="20"/>
        </w:rPr>
        <w:t>(IASB),</w:t>
      </w:r>
      <w:r>
        <w:rPr>
          <w:rFonts w:ascii="Arial MT" w:hAnsi="Arial MT"/>
          <w:spacing w:val="-6"/>
          <w:sz w:val="20"/>
        </w:rPr>
        <w:t> </w:t>
      </w:r>
      <w:r>
        <w:rPr>
          <w:rFonts w:ascii="Arial MT" w:hAnsi="Arial MT"/>
          <w:sz w:val="20"/>
        </w:rPr>
        <w:t>assim</w:t>
      </w:r>
      <w:r>
        <w:rPr>
          <w:rFonts w:ascii="Arial MT" w:hAnsi="Arial MT"/>
          <w:spacing w:val="-7"/>
          <w:sz w:val="20"/>
        </w:rPr>
        <w:t> </w:t>
      </w:r>
      <w:r>
        <w:rPr>
          <w:rFonts w:ascii="Arial MT" w:hAnsi="Arial MT"/>
          <w:sz w:val="20"/>
        </w:rPr>
        <w:t>como pela apresentação dessas informações de forma condizente com as normas expedidas pela Comissão de Valores Mobiliários, aplicáveis à elaboração das Informações Trimestrais - ITR. Nossa responsabilidade é a de expressar uma conclusão sobre essas informações contábeis intermediárias com base em nossa revisão.</w:t>
      </w:r>
    </w:p>
    <w:p>
      <w:pPr>
        <w:spacing w:line="229" w:lineRule="exact" w:before="219"/>
        <w:ind w:left="1727" w:right="0" w:firstLine="0"/>
        <w:jc w:val="left"/>
        <w:rPr>
          <w:rFonts w:ascii="Arial" w:hAnsi="Arial"/>
          <w:b/>
          <w:sz w:val="20"/>
        </w:rPr>
      </w:pPr>
      <w:r>
        <w:rPr>
          <w:rFonts w:ascii="Arial" w:hAnsi="Arial"/>
          <w:b/>
          <w:sz w:val="20"/>
        </w:rPr>
        <w:t>Alcance</w:t>
      </w:r>
      <w:r>
        <w:rPr>
          <w:rFonts w:ascii="Arial" w:hAnsi="Arial"/>
          <w:b/>
          <w:spacing w:val="-13"/>
          <w:sz w:val="20"/>
        </w:rPr>
        <w:t> </w:t>
      </w:r>
      <w:r>
        <w:rPr>
          <w:rFonts w:ascii="Arial" w:hAnsi="Arial"/>
          <w:b/>
          <w:sz w:val="20"/>
        </w:rPr>
        <w:t>da</w:t>
      </w:r>
      <w:r>
        <w:rPr>
          <w:rFonts w:ascii="Arial" w:hAnsi="Arial"/>
          <w:b/>
          <w:spacing w:val="-4"/>
          <w:sz w:val="20"/>
        </w:rPr>
        <w:t> </w:t>
      </w:r>
      <w:r>
        <w:rPr>
          <w:rFonts w:ascii="Arial" w:hAnsi="Arial"/>
          <w:b/>
          <w:spacing w:val="-2"/>
          <w:sz w:val="20"/>
        </w:rPr>
        <w:t>revisão</w:t>
      </w:r>
    </w:p>
    <w:p>
      <w:pPr>
        <w:spacing w:line="240" w:lineRule="auto" w:before="0"/>
        <w:ind w:left="1727" w:right="1717" w:firstLine="0"/>
        <w:jc w:val="both"/>
        <w:rPr>
          <w:rFonts w:ascii="Arial MT" w:hAnsi="Arial MT"/>
          <w:sz w:val="20"/>
        </w:rPr>
      </w:pPr>
      <w:r>
        <w:rPr>
          <w:rFonts w:ascii="Arial MT" w:hAnsi="Arial MT"/>
          <w:sz w:val="20"/>
        </w:rPr>
        <w:t>Conduzimos</w:t>
      </w:r>
      <w:r>
        <w:rPr>
          <w:rFonts w:ascii="Arial MT" w:hAnsi="Arial MT"/>
          <w:spacing w:val="-4"/>
          <w:sz w:val="20"/>
        </w:rPr>
        <w:t> </w:t>
      </w:r>
      <w:r>
        <w:rPr>
          <w:rFonts w:ascii="Arial MT" w:hAnsi="Arial MT"/>
          <w:sz w:val="20"/>
        </w:rPr>
        <w:t>nossa</w:t>
      </w:r>
      <w:r>
        <w:rPr>
          <w:rFonts w:ascii="Arial MT" w:hAnsi="Arial MT"/>
          <w:spacing w:val="-4"/>
          <w:sz w:val="20"/>
        </w:rPr>
        <w:t> </w:t>
      </w:r>
      <w:r>
        <w:rPr>
          <w:rFonts w:ascii="Arial MT" w:hAnsi="Arial MT"/>
          <w:sz w:val="20"/>
        </w:rPr>
        <w:t>revisão</w:t>
      </w:r>
      <w:r>
        <w:rPr>
          <w:rFonts w:ascii="Arial MT" w:hAnsi="Arial MT"/>
          <w:spacing w:val="-2"/>
          <w:sz w:val="20"/>
        </w:rPr>
        <w:t> </w:t>
      </w:r>
      <w:r>
        <w:rPr>
          <w:rFonts w:ascii="Arial MT" w:hAnsi="Arial MT"/>
          <w:sz w:val="20"/>
        </w:rPr>
        <w:t>de</w:t>
      </w:r>
      <w:r>
        <w:rPr>
          <w:rFonts w:ascii="Arial MT" w:hAnsi="Arial MT"/>
          <w:spacing w:val="-4"/>
          <w:sz w:val="20"/>
        </w:rPr>
        <w:t> </w:t>
      </w:r>
      <w:r>
        <w:rPr>
          <w:rFonts w:ascii="Arial MT" w:hAnsi="Arial MT"/>
          <w:sz w:val="20"/>
        </w:rPr>
        <w:t>acordo</w:t>
      </w:r>
      <w:r>
        <w:rPr>
          <w:rFonts w:ascii="Arial MT" w:hAnsi="Arial MT"/>
          <w:spacing w:val="-4"/>
          <w:sz w:val="20"/>
        </w:rPr>
        <w:t> </w:t>
      </w:r>
      <w:r>
        <w:rPr>
          <w:rFonts w:ascii="Arial MT" w:hAnsi="Arial MT"/>
          <w:sz w:val="20"/>
        </w:rPr>
        <w:t>com</w:t>
      </w:r>
      <w:r>
        <w:rPr>
          <w:rFonts w:ascii="Arial MT" w:hAnsi="Arial MT"/>
          <w:spacing w:val="-1"/>
          <w:sz w:val="20"/>
        </w:rPr>
        <w:t> </w:t>
      </w:r>
      <w:r>
        <w:rPr>
          <w:rFonts w:ascii="Arial MT" w:hAnsi="Arial MT"/>
          <w:sz w:val="20"/>
        </w:rPr>
        <w:t>as</w:t>
      </w:r>
      <w:r>
        <w:rPr>
          <w:rFonts w:ascii="Arial MT" w:hAnsi="Arial MT"/>
          <w:spacing w:val="-3"/>
          <w:sz w:val="20"/>
        </w:rPr>
        <w:t> </w:t>
      </w:r>
      <w:r>
        <w:rPr>
          <w:rFonts w:ascii="Arial MT" w:hAnsi="Arial MT"/>
          <w:sz w:val="20"/>
        </w:rPr>
        <w:t>normas</w:t>
      </w:r>
      <w:r>
        <w:rPr>
          <w:rFonts w:ascii="Arial MT" w:hAnsi="Arial MT"/>
          <w:spacing w:val="-1"/>
          <w:sz w:val="20"/>
        </w:rPr>
        <w:t> </w:t>
      </w:r>
      <w:r>
        <w:rPr>
          <w:rFonts w:ascii="Arial MT" w:hAnsi="Arial MT"/>
          <w:sz w:val="20"/>
        </w:rPr>
        <w:t>brasileiras</w:t>
      </w:r>
      <w:r>
        <w:rPr>
          <w:rFonts w:ascii="Arial MT" w:hAnsi="Arial MT"/>
          <w:spacing w:val="-3"/>
          <w:sz w:val="20"/>
        </w:rPr>
        <w:t> </w:t>
      </w:r>
      <w:r>
        <w:rPr>
          <w:rFonts w:ascii="Arial MT" w:hAnsi="Arial MT"/>
          <w:sz w:val="20"/>
        </w:rPr>
        <w:t>e</w:t>
      </w:r>
      <w:r>
        <w:rPr>
          <w:rFonts w:ascii="Arial MT" w:hAnsi="Arial MT"/>
          <w:spacing w:val="-2"/>
          <w:sz w:val="20"/>
        </w:rPr>
        <w:t> </w:t>
      </w:r>
      <w:r>
        <w:rPr>
          <w:rFonts w:ascii="Arial MT" w:hAnsi="Arial MT"/>
          <w:sz w:val="20"/>
        </w:rPr>
        <w:t>internacionais</w:t>
      </w:r>
      <w:r>
        <w:rPr>
          <w:rFonts w:ascii="Arial MT" w:hAnsi="Arial MT"/>
          <w:spacing w:val="-4"/>
          <w:sz w:val="20"/>
        </w:rPr>
        <w:t> </w:t>
      </w:r>
      <w:r>
        <w:rPr>
          <w:rFonts w:ascii="Arial MT" w:hAnsi="Arial MT"/>
          <w:sz w:val="20"/>
        </w:rPr>
        <w:t>de</w:t>
      </w:r>
      <w:r>
        <w:rPr>
          <w:rFonts w:ascii="Arial MT" w:hAnsi="Arial MT"/>
          <w:spacing w:val="-2"/>
          <w:sz w:val="20"/>
        </w:rPr>
        <w:t> </w:t>
      </w:r>
      <w:r>
        <w:rPr>
          <w:rFonts w:ascii="Arial MT" w:hAnsi="Arial MT"/>
          <w:sz w:val="20"/>
        </w:rPr>
        <w:t>revisão de informações</w:t>
      </w:r>
      <w:r>
        <w:rPr>
          <w:rFonts w:ascii="Arial MT" w:hAnsi="Arial MT"/>
          <w:spacing w:val="-4"/>
          <w:sz w:val="20"/>
        </w:rPr>
        <w:t> </w:t>
      </w:r>
      <w:r>
        <w:rPr>
          <w:rFonts w:ascii="Arial MT" w:hAnsi="Arial MT"/>
          <w:sz w:val="20"/>
        </w:rPr>
        <w:t>intermediárias</w:t>
      </w:r>
      <w:r>
        <w:rPr>
          <w:rFonts w:ascii="Arial MT" w:hAnsi="Arial MT"/>
          <w:spacing w:val="-4"/>
          <w:sz w:val="20"/>
        </w:rPr>
        <w:t> </w:t>
      </w:r>
      <w:r>
        <w:rPr>
          <w:rFonts w:ascii="Arial MT" w:hAnsi="Arial MT"/>
          <w:sz w:val="20"/>
        </w:rPr>
        <w:t>(NBC</w:t>
      </w:r>
      <w:r>
        <w:rPr>
          <w:rFonts w:ascii="Arial MT" w:hAnsi="Arial MT"/>
          <w:spacing w:val="-7"/>
          <w:sz w:val="20"/>
        </w:rPr>
        <w:t> </w:t>
      </w:r>
      <w:r>
        <w:rPr>
          <w:rFonts w:ascii="Arial MT" w:hAnsi="Arial MT"/>
          <w:sz w:val="20"/>
        </w:rPr>
        <w:t>TR</w:t>
      </w:r>
      <w:r>
        <w:rPr>
          <w:rFonts w:ascii="Arial MT" w:hAnsi="Arial MT"/>
          <w:spacing w:val="-6"/>
          <w:sz w:val="20"/>
        </w:rPr>
        <w:t> </w:t>
      </w:r>
      <w:r>
        <w:rPr>
          <w:rFonts w:ascii="Arial MT" w:hAnsi="Arial MT"/>
          <w:sz w:val="20"/>
        </w:rPr>
        <w:t>2410</w:t>
      </w:r>
      <w:r>
        <w:rPr>
          <w:rFonts w:ascii="Arial MT" w:hAnsi="Arial MT"/>
          <w:spacing w:val="-2"/>
          <w:sz w:val="20"/>
        </w:rPr>
        <w:t> </w:t>
      </w:r>
      <w:r>
        <w:rPr>
          <w:rFonts w:ascii="Arial MT" w:hAnsi="Arial MT"/>
          <w:sz w:val="20"/>
        </w:rPr>
        <w:t>–</w:t>
      </w:r>
      <w:r>
        <w:rPr>
          <w:rFonts w:ascii="Arial MT" w:hAnsi="Arial MT"/>
          <w:spacing w:val="-7"/>
          <w:sz w:val="20"/>
        </w:rPr>
        <w:t> </w:t>
      </w:r>
      <w:r>
        <w:rPr>
          <w:rFonts w:ascii="Arial MT" w:hAnsi="Arial MT"/>
          <w:sz w:val="20"/>
        </w:rPr>
        <w:t>Revisão</w:t>
      </w:r>
      <w:r>
        <w:rPr>
          <w:rFonts w:ascii="Arial MT" w:hAnsi="Arial MT"/>
          <w:spacing w:val="-1"/>
          <w:sz w:val="20"/>
        </w:rPr>
        <w:t> </w:t>
      </w:r>
      <w:r>
        <w:rPr>
          <w:rFonts w:ascii="Arial MT" w:hAnsi="Arial MT"/>
          <w:sz w:val="20"/>
        </w:rPr>
        <w:t>de</w:t>
      </w:r>
      <w:r>
        <w:rPr>
          <w:rFonts w:ascii="Arial MT" w:hAnsi="Arial MT"/>
          <w:spacing w:val="-8"/>
          <w:sz w:val="20"/>
        </w:rPr>
        <w:t> </w:t>
      </w:r>
      <w:r>
        <w:rPr>
          <w:rFonts w:ascii="Arial MT" w:hAnsi="Arial MT"/>
          <w:sz w:val="20"/>
        </w:rPr>
        <w:t>Informações</w:t>
      </w:r>
      <w:r>
        <w:rPr>
          <w:rFonts w:ascii="Arial MT" w:hAnsi="Arial MT"/>
          <w:spacing w:val="-6"/>
          <w:sz w:val="20"/>
        </w:rPr>
        <w:t> </w:t>
      </w:r>
      <w:r>
        <w:rPr>
          <w:rFonts w:ascii="Arial MT" w:hAnsi="Arial MT"/>
          <w:sz w:val="20"/>
        </w:rPr>
        <w:t>Intermediárias</w:t>
      </w:r>
      <w:r>
        <w:rPr>
          <w:rFonts w:ascii="Arial MT" w:hAnsi="Arial MT"/>
          <w:spacing w:val="-4"/>
          <w:sz w:val="20"/>
        </w:rPr>
        <w:t> </w:t>
      </w:r>
      <w:r>
        <w:rPr>
          <w:rFonts w:ascii="Arial MT" w:hAnsi="Arial MT"/>
          <w:sz w:val="20"/>
        </w:rPr>
        <w:t>Executada pelo Auditor da Entidade e ISRE 2410 – Review of Interim Financial Information Performed by the Independent Auditor of the Entity, respectivamente). Uma revisão de informações intermediárias consiste na realização de indagações, principalmente às pessoas responsáveis pelos assuntos financeiros e contábeis e na aplicação de procedimentos analíticos e de outros procedimentos de revisão. O alcance de uma revisão é significativamente menor do que o de uma</w:t>
      </w:r>
      <w:r>
        <w:rPr>
          <w:rFonts w:ascii="Arial MT" w:hAnsi="Arial MT"/>
          <w:spacing w:val="-2"/>
          <w:sz w:val="20"/>
        </w:rPr>
        <w:t> </w:t>
      </w:r>
      <w:r>
        <w:rPr>
          <w:rFonts w:ascii="Arial MT" w:hAnsi="Arial MT"/>
          <w:sz w:val="20"/>
        </w:rPr>
        <w:t>auditoria</w:t>
      </w:r>
      <w:r>
        <w:rPr>
          <w:rFonts w:ascii="Arial MT" w:hAnsi="Arial MT"/>
          <w:spacing w:val="-2"/>
          <w:sz w:val="20"/>
        </w:rPr>
        <w:t> </w:t>
      </w:r>
      <w:r>
        <w:rPr>
          <w:rFonts w:ascii="Arial MT" w:hAnsi="Arial MT"/>
          <w:sz w:val="20"/>
        </w:rPr>
        <w:t>conduzida</w:t>
      </w:r>
      <w:r>
        <w:rPr>
          <w:rFonts w:ascii="Arial MT" w:hAnsi="Arial MT"/>
          <w:spacing w:val="-2"/>
          <w:sz w:val="20"/>
        </w:rPr>
        <w:t> </w:t>
      </w:r>
      <w:r>
        <w:rPr>
          <w:rFonts w:ascii="Arial MT" w:hAnsi="Arial MT"/>
          <w:sz w:val="20"/>
        </w:rPr>
        <w:t>de</w:t>
      </w:r>
      <w:r>
        <w:rPr>
          <w:rFonts w:ascii="Arial MT" w:hAnsi="Arial MT"/>
          <w:spacing w:val="-2"/>
          <w:sz w:val="20"/>
        </w:rPr>
        <w:t> </w:t>
      </w:r>
      <w:r>
        <w:rPr>
          <w:rFonts w:ascii="Arial MT" w:hAnsi="Arial MT"/>
          <w:sz w:val="20"/>
        </w:rPr>
        <w:t>acordo</w:t>
      </w:r>
      <w:r>
        <w:rPr>
          <w:rFonts w:ascii="Arial MT" w:hAnsi="Arial MT"/>
          <w:spacing w:val="-2"/>
          <w:sz w:val="20"/>
        </w:rPr>
        <w:t> </w:t>
      </w:r>
      <w:r>
        <w:rPr>
          <w:rFonts w:ascii="Arial MT" w:hAnsi="Arial MT"/>
          <w:sz w:val="20"/>
        </w:rPr>
        <w:t>com</w:t>
      </w:r>
      <w:r>
        <w:rPr>
          <w:rFonts w:ascii="Arial MT" w:hAnsi="Arial MT"/>
          <w:spacing w:val="-1"/>
          <w:sz w:val="20"/>
        </w:rPr>
        <w:t> </w:t>
      </w:r>
      <w:r>
        <w:rPr>
          <w:rFonts w:ascii="Arial MT" w:hAnsi="Arial MT"/>
          <w:sz w:val="20"/>
        </w:rPr>
        <w:t>as</w:t>
      </w:r>
      <w:r>
        <w:rPr>
          <w:rFonts w:ascii="Arial MT" w:hAnsi="Arial MT"/>
          <w:spacing w:val="-3"/>
          <w:sz w:val="20"/>
        </w:rPr>
        <w:t> </w:t>
      </w:r>
      <w:r>
        <w:rPr>
          <w:rFonts w:ascii="Arial MT" w:hAnsi="Arial MT"/>
          <w:sz w:val="20"/>
        </w:rPr>
        <w:t>normas</w:t>
      </w:r>
      <w:r>
        <w:rPr>
          <w:rFonts w:ascii="Arial MT" w:hAnsi="Arial MT"/>
          <w:spacing w:val="-3"/>
          <w:sz w:val="20"/>
        </w:rPr>
        <w:t> </w:t>
      </w:r>
      <w:r>
        <w:rPr>
          <w:rFonts w:ascii="Arial MT" w:hAnsi="Arial MT"/>
          <w:sz w:val="20"/>
        </w:rPr>
        <w:t>de</w:t>
      </w:r>
      <w:r>
        <w:rPr>
          <w:rFonts w:ascii="Arial MT" w:hAnsi="Arial MT"/>
          <w:spacing w:val="-2"/>
          <w:sz w:val="20"/>
        </w:rPr>
        <w:t> </w:t>
      </w:r>
      <w:r>
        <w:rPr>
          <w:rFonts w:ascii="Arial MT" w:hAnsi="Arial MT"/>
          <w:sz w:val="20"/>
        </w:rPr>
        <w:t>auditoria</w:t>
      </w:r>
      <w:r>
        <w:rPr>
          <w:rFonts w:ascii="Arial MT" w:hAnsi="Arial MT"/>
          <w:spacing w:val="-4"/>
          <w:sz w:val="20"/>
        </w:rPr>
        <w:t> </w:t>
      </w:r>
      <w:r>
        <w:rPr>
          <w:rFonts w:ascii="Arial MT" w:hAnsi="Arial MT"/>
          <w:sz w:val="20"/>
        </w:rPr>
        <w:t>e,</w:t>
      </w:r>
      <w:r>
        <w:rPr>
          <w:rFonts w:ascii="Arial MT" w:hAnsi="Arial MT"/>
          <w:spacing w:val="-2"/>
          <w:sz w:val="20"/>
        </w:rPr>
        <w:t> </w:t>
      </w:r>
      <w:r>
        <w:rPr>
          <w:rFonts w:ascii="Arial MT" w:hAnsi="Arial MT"/>
          <w:sz w:val="20"/>
        </w:rPr>
        <w:t>consequentemente,</w:t>
      </w:r>
      <w:r>
        <w:rPr>
          <w:rFonts w:ascii="Arial MT" w:hAnsi="Arial MT"/>
          <w:spacing w:val="-6"/>
          <w:sz w:val="20"/>
        </w:rPr>
        <w:t> </w:t>
      </w:r>
      <w:r>
        <w:rPr>
          <w:rFonts w:ascii="Arial MT" w:hAnsi="Arial MT"/>
          <w:sz w:val="20"/>
        </w:rPr>
        <w:t>não nos permitiu</w:t>
      </w:r>
      <w:r>
        <w:rPr>
          <w:rFonts w:ascii="Arial MT" w:hAnsi="Arial MT"/>
          <w:spacing w:val="-14"/>
          <w:sz w:val="20"/>
        </w:rPr>
        <w:t> </w:t>
      </w:r>
      <w:r>
        <w:rPr>
          <w:rFonts w:ascii="Arial MT" w:hAnsi="Arial MT"/>
          <w:sz w:val="20"/>
        </w:rPr>
        <w:t>obter</w:t>
      </w:r>
      <w:r>
        <w:rPr>
          <w:rFonts w:ascii="Arial MT" w:hAnsi="Arial MT"/>
          <w:spacing w:val="-14"/>
          <w:sz w:val="20"/>
        </w:rPr>
        <w:t> </w:t>
      </w:r>
      <w:r>
        <w:rPr>
          <w:rFonts w:ascii="Arial MT" w:hAnsi="Arial MT"/>
          <w:sz w:val="20"/>
        </w:rPr>
        <w:t>segurança</w:t>
      </w:r>
      <w:r>
        <w:rPr>
          <w:rFonts w:ascii="Arial MT" w:hAnsi="Arial MT"/>
          <w:spacing w:val="-14"/>
          <w:sz w:val="20"/>
        </w:rPr>
        <w:t> </w:t>
      </w:r>
      <w:r>
        <w:rPr>
          <w:rFonts w:ascii="Arial MT" w:hAnsi="Arial MT"/>
          <w:sz w:val="20"/>
        </w:rPr>
        <w:t>de</w:t>
      </w:r>
      <w:r>
        <w:rPr>
          <w:rFonts w:ascii="Arial MT" w:hAnsi="Arial MT"/>
          <w:spacing w:val="-13"/>
          <w:sz w:val="20"/>
        </w:rPr>
        <w:t> </w:t>
      </w:r>
      <w:r>
        <w:rPr>
          <w:rFonts w:ascii="Arial MT" w:hAnsi="Arial MT"/>
          <w:sz w:val="20"/>
        </w:rPr>
        <w:t>que</w:t>
      </w:r>
      <w:r>
        <w:rPr>
          <w:rFonts w:ascii="Arial MT" w:hAnsi="Arial MT"/>
          <w:spacing w:val="-14"/>
          <w:sz w:val="20"/>
        </w:rPr>
        <w:t> </w:t>
      </w:r>
      <w:r>
        <w:rPr>
          <w:rFonts w:ascii="Arial MT" w:hAnsi="Arial MT"/>
          <w:sz w:val="20"/>
        </w:rPr>
        <w:t>tomamos</w:t>
      </w:r>
      <w:r>
        <w:rPr>
          <w:rFonts w:ascii="Arial MT" w:hAnsi="Arial MT"/>
          <w:spacing w:val="-12"/>
          <w:sz w:val="20"/>
        </w:rPr>
        <w:t> </w:t>
      </w:r>
      <w:r>
        <w:rPr>
          <w:rFonts w:ascii="Arial MT" w:hAnsi="Arial MT"/>
          <w:sz w:val="20"/>
        </w:rPr>
        <w:t>conhecimento</w:t>
      </w:r>
      <w:r>
        <w:rPr>
          <w:rFonts w:ascii="Arial MT" w:hAnsi="Arial MT"/>
          <w:spacing w:val="-14"/>
          <w:sz w:val="20"/>
        </w:rPr>
        <w:t> </w:t>
      </w:r>
      <w:r>
        <w:rPr>
          <w:rFonts w:ascii="Arial MT" w:hAnsi="Arial MT"/>
          <w:sz w:val="20"/>
        </w:rPr>
        <w:t>de</w:t>
      </w:r>
      <w:r>
        <w:rPr>
          <w:rFonts w:ascii="Arial MT" w:hAnsi="Arial MT"/>
          <w:spacing w:val="-12"/>
          <w:sz w:val="20"/>
        </w:rPr>
        <w:t> </w:t>
      </w:r>
      <w:r>
        <w:rPr>
          <w:rFonts w:ascii="Arial MT" w:hAnsi="Arial MT"/>
          <w:sz w:val="20"/>
        </w:rPr>
        <w:t>todos</w:t>
      </w:r>
      <w:r>
        <w:rPr>
          <w:rFonts w:ascii="Arial MT" w:hAnsi="Arial MT"/>
          <w:spacing w:val="-12"/>
          <w:sz w:val="20"/>
        </w:rPr>
        <w:t> </w:t>
      </w:r>
      <w:r>
        <w:rPr>
          <w:rFonts w:ascii="Arial MT" w:hAnsi="Arial MT"/>
          <w:sz w:val="20"/>
        </w:rPr>
        <w:t>os</w:t>
      </w:r>
      <w:r>
        <w:rPr>
          <w:rFonts w:ascii="Arial MT" w:hAnsi="Arial MT"/>
          <w:spacing w:val="-12"/>
          <w:sz w:val="20"/>
        </w:rPr>
        <w:t> </w:t>
      </w:r>
      <w:r>
        <w:rPr>
          <w:rFonts w:ascii="Arial MT" w:hAnsi="Arial MT"/>
          <w:sz w:val="20"/>
        </w:rPr>
        <w:t>assuntos</w:t>
      </w:r>
      <w:r>
        <w:rPr>
          <w:rFonts w:ascii="Arial MT" w:hAnsi="Arial MT"/>
          <w:spacing w:val="-14"/>
          <w:sz w:val="20"/>
        </w:rPr>
        <w:t> </w:t>
      </w:r>
      <w:r>
        <w:rPr>
          <w:rFonts w:ascii="Arial MT" w:hAnsi="Arial MT"/>
          <w:sz w:val="20"/>
        </w:rPr>
        <w:t>significativos</w:t>
      </w:r>
      <w:r>
        <w:rPr>
          <w:rFonts w:ascii="Arial MT" w:hAnsi="Arial MT"/>
          <w:spacing w:val="-14"/>
          <w:sz w:val="20"/>
        </w:rPr>
        <w:t> </w:t>
      </w:r>
      <w:r>
        <w:rPr>
          <w:rFonts w:ascii="Arial MT" w:hAnsi="Arial MT"/>
          <w:sz w:val="20"/>
        </w:rPr>
        <w:t>que poderiam ser identificados em uma auditoria. Portanto, não expressamos uma opinião de </w:t>
      </w:r>
      <w:r>
        <w:rPr>
          <w:rFonts w:ascii="Arial MT" w:hAnsi="Arial MT"/>
          <w:spacing w:val="-2"/>
          <w:sz w:val="20"/>
        </w:rPr>
        <w:t>auditoria.</w:t>
      </w:r>
    </w:p>
    <w:p>
      <w:pPr>
        <w:spacing w:line="229" w:lineRule="exact" w:before="217"/>
        <w:ind w:left="1727" w:right="0" w:firstLine="0"/>
        <w:jc w:val="left"/>
        <w:rPr>
          <w:rFonts w:ascii="Arial" w:hAnsi="Arial"/>
          <w:b/>
          <w:sz w:val="20"/>
        </w:rPr>
      </w:pPr>
      <w:r>
        <w:rPr>
          <w:rFonts w:ascii="Arial" w:hAnsi="Arial"/>
          <w:b/>
          <w:sz w:val="20"/>
        </w:rPr>
        <w:t>Conclusão</w:t>
      </w:r>
      <w:r>
        <w:rPr>
          <w:rFonts w:ascii="Arial" w:hAnsi="Arial"/>
          <w:b/>
          <w:spacing w:val="-9"/>
          <w:sz w:val="20"/>
        </w:rPr>
        <w:t> </w:t>
      </w:r>
      <w:r>
        <w:rPr>
          <w:rFonts w:ascii="Arial" w:hAnsi="Arial"/>
          <w:b/>
          <w:sz w:val="20"/>
        </w:rPr>
        <w:t>sobre</w:t>
      </w:r>
      <w:r>
        <w:rPr>
          <w:rFonts w:ascii="Arial" w:hAnsi="Arial"/>
          <w:b/>
          <w:spacing w:val="-12"/>
          <w:sz w:val="20"/>
        </w:rPr>
        <w:t> </w:t>
      </w:r>
      <w:r>
        <w:rPr>
          <w:rFonts w:ascii="Arial" w:hAnsi="Arial"/>
          <w:b/>
          <w:sz w:val="20"/>
        </w:rPr>
        <w:t>as</w:t>
      </w:r>
      <w:r>
        <w:rPr>
          <w:rFonts w:ascii="Arial" w:hAnsi="Arial"/>
          <w:b/>
          <w:spacing w:val="-13"/>
          <w:sz w:val="20"/>
        </w:rPr>
        <w:t> </w:t>
      </w:r>
      <w:r>
        <w:rPr>
          <w:rFonts w:ascii="Arial" w:hAnsi="Arial"/>
          <w:b/>
          <w:sz w:val="20"/>
        </w:rPr>
        <w:t>informações</w:t>
      </w:r>
      <w:r>
        <w:rPr>
          <w:rFonts w:ascii="Arial" w:hAnsi="Arial"/>
          <w:b/>
          <w:spacing w:val="-9"/>
          <w:sz w:val="20"/>
        </w:rPr>
        <w:t> </w:t>
      </w:r>
      <w:r>
        <w:rPr>
          <w:rFonts w:ascii="Arial" w:hAnsi="Arial"/>
          <w:b/>
          <w:spacing w:val="-2"/>
          <w:sz w:val="20"/>
        </w:rPr>
        <w:t>intermediárias</w:t>
      </w:r>
    </w:p>
    <w:p>
      <w:pPr>
        <w:spacing w:line="240" w:lineRule="auto" w:before="0"/>
        <w:ind w:left="1727" w:right="1718" w:firstLine="0"/>
        <w:jc w:val="both"/>
        <w:rPr>
          <w:rFonts w:ascii="Arial MT" w:hAnsi="Arial MT"/>
          <w:sz w:val="20"/>
        </w:rPr>
      </w:pPr>
      <w:r>
        <w:rPr>
          <w:rFonts w:ascii="Arial MT" w:hAnsi="Arial MT"/>
          <w:sz w:val="20"/>
        </w:rPr>
        <w:t>Com</w:t>
      </w:r>
      <w:r>
        <w:rPr>
          <w:rFonts w:ascii="Arial MT" w:hAnsi="Arial MT"/>
          <w:spacing w:val="-11"/>
          <w:sz w:val="20"/>
        </w:rPr>
        <w:t> </w:t>
      </w:r>
      <w:r>
        <w:rPr>
          <w:rFonts w:ascii="Arial MT" w:hAnsi="Arial MT"/>
          <w:sz w:val="20"/>
        </w:rPr>
        <w:t>base</w:t>
      </w:r>
      <w:r>
        <w:rPr>
          <w:rFonts w:ascii="Arial MT" w:hAnsi="Arial MT"/>
          <w:spacing w:val="-10"/>
          <w:sz w:val="20"/>
        </w:rPr>
        <w:t> </w:t>
      </w:r>
      <w:r>
        <w:rPr>
          <w:rFonts w:ascii="Arial MT" w:hAnsi="Arial MT"/>
          <w:sz w:val="20"/>
        </w:rPr>
        <w:t>em</w:t>
      </w:r>
      <w:r>
        <w:rPr>
          <w:rFonts w:ascii="Arial MT" w:hAnsi="Arial MT"/>
          <w:spacing w:val="-9"/>
          <w:sz w:val="20"/>
        </w:rPr>
        <w:t> </w:t>
      </w:r>
      <w:r>
        <w:rPr>
          <w:rFonts w:ascii="Arial MT" w:hAnsi="Arial MT"/>
          <w:sz w:val="20"/>
        </w:rPr>
        <w:t>nossa</w:t>
      </w:r>
      <w:r>
        <w:rPr>
          <w:rFonts w:ascii="Arial MT" w:hAnsi="Arial MT"/>
          <w:spacing w:val="-13"/>
          <w:sz w:val="20"/>
        </w:rPr>
        <w:t> </w:t>
      </w:r>
      <w:r>
        <w:rPr>
          <w:rFonts w:ascii="Arial MT" w:hAnsi="Arial MT"/>
          <w:sz w:val="20"/>
        </w:rPr>
        <w:t>revisão,</w:t>
      </w:r>
      <w:r>
        <w:rPr>
          <w:rFonts w:ascii="Arial MT" w:hAnsi="Arial MT"/>
          <w:spacing w:val="-10"/>
          <w:sz w:val="20"/>
        </w:rPr>
        <w:t> </w:t>
      </w:r>
      <w:r>
        <w:rPr>
          <w:rFonts w:ascii="Arial MT" w:hAnsi="Arial MT"/>
          <w:sz w:val="20"/>
        </w:rPr>
        <w:t>não</w:t>
      </w:r>
      <w:r>
        <w:rPr>
          <w:rFonts w:ascii="Arial MT" w:hAnsi="Arial MT"/>
          <w:spacing w:val="-13"/>
          <w:sz w:val="20"/>
        </w:rPr>
        <w:t> </w:t>
      </w:r>
      <w:r>
        <w:rPr>
          <w:rFonts w:ascii="Arial MT" w:hAnsi="Arial MT"/>
          <w:sz w:val="20"/>
        </w:rPr>
        <w:t>temos</w:t>
      </w:r>
      <w:r>
        <w:rPr>
          <w:rFonts w:ascii="Arial MT" w:hAnsi="Arial MT"/>
          <w:spacing w:val="-11"/>
          <w:sz w:val="20"/>
        </w:rPr>
        <w:t> </w:t>
      </w:r>
      <w:r>
        <w:rPr>
          <w:rFonts w:ascii="Arial MT" w:hAnsi="Arial MT"/>
          <w:sz w:val="20"/>
        </w:rPr>
        <w:t>conhecimento</w:t>
      </w:r>
      <w:r>
        <w:rPr>
          <w:rFonts w:ascii="Arial MT" w:hAnsi="Arial MT"/>
          <w:spacing w:val="-10"/>
          <w:sz w:val="20"/>
        </w:rPr>
        <w:t> </w:t>
      </w:r>
      <w:r>
        <w:rPr>
          <w:rFonts w:ascii="Arial MT" w:hAnsi="Arial MT"/>
          <w:sz w:val="20"/>
        </w:rPr>
        <w:t>de</w:t>
      </w:r>
      <w:r>
        <w:rPr>
          <w:rFonts w:ascii="Arial MT" w:hAnsi="Arial MT"/>
          <w:spacing w:val="-4"/>
          <w:sz w:val="20"/>
        </w:rPr>
        <w:t> </w:t>
      </w:r>
      <w:r>
        <w:rPr>
          <w:rFonts w:ascii="Arial MT" w:hAnsi="Arial MT"/>
          <w:sz w:val="20"/>
        </w:rPr>
        <w:t>qualquer</w:t>
      </w:r>
      <w:r>
        <w:rPr>
          <w:rFonts w:ascii="Arial MT" w:hAnsi="Arial MT"/>
          <w:spacing w:val="-11"/>
          <w:sz w:val="20"/>
        </w:rPr>
        <w:t> </w:t>
      </w:r>
      <w:r>
        <w:rPr>
          <w:rFonts w:ascii="Arial MT" w:hAnsi="Arial MT"/>
          <w:sz w:val="20"/>
        </w:rPr>
        <w:t>fato</w:t>
      </w:r>
      <w:r>
        <w:rPr>
          <w:rFonts w:ascii="Arial MT" w:hAnsi="Arial MT"/>
          <w:spacing w:val="-12"/>
          <w:sz w:val="20"/>
        </w:rPr>
        <w:t> </w:t>
      </w:r>
      <w:r>
        <w:rPr>
          <w:rFonts w:ascii="Arial MT" w:hAnsi="Arial MT"/>
          <w:sz w:val="20"/>
        </w:rPr>
        <w:t>que</w:t>
      </w:r>
      <w:r>
        <w:rPr>
          <w:rFonts w:ascii="Arial MT" w:hAnsi="Arial MT"/>
          <w:spacing w:val="-10"/>
          <w:sz w:val="20"/>
        </w:rPr>
        <w:t> </w:t>
      </w:r>
      <w:r>
        <w:rPr>
          <w:rFonts w:ascii="Arial MT" w:hAnsi="Arial MT"/>
          <w:sz w:val="20"/>
        </w:rPr>
        <w:t>nos</w:t>
      </w:r>
      <w:r>
        <w:rPr>
          <w:rFonts w:ascii="Arial MT" w:hAnsi="Arial MT"/>
          <w:spacing w:val="-5"/>
          <w:sz w:val="20"/>
        </w:rPr>
        <w:t> </w:t>
      </w:r>
      <w:r>
        <w:rPr>
          <w:rFonts w:ascii="Arial MT" w:hAnsi="Arial MT"/>
          <w:sz w:val="20"/>
        </w:rPr>
        <w:t>leve</w:t>
      </w:r>
      <w:r>
        <w:rPr>
          <w:rFonts w:ascii="Arial MT" w:hAnsi="Arial MT"/>
          <w:spacing w:val="-12"/>
          <w:sz w:val="20"/>
        </w:rPr>
        <w:t> </w:t>
      </w:r>
      <w:r>
        <w:rPr>
          <w:rFonts w:ascii="Arial MT" w:hAnsi="Arial MT"/>
          <w:sz w:val="20"/>
        </w:rPr>
        <w:t>a</w:t>
      </w:r>
      <w:r>
        <w:rPr>
          <w:rFonts w:ascii="Arial MT" w:hAnsi="Arial MT"/>
          <w:spacing w:val="-13"/>
          <w:sz w:val="20"/>
        </w:rPr>
        <w:t> </w:t>
      </w:r>
      <w:r>
        <w:rPr>
          <w:rFonts w:ascii="Arial MT" w:hAnsi="Arial MT"/>
          <w:sz w:val="20"/>
        </w:rPr>
        <w:t>acreditar que as informações contábeis intermediárias individuais e consolidadas incluídas nas informações</w:t>
      </w:r>
      <w:r>
        <w:rPr>
          <w:rFonts w:ascii="Arial MT" w:hAnsi="Arial MT"/>
          <w:spacing w:val="-14"/>
          <w:sz w:val="20"/>
        </w:rPr>
        <w:t> </w:t>
      </w:r>
      <w:r>
        <w:rPr>
          <w:rFonts w:ascii="Arial MT" w:hAnsi="Arial MT"/>
          <w:sz w:val="20"/>
        </w:rPr>
        <w:t>trimestrais</w:t>
      </w:r>
      <w:r>
        <w:rPr>
          <w:rFonts w:ascii="Arial MT" w:hAnsi="Arial MT"/>
          <w:spacing w:val="-14"/>
          <w:sz w:val="20"/>
        </w:rPr>
        <w:t> </w:t>
      </w:r>
      <w:r>
        <w:rPr>
          <w:rFonts w:ascii="Arial MT" w:hAnsi="Arial MT"/>
          <w:sz w:val="20"/>
        </w:rPr>
        <w:t>acima</w:t>
      </w:r>
      <w:r>
        <w:rPr>
          <w:rFonts w:ascii="Arial MT" w:hAnsi="Arial MT"/>
          <w:spacing w:val="-14"/>
          <w:sz w:val="20"/>
        </w:rPr>
        <w:t> </w:t>
      </w:r>
      <w:r>
        <w:rPr>
          <w:rFonts w:ascii="Arial MT" w:hAnsi="Arial MT"/>
          <w:sz w:val="20"/>
        </w:rPr>
        <w:t>referidas</w:t>
      </w:r>
      <w:r>
        <w:rPr>
          <w:rFonts w:ascii="Arial MT" w:hAnsi="Arial MT"/>
          <w:spacing w:val="-14"/>
          <w:sz w:val="20"/>
        </w:rPr>
        <w:t> </w:t>
      </w:r>
      <w:r>
        <w:rPr>
          <w:rFonts w:ascii="Arial MT" w:hAnsi="Arial MT"/>
          <w:sz w:val="20"/>
        </w:rPr>
        <w:t>não</w:t>
      </w:r>
      <w:r>
        <w:rPr>
          <w:rFonts w:ascii="Arial MT" w:hAnsi="Arial MT"/>
          <w:spacing w:val="-14"/>
          <w:sz w:val="20"/>
        </w:rPr>
        <w:t> </w:t>
      </w:r>
      <w:r>
        <w:rPr>
          <w:rFonts w:ascii="Arial MT" w:hAnsi="Arial MT"/>
          <w:sz w:val="20"/>
        </w:rPr>
        <w:t>foram</w:t>
      </w:r>
      <w:r>
        <w:rPr>
          <w:rFonts w:ascii="Arial MT" w:hAnsi="Arial MT"/>
          <w:spacing w:val="-14"/>
          <w:sz w:val="20"/>
        </w:rPr>
        <w:t> </w:t>
      </w:r>
      <w:r>
        <w:rPr>
          <w:rFonts w:ascii="Arial MT" w:hAnsi="Arial MT"/>
          <w:sz w:val="20"/>
        </w:rPr>
        <w:t>elaboradas,</w:t>
      </w:r>
      <w:r>
        <w:rPr>
          <w:rFonts w:ascii="Arial MT" w:hAnsi="Arial MT"/>
          <w:spacing w:val="-14"/>
          <w:sz w:val="20"/>
        </w:rPr>
        <w:t> </w:t>
      </w:r>
      <w:r>
        <w:rPr>
          <w:rFonts w:ascii="Arial MT" w:hAnsi="Arial MT"/>
          <w:sz w:val="20"/>
        </w:rPr>
        <w:t>em</w:t>
      </w:r>
      <w:r>
        <w:rPr>
          <w:rFonts w:ascii="Arial MT" w:hAnsi="Arial MT"/>
          <w:spacing w:val="-14"/>
          <w:sz w:val="20"/>
        </w:rPr>
        <w:t> </w:t>
      </w:r>
      <w:r>
        <w:rPr>
          <w:rFonts w:ascii="Arial MT" w:hAnsi="Arial MT"/>
          <w:sz w:val="20"/>
        </w:rPr>
        <w:t>todos</w:t>
      </w:r>
      <w:r>
        <w:rPr>
          <w:rFonts w:ascii="Arial MT" w:hAnsi="Arial MT"/>
          <w:spacing w:val="-14"/>
          <w:sz w:val="20"/>
        </w:rPr>
        <w:t> </w:t>
      </w:r>
      <w:r>
        <w:rPr>
          <w:rFonts w:ascii="Arial MT" w:hAnsi="Arial MT"/>
          <w:sz w:val="20"/>
        </w:rPr>
        <w:t>os</w:t>
      </w:r>
      <w:r>
        <w:rPr>
          <w:rFonts w:ascii="Arial MT" w:hAnsi="Arial MT"/>
          <w:spacing w:val="-13"/>
          <w:sz w:val="20"/>
        </w:rPr>
        <w:t> </w:t>
      </w:r>
      <w:r>
        <w:rPr>
          <w:rFonts w:ascii="Arial MT" w:hAnsi="Arial MT"/>
          <w:sz w:val="20"/>
        </w:rPr>
        <w:t>aspectos</w:t>
      </w:r>
      <w:r>
        <w:rPr>
          <w:rFonts w:ascii="Arial MT" w:hAnsi="Arial MT"/>
          <w:spacing w:val="-14"/>
          <w:sz w:val="20"/>
        </w:rPr>
        <w:t> </w:t>
      </w:r>
      <w:r>
        <w:rPr>
          <w:rFonts w:ascii="Arial MT" w:hAnsi="Arial MT"/>
          <w:sz w:val="20"/>
        </w:rPr>
        <w:t>relevantes, de</w:t>
      </w:r>
      <w:r>
        <w:rPr>
          <w:rFonts w:ascii="Arial MT" w:hAnsi="Arial MT"/>
          <w:spacing w:val="-10"/>
          <w:sz w:val="20"/>
        </w:rPr>
        <w:t> </w:t>
      </w:r>
      <w:r>
        <w:rPr>
          <w:rFonts w:ascii="Arial MT" w:hAnsi="Arial MT"/>
          <w:sz w:val="20"/>
        </w:rPr>
        <w:t>acordo</w:t>
      </w:r>
      <w:r>
        <w:rPr>
          <w:rFonts w:ascii="Arial MT" w:hAnsi="Arial MT"/>
          <w:spacing w:val="-6"/>
          <w:sz w:val="20"/>
        </w:rPr>
        <w:t> </w:t>
      </w:r>
      <w:r>
        <w:rPr>
          <w:rFonts w:ascii="Arial MT" w:hAnsi="Arial MT"/>
          <w:sz w:val="20"/>
        </w:rPr>
        <w:t>com</w:t>
      </w:r>
      <w:r>
        <w:rPr>
          <w:rFonts w:ascii="Arial MT" w:hAnsi="Arial MT"/>
          <w:spacing w:val="-3"/>
          <w:sz w:val="20"/>
        </w:rPr>
        <w:t> </w:t>
      </w:r>
      <w:r>
        <w:rPr>
          <w:rFonts w:ascii="Arial MT" w:hAnsi="Arial MT"/>
          <w:sz w:val="20"/>
        </w:rPr>
        <w:t>o</w:t>
      </w:r>
      <w:r>
        <w:rPr>
          <w:rFonts w:ascii="Arial MT" w:hAnsi="Arial MT"/>
          <w:spacing w:val="-6"/>
          <w:sz w:val="20"/>
        </w:rPr>
        <w:t> </w:t>
      </w:r>
      <w:r>
        <w:rPr>
          <w:rFonts w:ascii="Arial MT" w:hAnsi="Arial MT"/>
          <w:sz w:val="20"/>
        </w:rPr>
        <w:t>CPC</w:t>
      </w:r>
      <w:r>
        <w:rPr>
          <w:rFonts w:ascii="Arial MT" w:hAnsi="Arial MT"/>
          <w:spacing w:val="-5"/>
          <w:sz w:val="20"/>
        </w:rPr>
        <w:t> </w:t>
      </w:r>
      <w:r>
        <w:rPr>
          <w:rFonts w:ascii="Arial MT" w:hAnsi="Arial MT"/>
          <w:sz w:val="20"/>
        </w:rPr>
        <w:t>21</w:t>
      </w:r>
      <w:r>
        <w:rPr>
          <w:rFonts w:ascii="Arial MT" w:hAnsi="Arial MT"/>
          <w:spacing w:val="-6"/>
          <w:sz w:val="20"/>
        </w:rPr>
        <w:t> </w:t>
      </w:r>
      <w:r>
        <w:rPr>
          <w:rFonts w:ascii="Arial MT" w:hAnsi="Arial MT"/>
          <w:sz w:val="20"/>
        </w:rPr>
        <w:t>(R1)</w:t>
      </w:r>
      <w:r>
        <w:rPr>
          <w:rFonts w:ascii="Arial MT" w:hAnsi="Arial MT"/>
          <w:spacing w:val="-5"/>
          <w:sz w:val="20"/>
        </w:rPr>
        <w:t> </w:t>
      </w:r>
      <w:r>
        <w:rPr>
          <w:rFonts w:ascii="Arial MT" w:hAnsi="Arial MT"/>
          <w:sz w:val="20"/>
        </w:rPr>
        <w:t>e</w:t>
      </w:r>
      <w:r>
        <w:rPr>
          <w:rFonts w:ascii="Arial MT" w:hAnsi="Arial MT"/>
          <w:spacing w:val="-10"/>
          <w:sz w:val="20"/>
        </w:rPr>
        <w:t> </w:t>
      </w:r>
      <w:r>
        <w:rPr>
          <w:rFonts w:ascii="Arial MT" w:hAnsi="Arial MT"/>
          <w:sz w:val="20"/>
        </w:rPr>
        <w:t>o</w:t>
      </w:r>
      <w:r>
        <w:rPr>
          <w:rFonts w:ascii="Arial MT" w:hAnsi="Arial MT"/>
          <w:spacing w:val="-3"/>
          <w:sz w:val="20"/>
        </w:rPr>
        <w:t> </w:t>
      </w:r>
      <w:r>
        <w:rPr>
          <w:rFonts w:ascii="Arial MT" w:hAnsi="Arial MT"/>
          <w:sz w:val="20"/>
        </w:rPr>
        <w:t>IAS</w:t>
      </w:r>
      <w:r>
        <w:rPr>
          <w:rFonts w:ascii="Arial MT" w:hAnsi="Arial MT"/>
          <w:spacing w:val="-6"/>
          <w:sz w:val="20"/>
        </w:rPr>
        <w:t> </w:t>
      </w:r>
      <w:r>
        <w:rPr>
          <w:rFonts w:ascii="Arial MT" w:hAnsi="Arial MT"/>
          <w:sz w:val="20"/>
        </w:rPr>
        <w:t>34,</w:t>
      </w:r>
      <w:r>
        <w:rPr>
          <w:rFonts w:ascii="Arial MT" w:hAnsi="Arial MT"/>
          <w:spacing w:val="-6"/>
          <w:sz w:val="20"/>
        </w:rPr>
        <w:t> </w:t>
      </w:r>
      <w:r>
        <w:rPr>
          <w:rFonts w:ascii="Arial MT" w:hAnsi="Arial MT"/>
          <w:sz w:val="20"/>
        </w:rPr>
        <w:t>aplicáveis</w:t>
      </w:r>
      <w:r>
        <w:rPr>
          <w:rFonts w:ascii="Arial MT" w:hAnsi="Arial MT"/>
          <w:spacing w:val="-5"/>
          <w:sz w:val="20"/>
        </w:rPr>
        <w:t> </w:t>
      </w:r>
      <w:r>
        <w:rPr>
          <w:rFonts w:ascii="Arial MT" w:hAnsi="Arial MT"/>
          <w:sz w:val="20"/>
        </w:rPr>
        <w:t>à</w:t>
      </w:r>
      <w:r>
        <w:rPr>
          <w:rFonts w:ascii="Arial MT" w:hAnsi="Arial MT"/>
          <w:spacing w:val="-6"/>
          <w:sz w:val="20"/>
        </w:rPr>
        <w:t> </w:t>
      </w:r>
      <w:r>
        <w:rPr>
          <w:rFonts w:ascii="Arial MT" w:hAnsi="Arial MT"/>
          <w:sz w:val="20"/>
        </w:rPr>
        <w:t>elaboração</w:t>
      </w:r>
      <w:r>
        <w:rPr>
          <w:rFonts w:ascii="Arial MT" w:hAnsi="Arial MT"/>
          <w:spacing w:val="-6"/>
          <w:sz w:val="20"/>
        </w:rPr>
        <w:t> </w:t>
      </w:r>
      <w:r>
        <w:rPr>
          <w:rFonts w:ascii="Arial MT" w:hAnsi="Arial MT"/>
          <w:sz w:val="20"/>
        </w:rPr>
        <w:t>das</w:t>
      </w:r>
      <w:r>
        <w:rPr>
          <w:rFonts w:ascii="Arial MT" w:hAnsi="Arial MT"/>
          <w:spacing w:val="-5"/>
          <w:sz w:val="20"/>
        </w:rPr>
        <w:t> </w:t>
      </w:r>
      <w:r>
        <w:rPr>
          <w:rFonts w:ascii="Arial MT" w:hAnsi="Arial MT"/>
          <w:sz w:val="20"/>
        </w:rPr>
        <w:t>Informações</w:t>
      </w:r>
      <w:r>
        <w:rPr>
          <w:rFonts w:ascii="Arial MT" w:hAnsi="Arial MT"/>
          <w:spacing w:val="-7"/>
          <w:sz w:val="20"/>
        </w:rPr>
        <w:t> </w:t>
      </w:r>
      <w:r>
        <w:rPr>
          <w:rFonts w:ascii="Arial MT" w:hAnsi="Arial MT"/>
          <w:sz w:val="20"/>
        </w:rPr>
        <w:t>Trimestrais, e apresentadas de forma condizente com as normas expedidas pela Comissão de Valores </w:t>
      </w:r>
      <w:r>
        <w:rPr>
          <w:rFonts w:ascii="Arial MT" w:hAnsi="Arial MT"/>
          <w:spacing w:val="-2"/>
          <w:sz w:val="20"/>
        </w:rPr>
        <w:t>Mobiliários.</w:t>
      </w:r>
    </w:p>
    <w:p>
      <w:pPr>
        <w:spacing w:line="229" w:lineRule="exact" w:before="223"/>
        <w:ind w:left="1727" w:right="0" w:firstLine="0"/>
        <w:jc w:val="left"/>
        <w:rPr>
          <w:rFonts w:ascii="Arial"/>
          <w:b/>
          <w:sz w:val="20"/>
        </w:rPr>
      </w:pPr>
      <w:r>
        <w:rPr>
          <w:rFonts w:ascii="Arial"/>
          <w:b/>
          <w:sz w:val="20"/>
        </w:rPr>
        <w:t>Outros</w:t>
      </w:r>
      <w:r>
        <w:rPr>
          <w:rFonts w:ascii="Arial"/>
          <w:b/>
          <w:spacing w:val="-12"/>
          <w:sz w:val="20"/>
        </w:rPr>
        <w:t> </w:t>
      </w:r>
      <w:r>
        <w:rPr>
          <w:rFonts w:ascii="Arial"/>
          <w:b/>
          <w:spacing w:val="-2"/>
          <w:sz w:val="20"/>
        </w:rPr>
        <w:t>assuntos</w:t>
      </w:r>
    </w:p>
    <w:p>
      <w:pPr>
        <w:spacing w:line="228" w:lineRule="exact" w:before="0"/>
        <w:ind w:left="1727" w:right="0" w:firstLine="0"/>
        <w:jc w:val="left"/>
        <w:rPr>
          <w:rFonts w:ascii="Arial" w:hAnsi="Arial"/>
          <w:b/>
          <w:sz w:val="20"/>
        </w:rPr>
      </w:pPr>
      <w:r>
        <w:rPr>
          <w:rFonts w:ascii="Arial" w:hAnsi="Arial"/>
          <w:b/>
          <w:sz w:val="20"/>
        </w:rPr>
        <w:t>Demonstrações</w:t>
      </w:r>
      <w:r>
        <w:rPr>
          <w:rFonts w:ascii="Arial" w:hAnsi="Arial"/>
          <w:b/>
          <w:spacing w:val="-13"/>
          <w:sz w:val="20"/>
        </w:rPr>
        <w:t> </w:t>
      </w:r>
      <w:r>
        <w:rPr>
          <w:rFonts w:ascii="Arial" w:hAnsi="Arial"/>
          <w:b/>
          <w:sz w:val="20"/>
        </w:rPr>
        <w:t>do</w:t>
      </w:r>
      <w:r>
        <w:rPr>
          <w:rFonts w:ascii="Arial" w:hAnsi="Arial"/>
          <w:b/>
          <w:spacing w:val="-8"/>
          <w:sz w:val="20"/>
        </w:rPr>
        <w:t> </w:t>
      </w:r>
      <w:r>
        <w:rPr>
          <w:rFonts w:ascii="Arial" w:hAnsi="Arial"/>
          <w:b/>
          <w:sz w:val="20"/>
        </w:rPr>
        <w:t>valor</w:t>
      </w:r>
      <w:r>
        <w:rPr>
          <w:rFonts w:ascii="Arial" w:hAnsi="Arial"/>
          <w:b/>
          <w:spacing w:val="-8"/>
          <w:sz w:val="20"/>
        </w:rPr>
        <w:t> </w:t>
      </w:r>
      <w:r>
        <w:rPr>
          <w:rFonts w:ascii="Arial" w:hAnsi="Arial"/>
          <w:b/>
          <w:spacing w:val="-2"/>
          <w:sz w:val="20"/>
        </w:rPr>
        <w:t>adicionado</w:t>
      </w:r>
    </w:p>
    <w:p>
      <w:pPr>
        <w:spacing w:line="240" w:lineRule="auto" w:before="0"/>
        <w:ind w:left="1727" w:right="1715" w:firstLine="0"/>
        <w:jc w:val="both"/>
        <w:rPr>
          <w:rFonts w:ascii="Arial MT" w:hAnsi="Arial MT"/>
          <w:sz w:val="20"/>
        </w:rPr>
      </w:pPr>
      <w:r>
        <w:rPr>
          <w:rFonts w:ascii="Arial MT" w:hAnsi="Arial MT"/>
          <w:sz w:val="20"/>
        </w:rPr>
        <w:t>Revisamos, também, as demonstrações do valor adicionado (DVA), referentes ao período de três meses findo em 30 de setembro de 2024, preparadas sob a responsabilidade da administração</w:t>
      </w:r>
      <w:r>
        <w:rPr>
          <w:rFonts w:ascii="Arial MT" w:hAnsi="Arial MT"/>
          <w:spacing w:val="-13"/>
          <w:sz w:val="20"/>
        </w:rPr>
        <w:t> </w:t>
      </w:r>
      <w:r>
        <w:rPr>
          <w:rFonts w:ascii="Arial MT" w:hAnsi="Arial MT"/>
          <w:sz w:val="20"/>
        </w:rPr>
        <w:t>da</w:t>
      </w:r>
      <w:r>
        <w:rPr>
          <w:rFonts w:ascii="Arial MT" w:hAnsi="Arial MT"/>
          <w:spacing w:val="-13"/>
          <w:sz w:val="20"/>
        </w:rPr>
        <w:t> </w:t>
      </w:r>
      <w:r>
        <w:rPr>
          <w:rFonts w:ascii="Arial MT" w:hAnsi="Arial MT"/>
          <w:sz w:val="20"/>
        </w:rPr>
        <w:t>Companhia,</w:t>
      </w:r>
      <w:r>
        <w:rPr>
          <w:rFonts w:ascii="Arial MT" w:hAnsi="Arial MT"/>
          <w:spacing w:val="-13"/>
          <w:sz w:val="20"/>
        </w:rPr>
        <w:t> </w:t>
      </w:r>
      <w:r>
        <w:rPr>
          <w:rFonts w:ascii="Arial MT" w:hAnsi="Arial MT"/>
          <w:sz w:val="20"/>
        </w:rPr>
        <w:t>cuja</w:t>
      </w:r>
      <w:r>
        <w:rPr>
          <w:rFonts w:ascii="Arial MT" w:hAnsi="Arial MT"/>
          <w:spacing w:val="-8"/>
          <w:sz w:val="20"/>
        </w:rPr>
        <w:t> </w:t>
      </w:r>
      <w:r>
        <w:rPr>
          <w:rFonts w:ascii="Arial MT" w:hAnsi="Arial MT"/>
          <w:sz w:val="20"/>
        </w:rPr>
        <w:t>apresentação</w:t>
      </w:r>
      <w:r>
        <w:rPr>
          <w:rFonts w:ascii="Arial MT" w:hAnsi="Arial MT"/>
          <w:spacing w:val="-8"/>
          <w:sz w:val="20"/>
        </w:rPr>
        <w:t> </w:t>
      </w:r>
      <w:r>
        <w:rPr>
          <w:rFonts w:ascii="Arial MT" w:hAnsi="Arial MT"/>
          <w:sz w:val="20"/>
        </w:rPr>
        <w:t>nas</w:t>
      </w:r>
      <w:r>
        <w:rPr>
          <w:rFonts w:ascii="Arial MT" w:hAnsi="Arial MT"/>
          <w:spacing w:val="-9"/>
          <w:sz w:val="20"/>
        </w:rPr>
        <w:t> </w:t>
      </w:r>
      <w:r>
        <w:rPr>
          <w:rFonts w:ascii="Arial MT" w:hAnsi="Arial MT"/>
          <w:sz w:val="20"/>
        </w:rPr>
        <w:t>informações</w:t>
      </w:r>
      <w:r>
        <w:rPr>
          <w:rFonts w:ascii="Arial MT" w:hAnsi="Arial MT"/>
          <w:spacing w:val="-11"/>
          <w:sz w:val="20"/>
        </w:rPr>
        <w:t> </w:t>
      </w:r>
      <w:r>
        <w:rPr>
          <w:rFonts w:ascii="Arial MT" w:hAnsi="Arial MT"/>
          <w:sz w:val="20"/>
        </w:rPr>
        <w:t>intermediárias</w:t>
      </w:r>
      <w:r>
        <w:rPr>
          <w:rFonts w:ascii="Arial MT" w:hAnsi="Arial MT"/>
          <w:spacing w:val="-5"/>
          <w:sz w:val="20"/>
        </w:rPr>
        <w:t> </w:t>
      </w:r>
      <w:r>
        <w:rPr>
          <w:rFonts w:ascii="Arial MT" w:hAnsi="Arial MT"/>
          <w:sz w:val="20"/>
        </w:rPr>
        <w:t>é</w:t>
      </w:r>
      <w:r>
        <w:rPr>
          <w:rFonts w:ascii="Arial MT" w:hAnsi="Arial MT"/>
          <w:spacing w:val="-13"/>
          <w:sz w:val="20"/>
        </w:rPr>
        <w:t> </w:t>
      </w:r>
      <w:r>
        <w:rPr>
          <w:rFonts w:ascii="Arial MT" w:hAnsi="Arial MT"/>
          <w:sz w:val="20"/>
        </w:rPr>
        <w:t>requerida</w:t>
      </w:r>
      <w:r>
        <w:rPr>
          <w:rFonts w:ascii="Arial MT" w:hAnsi="Arial MT"/>
          <w:spacing w:val="-10"/>
          <w:sz w:val="20"/>
        </w:rPr>
        <w:t> </w:t>
      </w:r>
      <w:r>
        <w:rPr>
          <w:rFonts w:ascii="Arial MT" w:hAnsi="Arial MT"/>
          <w:sz w:val="20"/>
        </w:rPr>
        <w:t>de acordo</w:t>
      </w:r>
      <w:r>
        <w:rPr>
          <w:rFonts w:ascii="Arial MT" w:hAnsi="Arial MT"/>
          <w:spacing w:val="-11"/>
          <w:sz w:val="20"/>
        </w:rPr>
        <w:t> </w:t>
      </w:r>
      <w:r>
        <w:rPr>
          <w:rFonts w:ascii="Arial MT" w:hAnsi="Arial MT"/>
          <w:sz w:val="20"/>
        </w:rPr>
        <w:t>com</w:t>
      </w:r>
      <w:r>
        <w:rPr>
          <w:rFonts w:ascii="Arial MT" w:hAnsi="Arial MT"/>
          <w:spacing w:val="-10"/>
          <w:sz w:val="20"/>
        </w:rPr>
        <w:t> </w:t>
      </w:r>
      <w:r>
        <w:rPr>
          <w:rFonts w:ascii="Arial MT" w:hAnsi="Arial MT"/>
          <w:sz w:val="20"/>
        </w:rPr>
        <w:t>as</w:t>
      </w:r>
      <w:r>
        <w:rPr>
          <w:rFonts w:ascii="Arial MT" w:hAnsi="Arial MT"/>
          <w:spacing w:val="-12"/>
          <w:sz w:val="20"/>
        </w:rPr>
        <w:t> </w:t>
      </w:r>
      <w:r>
        <w:rPr>
          <w:rFonts w:ascii="Arial MT" w:hAnsi="Arial MT"/>
          <w:sz w:val="20"/>
        </w:rPr>
        <w:t>normas</w:t>
      </w:r>
      <w:r>
        <w:rPr>
          <w:rFonts w:ascii="Arial MT" w:hAnsi="Arial MT"/>
          <w:spacing w:val="-11"/>
          <w:sz w:val="20"/>
        </w:rPr>
        <w:t> </w:t>
      </w:r>
      <w:r>
        <w:rPr>
          <w:rFonts w:ascii="Arial MT" w:hAnsi="Arial MT"/>
          <w:sz w:val="20"/>
        </w:rPr>
        <w:t>expedidas</w:t>
      </w:r>
      <w:r>
        <w:rPr>
          <w:rFonts w:ascii="Arial MT" w:hAnsi="Arial MT"/>
          <w:spacing w:val="-10"/>
          <w:sz w:val="20"/>
        </w:rPr>
        <w:t> </w:t>
      </w:r>
      <w:r>
        <w:rPr>
          <w:rFonts w:ascii="Arial MT" w:hAnsi="Arial MT"/>
          <w:sz w:val="20"/>
        </w:rPr>
        <w:t>pela</w:t>
      </w:r>
      <w:r>
        <w:rPr>
          <w:rFonts w:ascii="Arial MT" w:hAnsi="Arial MT"/>
          <w:spacing w:val="-9"/>
          <w:sz w:val="20"/>
        </w:rPr>
        <w:t> </w:t>
      </w:r>
      <w:r>
        <w:rPr>
          <w:rFonts w:ascii="Arial MT" w:hAnsi="Arial MT"/>
          <w:sz w:val="20"/>
        </w:rPr>
        <w:t>Comissão</w:t>
      </w:r>
      <w:r>
        <w:rPr>
          <w:rFonts w:ascii="Arial MT" w:hAnsi="Arial MT"/>
          <w:spacing w:val="-9"/>
          <w:sz w:val="20"/>
        </w:rPr>
        <w:t> </w:t>
      </w:r>
      <w:r>
        <w:rPr>
          <w:rFonts w:ascii="Arial MT" w:hAnsi="Arial MT"/>
          <w:sz w:val="20"/>
        </w:rPr>
        <w:t>de</w:t>
      </w:r>
      <w:r>
        <w:rPr>
          <w:rFonts w:ascii="Arial MT" w:hAnsi="Arial MT"/>
          <w:spacing w:val="-11"/>
          <w:sz w:val="20"/>
        </w:rPr>
        <w:t> </w:t>
      </w:r>
      <w:r>
        <w:rPr>
          <w:rFonts w:ascii="Arial MT" w:hAnsi="Arial MT"/>
          <w:sz w:val="20"/>
        </w:rPr>
        <w:t>Valores</w:t>
      </w:r>
      <w:r>
        <w:rPr>
          <w:rFonts w:ascii="Arial MT" w:hAnsi="Arial MT"/>
          <w:spacing w:val="-11"/>
          <w:sz w:val="20"/>
        </w:rPr>
        <w:t> </w:t>
      </w:r>
      <w:r>
        <w:rPr>
          <w:rFonts w:ascii="Arial MT" w:hAnsi="Arial MT"/>
          <w:sz w:val="20"/>
        </w:rPr>
        <w:t>Mobiliários</w:t>
      </w:r>
      <w:r>
        <w:rPr>
          <w:rFonts w:ascii="Arial MT" w:hAnsi="Arial MT"/>
          <w:spacing w:val="-11"/>
          <w:sz w:val="20"/>
        </w:rPr>
        <w:t> </w:t>
      </w:r>
      <w:r>
        <w:rPr>
          <w:rFonts w:ascii="Arial MT" w:hAnsi="Arial MT"/>
          <w:sz w:val="20"/>
        </w:rPr>
        <w:t>aplicáveis</w:t>
      </w:r>
      <w:r>
        <w:rPr>
          <w:rFonts w:ascii="Arial MT" w:hAnsi="Arial MT"/>
          <w:spacing w:val="-14"/>
          <w:sz w:val="20"/>
        </w:rPr>
        <w:t> </w:t>
      </w:r>
      <w:r>
        <w:rPr>
          <w:rFonts w:ascii="Arial MT" w:hAnsi="Arial MT"/>
          <w:sz w:val="20"/>
        </w:rPr>
        <w:t>à</w:t>
      </w:r>
      <w:r>
        <w:rPr>
          <w:rFonts w:ascii="Arial MT" w:hAnsi="Arial MT"/>
          <w:spacing w:val="-9"/>
          <w:sz w:val="20"/>
        </w:rPr>
        <w:t> </w:t>
      </w:r>
      <w:r>
        <w:rPr>
          <w:rFonts w:ascii="Arial MT" w:hAnsi="Arial MT"/>
          <w:sz w:val="20"/>
        </w:rPr>
        <w:t>elaboração de Informações Trimestrais e considerada informação suplementar pelas IFRS, que não requerem a apresentação da DVA. Essas demonstrações foram submetidas aos mesmos procedimentos de revisão descritos anteriormente e, com base em nossa revisão, não temos conhecimento de nenhum fato que nos leve a acreditar que não foram elaboradas de maneira consistente, em todos os seus aspectos relevantes, em relação às informações contábeis intermediárias individuais e consolidadas tomadas em conjunto.</w:t>
      </w:r>
    </w:p>
    <w:p>
      <w:pPr>
        <w:pStyle w:val="BodyText"/>
        <w:rPr>
          <w:rFonts w:ascii="Arial MT"/>
          <w:sz w:val="20"/>
        </w:rPr>
      </w:pPr>
    </w:p>
    <w:p>
      <w:pPr>
        <w:pStyle w:val="BodyText"/>
        <w:rPr>
          <w:rFonts w:ascii="Arial MT"/>
          <w:sz w:val="20"/>
        </w:rPr>
      </w:pPr>
    </w:p>
    <w:p>
      <w:pPr>
        <w:pStyle w:val="BodyText"/>
        <w:rPr>
          <w:rFonts w:ascii="Arial MT"/>
          <w:sz w:val="20"/>
        </w:rPr>
      </w:pPr>
    </w:p>
    <w:p>
      <w:pPr>
        <w:pStyle w:val="BodyText"/>
        <w:spacing w:before="216"/>
        <w:rPr>
          <w:rFonts w:ascii="Arial MT"/>
          <w:sz w:val="20"/>
        </w:rPr>
      </w:pPr>
    </w:p>
    <w:p>
      <w:pPr>
        <w:spacing w:before="0"/>
        <w:ind w:left="0" w:right="1711" w:firstLine="0"/>
        <w:jc w:val="right"/>
        <w:rPr>
          <w:rFonts w:ascii="Arial MT"/>
          <w:sz w:val="20"/>
        </w:rPr>
      </w:pPr>
      <w:r>
        <w:rPr>
          <w:rFonts w:ascii="Arial MT"/>
          <w:spacing w:val="-10"/>
          <w:sz w:val="20"/>
        </w:rPr>
        <w:t>1</w:t>
      </w:r>
    </w:p>
    <w:p>
      <w:pPr>
        <w:spacing w:after="0"/>
        <w:jc w:val="right"/>
        <w:rPr>
          <w:rFonts w:ascii="Arial MT"/>
          <w:sz w:val="20"/>
        </w:rPr>
        <w:sectPr>
          <w:headerReference w:type="default" r:id="rId21"/>
          <w:footerReference w:type="default" r:id="rId22"/>
          <w:pgSz w:w="11910" w:h="16840"/>
          <w:pgMar w:header="48" w:footer="535" w:top="1600" w:bottom="720" w:left="0" w:right="0"/>
        </w:sectPr>
      </w:pPr>
    </w:p>
    <w:p>
      <w:pPr>
        <w:pStyle w:val="BodyText"/>
        <w:spacing w:before="168"/>
        <w:rPr>
          <w:rFonts w:ascii="Arial MT"/>
          <w:sz w:val="20"/>
        </w:rPr>
      </w:pPr>
    </w:p>
    <w:p>
      <w:pPr>
        <w:spacing w:line="229" w:lineRule="exact" w:before="0"/>
        <w:ind w:left="1727" w:right="0" w:firstLine="0"/>
        <w:jc w:val="both"/>
        <w:rPr>
          <w:rFonts w:ascii="Arial" w:hAnsi="Arial"/>
          <w:b/>
          <w:sz w:val="20"/>
        </w:rPr>
      </w:pPr>
      <w:r>
        <w:rPr>
          <w:rFonts w:ascii="Arial" w:hAnsi="Arial"/>
          <w:b/>
          <w:sz w:val="20"/>
        </w:rPr>
        <w:t>Auditoria</w:t>
      </w:r>
      <w:r>
        <w:rPr>
          <w:rFonts w:ascii="Arial" w:hAnsi="Arial"/>
          <w:b/>
          <w:spacing w:val="-12"/>
          <w:sz w:val="20"/>
        </w:rPr>
        <w:t> </w:t>
      </w:r>
      <w:r>
        <w:rPr>
          <w:rFonts w:ascii="Arial" w:hAnsi="Arial"/>
          <w:b/>
          <w:sz w:val="20"/>
        </w:rPr>
        <w:t>e</w:t>
      </w:r>
      <w:r>
        <w:rPr>
          <w:rFonts w:ascii="Arial" w:hAnsi="Arial"/>
          <w:b/>
          <w:spacing w:val="-9"/>
          <w:sz w:val="20"/>
        </w:rPr>
        <w:t> </w:t>
      </w:r>
      <w:r>
        <w:rPr>
          <w:rFonts w:ascii="Arial" w:hAnsi="Arial"/>
          <w:b/>
          <w:sz w:val="20"/>
        </w:rPr>
        <w:t>revisão</w:t>
      </w:r>
      <w:r>
        <w:rPr>
          <w:rFonts w:ascii="Arial" w:hAnsi="Arial"/>
          <w:b/>
          <w:spacing w:val="-10"/>
          <w:sz w:val="20"/>
        </w:rPr>
        <w:t> </w:t>
      </w:r>
      <w:r>
        <w:rPr>
          <w:rFonts w:ascii="Arial" w:hAnsi="Arial"/>
          <w:b/>
          <w:sz w:val="20"/>
        </w:rPr>
        <w:t>das</w:t>
      </w:r>
      <w:r>
        <w:rPr>
          <w:rFonts w:ascii="Arial" w:hAnsi="Arial"/>
          <w:b/>
          <w:spacing w:val="-14"/>
          <w:sz w:val="20"/>
        </w:rPr>
        <w:t> </w:t>
      </w:r>
      <w:r>
        <w:rPr>
          <w:rFonts w:ascii="Arial" w:hAnsi="Arial"/>
          <w:b/>
          <w:sz w:val="20"/>
        </w:rPr>
        <w:t>demonstrações</w:t>
      </w:r>
      <w:r>
        <w:rPr>
          <w:rFonts w:ascii="Arial" w:hAnsi="Arial"/>
          <w:b/>
          <w:spacing w:val="-9"/>
          <w:sz w:val="20"/>
        </w:rPr>
        <w:t> </w:t>
      </w:r>
      <w:r>
        <w:rPr>
          <w:rFonts w:ascii="Arial" w:hAnsi="Arial"/>
          <w:b/>
          <w:sz w:val="20"/>
        </w:rPr>
        <w:t>contábeis</w:t>
      </w:r>
      <w:r>
        <w:rPr>
          <w:rFonts w:ascii="Arial" w:hAnsi="Arial"/>
          <w:b/>
          <w:spacing w:val="-9"/>
          <w:sz w:val="20"/>
        </w:rPr>
        <w:t> </w:t>
      </w:r>
      <w:r>
        <w:rPr>
          <w:rFonts w:ascii="Arial" w:hAnsi="Arial"/>
          <w:b/>
          <w:spacing w:val="-2"/>
          <w:sz w:val="20"/>
        </w:rPr>
        <w:t>anteriores</w:t>
      </w:r>
    </w:p>
    <w:p>
      <w:pPr>
        <w:spacing w:line="240" w:lineRule="auto" w:before="0"/>
        <w:ind w:left="1727" w:right="1715" w:firstLine="0"/>
        <w:jc w:val="both"/>
        <w:rPr>
          <w:rFonts w:ascii="Arial MT" w:hAnsi="Arial MT"/>
          <w:sz w:val="20"/>
        </w:rPr>
      </w:pPr>
      <w:r>
        <w:rPr>
          <w:rFonts w:ascii="Arial MT" w:hAnsi="Arial MT"/>
          <w:sz w:val="20"/>
        </w:rPr>
        <w:t>As</w:t>
      </w:r>
      <w:r>
        <w:rPr>
          <w:rFonts w:ascii="Arial MT" w:hAnsi="Arial MT"/>
          <w:spacing w:val="-3"/>
          <w:sz w:val="20"/>
        </w:rPr>
        <w:t> </w:t>
      </w:r>
      <w:r>
        <w:rPr>
          <w:rFonts w:ascii="Arial MT" w:hAnsi="Arial MT"/>
          <w:sz w:val="20"/>
        </w:rPr>
        <w:t>Informações</w:t>
      </w:r>
      <w:r>
        <w:rPr>
          <w:rFonts w:ascii="Arial MT" w:hAnsi="Arial MT"/>
          <w:spacing w:val="-3"/>
          <w:sz w:val="20"/>
        </w:rPr>
        <w:t> </w:t>
      </w:r>
      <w:r>
        <w:rPr>
          <w:rFonts w:ascii="Arial MT" w:hAnsi="Arial MT"/>
          <w:sz w:val="20"/>
        </w:rPr>
        <w:t>Trimestrais mencionadas</w:t>
      </w:r>
      <w:r>
        <w:rPr>
          <w:rFonts w:ascii="Arial MT" w:hAnsi="Arial MT"/>
          <w:spacing w:val="-5"/>
          <w:sz w:val="20"/>
        </w:rPr>
        <w:t> </w:t>
      </w:r>
      <w:r>
        <w:rPr>
          <w:rFonts w:ascii="Arial MT" w:hAnsi="Arial MT"/>
          <w:sz w:val="20"/>
        </w:rPr>
        <w:t>no primeiro</w:t>
      </w:r>
      <w:r>
        <w:rPr>
          <w:rFonts w:ascii="Arial MT" w:hAnsi="Arial MT"/>
          <w:spacing w:val="-4"/>
          <w:sz w:val="20"/>
        </w:rPr>
        <w:t> </w:t>
      </w:r>
      <w:r>
        <w:rPr>
          <w:rFonts w:ascii="Arial MT" w:hAnsi="Arial MT"/>
          <w:sz w:val="20"/>
        </w:rPr>
        <w:t>parágrafo</w:t>
      </w:r>
      <w:r>
        <w:rPr>
          <w:rFonts w:ascii="Arial MT" w:hAnsi="Arial MT"/>
          <w:spacing w:val="-4"/>
          <w:sz w:val="20"/>
        </w:rPr>
        <w:t> </w:t>
      </w:r>
      <w:r>
        <w:rPr>
          <w:rFonts w:ascii="Arial MT" w:hAnsi="Arial MT"/>
          <w:sz w:val="20"/>
        </w:rPr>
        <w:t>incluem</w:t>
      </w:r>
      <w:r>
        <w:rPr>
          <w:rFonts w:ascii="Arial MT" w:hAnsi="Arial MT"/>
          <w:spacing w:val="-3"/>
          <w:sz w:val="20"/>
        </w:rPr>
        <w:t> </w:t>
      </w:r>
      <w:r>
        <w:rPr>
          <w:rFonts w:ascii="Arial MT" w:hAnsi="Arial MT"/>
          <w:sz w:val="20"/>
        </w:rPr>
        <w:t>informações</w:t>
      </w:r>
      <w:r>
        <w:rPr>
          <w:rFonts w:ascii="Arial MT" w:hAnsi="Arial MT"/>
          <w:spacing w:val="-2"/>
          <w:sz w:val="20"/>
        </w:rPr>
        <w:t> </w:t>
      </w:r>
      <w:r>
        <w:rPr>
          <w:rFonts w:ascii="Arial MT" w:hAnsi="Arial MT"/>
          <w:sz w:val="20"/>
        </w:rPr>
        <w:t>contábeis </w:t>
      </w:r>
      <w:r>
        <w:rPr>
          <w:rFonts w:ascii="Arial MT" w:hAnsi="Arial MT"/>
          <w:spacing w:val="-2"/>
          <w:sz w:val="20"/>
        </w:rPr>
        <w:t>correspondentes</w:t>
      </w:r>
      <w:r>
        <w:rPr>
          <w:rFonts w:ascii="Arial MT" w:hAnsi="Arial MT"/>
          <w:spacing w:val="-5"/>
          <w:sz w:val="20"/>
        </w:rPr>
        <w:t> </w:t>
      </w:r>
      <w:r>
        <w:rPr>
          <w:rFonts w:ascii="Arial MT" w:hAnsi="Arial MT"/>
          <w:spacing w:val="-2"/>
          <w:sz w:val="20"/>
        </w:rPr>
        <w:t>ao</w:t>
      </w:r>
      <w:r>
        <w:rPr>
          <w:rFonts w:ascii="Arial MT" w:hAnsi="Arial MT"/>
          <w:spacing w:val="-5"/>
          <w:sz w:val="20"/>
        </w:rPr>
        <w:t> </w:t>
      </w:r>
      <w:r>
        <w:rPr>
          <w:rFonts w:ascii="Arial MT" w:hAnsi="Arial MT"/>
          <w:spacing w:val="-2"/>
          <w:sz w:val="20"/>
        </w:rPr>
        <w:t>resultado,</w:t>
      </w:r>
      <w:r>
        <w:rPr>
          <w:rFonts w:ascii="Arial MT" w:hAnsi="Arial MT"/>
          <w:spacing w:val="-9"/>
          <w:sz w:val="20"/>
        </w:rPr>
        <w:t> </w:t>
      </w:r>
      <w:r>
        <w:rPr>
          <w:rFonts w:ascii="Arial MT" w:hAnsi="Arial MT"/>
          <w:spacing w:val="-2"/>
          <w:sz w:val="20"/>
        </w:rPr>
        <w:t>mutações do</w:t>
      </w:r>
      <w:r>
        <w:rPr>
          <w:rFonts w:ascii="Arial MT" w:hAnsi="Arial MT"/>
          <w:spacing w:val="-7"/>
          <w:sz w:val="20"/>
        </w:rPr>
        <w:t> </w:t>
      </w:r>
      <w:r>
        <w:rPr>
          <w:rFonts w:ascii="Arial MT" w:hAnsi="Arial MT"/>
          <w:spacing w:val="-2"/>
          <w:sz w:val="20"/>
        </w:rPr>
        <w:t>patrimônio líquido,</w:t>
      </w:r>
      <w:r>
        <w:rPr>
          <w:rFonts w:ascii="Arial MT" w:hAnsi="Arial MT"/>
          <w:spacing w:val="-7"/>
          <w:sz w:val="20"/>
        </w:rPr>
        <w:t> </w:t>
      </w:r>
      <w:r>
        <w:rPr>
          <w:rFonts w:ascii="Arial MT" w:hAnsi="Arial MT"/>
          <w:spacing w:val="-2"/>
          <w:sz w:val="20"/>
        </w:rPr>
        <w:t>fluxos</w:t>
      </w:r>
      <w:r>
        <w:rPr>
          <w:rFonts w:ascii="Arial MT" w:hAnsi="Arial MT"/>
          <w:spacing w:val="-7"/>
          <w:sz w:val="20"/>
        </w:rPr>
        <w:t> </w:t>
      </w:r>
      <w:r>
        <w:rPr>
          <w:rFonts w:ascii="Arial MT" w:hAnsi="Arial MT"/>
          <w:spacing w:val="-2"/>
          <w:sz w:val="20"/>
        </w:rPr>
        <w:t>de caixa</w:t>
      </w:r>
      <w:r>
        <w:rPr>
          <w:rFonts w:ascii="Arial MT" w:hAnsi="Arial MT"/>
          <w:spacing w:val="-5"/>
          <w:sz w:val="20"/>
        </w:rPr>
        <w:t> </w:t>
      </w:r>
      <w:r>
        <w:rPr>
          <w:rFonts w:ascii="Arial MT" w:hAnsi="Arial MT"/>
          <w:spacing w:val="-2"/>
          <w:sz w:val="20"/>
        </w:rPr>
        <w:t>e</w:t>
      </w:r>
      <w:r>
        <w:rPr>
          <w:rFonts w:ascii="Arial MT" w:hAnsi="Arial MT"/>
          <w:spacing w:val="-7"/>
          <w:sz w:val="20"/>
        </w:rPr>
        <w:t> </w:t>
      </w:r>
      <w:r>
        <w:rPr>
          <w:rFonts w:ascii="Arial MT" w:hAnsi="Arial MT"/>
          <w:spacing w:val="-2"/>
          <w:sz w:val="20"/>
        </w:rPr>
        <w:t>valor</w:t>
      </w:r>
      <w:r>
        <w:rPr>
          <w:rFonts w:ascii="Arial MT" w:hAnsi="Arial MT"/>
          <w:spacing w:val="-4"/>
          <w:sz w:val="20"/>
        </w:rPr>
        <w:t> </w:t>
      </w:r>
      <w:r>
        <w:rPr>
          <w:rFonts w:ascii="Arial MT" w:hAnsi="Arial MT"/>
          <w:spacing w:val="-2"/>
          <w:sz w:val="20"/>
        </w:rPr>
        <w:t>adicionado </w:t>
      </w:r>
      <w:r>
        <w:rPr>
          <w:rFonts w:ascii="Arial MT" w:hAnsi="Arial MT"/>
          <w:sz w:val="20"/>
        </w:rPr>
        <w:t>do trimestre findo em 30 de setembro de 2023, obtidas das informações trimestrais daquele trimestre,</w:t>
      </w:r>
      <w:r>
        <w:rPr>
          <w:rFonts w:ascii="Arial MT" w:hAnsi="Arial MT"/>
          <w:spacing w:val="-10"/>
          <w:sz w:val="20"/>
        </w:rPr>
        <w:t> </w:t>
      </w:r>
      <w:r>
        <w:rPr>
          <w:rFonts w:ascii="Arial MT" w:hAnsi="Arial MT"/>
          <w:sz w:val="20"/>
        </w:rPr>
        <w:t>e</w:t>
      </w:r>
      <w:r>
        <w:rPr>
          <w:rFonts w:ascii="Arial MT" w:hAnsi="Arial MT"/>
          <w:spacing w:val="-11"/>
          <w:sz w:val="20"/>
        </w:rPr>
        <w:t> </w:t>
      </w:r>
      <w:r>
        <w:rPr>
          <w:rFonts w:ascii="Arial MT" w:hAnsi="Arial MT"/>
          <w:sz w:val="20"/>
        </w:rPr>
        <w:t>aos</w:t>
      </w:r>
      <w:r>
        <w:rPr>
          <w:rFonts w:ascii="Arial MT" w:hAnsi="Arial MT"/>
          <w:spacing w:val="-9"/>
          <w:sz w:val="20"/>
        </w:rPr>
        <w:t> </w:t>
      </w:r>
      <w:r>
        <w:rPr>
          <w:rFonts w:ascii="Arial MT" w:hAnsi="Arial MT"/>
          <w:sz w:val="20"/>
        </w:rPr>
        <w:t>balanços</w:t>
      </w:r>
      <w:r>
        <w:rPr>
          <w:rFonts w:ascii="Arial MT" w:hAnsi="Arial MT"/>
          <w:spacing w:val="-9"/>
          <w:sz w:val="20"/>
        </w:rPr>
        <w:t> </w:t>
      </w:r>
      <w:r>
        <w:rPr>
          <w:rFonts w:ascii="Arial MT" w:hAnsi="Arial MT"/>
          <w:sz w:val="20"/>
        </w:rPr>
        <w:t>patrimoniais</w:t>
      </w:r>
      <w:r>
        <w:rPr>
          <w:rFonts w:ascii="Arial MT" w:hAnsi="Arial MT"/>
          <w:spacing w:val="-11"/>
          <w:sz w:val="20"/>
        </w:rPr>
        <w:t> </w:t>
      </w:r>
      <w:r>
        <w:rPr>
          <w:rFonts w:ascii="Arial MT" w:hAnsi="Arial MT"/>
          <w:sz w:val="20"/>
        </w:rPr>
        <w:t>em</w:t>
      </w:r>
      <w:r>
        <w:rPr>
          <w:rFonts w:ascii="Arial MT" w:hAnsi="Arial MT"/>
          <w:spacing w:val="-9"/>
          <w:sz w:val="20"/>
        </w:rPr>
        <w:t> </w:t>
      </w:r>
      <w:r>
        <w:rPr>
          <w:rFonts w:ascii="Arial MT" w:hAnsi="Arial MT"/>
          <w:sz w:val="20"/>
        </w:rPr>
        <w:t>31</w:t>
      </w:r>
      <w:r>
        <w:rPr>
          <w:rFonts w:ascii="Arial MT" w:hAnsi="Arial MT"/>
          <w:spacing w:val="-11"/>
          <w:sz w:val="20"/>
        </w:rPr>
        <w:t> </w:t>
      </w:r>
      <w:r>
        <w:rPr>
          <w:rFonts w:ascii="Arial MT" w:hAnsi="Arial MT"/>
          <w:sz w:val="20"/>
        </w:rPr>
        <w:t>de</w:t>
      </w:r>
      <w:r>
        <w:rPr>
          <w:rFonts w:ascii="Arial MT" w:hAnsi="Arial MT"/>
          <w:spacing w:val="-10"/>
          <w:sz w:val="20"/>
        </w:rPr>
        <w:t> </w:t>
      </w:r>
      <w:r>
        <w:rPr>
          <w:rFonts w:ascii="Arial MT" w:hAnsi="Arial MT"/>
          <w:sz w:val="20"/>
        </w:rPr>
        <w:t>dezembro</w:t>
      </w:r>
      <w:r>
        <w:rPr>
          <w:rFonts w:ascii="Arial MT" w:hAnsi="Arial MT"/>
          <w:spacing w:val="-8"/>
          <w:sz w:val="20"/>
        </w:rPr>
        <w:t> </w:t>
      </w:r>
      <w:r>
        <w:rPr>
          <w:rFonts w:ascii="Arial MT" w:hAnsi="Arial MT"/>
          <w:sz w:val="20"/>
        </w:rPr>
        <w:t>de</w:t>
      </w:r>
      <w:r>
        <w:rPr>
          <w:rFonts w:ascii="Arial MT" w:hAnsi="Arial MT"/>
          <w:spacing w:val="-8"/>
          <w:sz w:val="20"/>
        </w:rPr>
        <w:t> </w:t>
      </w:r>
      <w:r>
        <w:rPr>
          <w:rFonts w:ascii="Arial MT" w:hAnsi="Arial MT"/>
          <w:sz w:val="20"/>
        </w:rPr>
        <w:t>2023,</w:t>
      </w:r>
      <w:r>
        <w:rPr>
          <w:rFonts w:ascii="Arial MT" w:hAnsi="Arial MT"/>
          <w:spacing w:val="-6"/>
          <w:sz w:val="20"/>
        </w:rPr>
        <w:t> </w:t>
      </w:r>
      <w:r>
        <w:rPr>
          <w:rFonts w:ascii="Arial MT" w:hAnsi="Arial MT"/>
          <w:sz w:val="20"/>
        </w:rPr>
        <w:t>obtidas</w:t>
      </w:r>
      <w:r>
        <w:rPr>
          <w:rFonts w:ascii="Arial MT" w:hAnsi="Arial MT"/>
          <w:spacing w:val="-9"/>
          <w:sz w:val="20"/>
        </w:rPr>
        <w:t> </w:t>
      </w:r>
      <w:r>
        <w:rPr>
          <w:rFonts w:ascii="Arial MT" w:hAnsi="Arial MT"/>
          <w:sz w:val="20"/>
        </w:rPr>
        <w:t>das</w:t>
      </w:r>
      <w:r>
        <w:rPr>
          <w:rFonts w:ascii="Arial MT" w:hAnsi="Arial MT"/>
          <w:spacing w:val="-7"/>
          <w:sz w:val="20"/>
        </w:rPr>
        <w:t> </w:t>
      </w:r>
      <w:r>
        <w:rPr>
          <w:rFonts w:ascii="Arial MT" w:hAnsi="Arial MT"/>
          <w:sz w:val="20"/>
        </w:rPr>
        <w:t>demonstrações financeiras</w:t>
      </w:r>
      <w:r>
        <w:rPr>
          <w:rFonts w:ascii="Arial MT" w:hAnsi="Arial MT"/>
          <w:spacing w:val="-6"/>
          <w:sz w:val="20"/>
        </w:rPr>
        <w:t> </w:t>
      </w:r>
      <w:r>
        <w:rPr>
          <w:rFonts w:ascii="Arial MT" w:hAnsi="Arial MT"/>
          <w:sz w:val="20"/>
        </w:rPr>
        <w:t>em</w:t>
      </w:r>
      <w:r>
        <w:rPr>
          <w:rFonts w:ascii="Arial MT" w:hAnsi="Arial MT"/>
          <w:spacing w:val="-6"/>
          <w:sz w:val="20"/>
        </w:rPr>
        <w:t> </w:t>
      </w:r>
      <w:r>
        <w:rPr>
          <w:rFonts w:ascii="Arial MT" w:hAnsi="Arial MT"/>
          <w:sz w:val="20"/>
        </w:rPr>
        <w:t>31</w:t>
      </w:r>
      <w:r>
        <w:rPr>
          <w:rFonts w:ascii="Arial MT" w:hAnsi="Arial MT"/>
          <w:spacing w:val="-12"/>
          <w:sz w:val="20"/>
        </w:rPr>
        <w:t> </w:t>
      </w:r>
      <w:r>
        <w:rPr>
          <w:rFonts w:ascii="Arial MT" w:hAnsi="Arial MT"/>
          <w:sz w:val="20"/>
        </w:rPr>
        <w:t>de</w:t>
      </w:r>
      <w:r>
        <w:rPr>
          <w:rFonts w:ascii="Arial MT" w:hAnsi="Arial MT"/>
          <w:spacing w:val="-8"/>
          <w:sz w:val="20"/>
        </w:rPr>
        <w:t> </w:t>
      </w:r>
      <w:r>
        <w:rPr>
          <w:rFonts w:ascii="Arial MT" w:hAnsi="Arial MT"/>
          <w:sz w:val="20"/>
        </w:rPr>
        <w:t>dezembro</w:t>
      </w:r>
      <w:r>
        <w:rPr>
          <w:rFonts w:ascii="Arial MT" w:hAnsi="Arial MT"/>
          <w:spacing w:val="-8"/>
          <w:sz w:val="20"/>
        </w:rPr>
        <w:t> </w:t>
      </w:r>
      <w:r>
        <w:rPr>
          <w:rFonts w:ascii="Arial MT" w:hAnsi="Arial MT"/>
          <w:sz w:val="20"/>
        </w:rPr>
        <w:t>de</w:t>
      </w:r>
      <w:r>
        <w:rPr>
          <w:rFonts w:ascii="Arial MT" w:hAnsi="Arial MT"/>
          <w:spacing w:val="-8"/>
          <w:sz w:val="20"/>
        </w:rPr>
        <w:t> </w:t>
      </w:r>
      <w:r>
        <w:rPr>
          <w:rFonts w:ascii="Arial MT" w:hAnsi="Arial MT"/>
          <w:sz w:val="20"/>
        </w:rPr>
        <w:t>2023,</w:t>
      </w:r>
      <w:r>
        <w:rPr>
          <w:rFonts w:ascii="Arial MT" w:hAnsi="Arial MT"/>
          <w:spacing w:val="-8"/>
          <w:sz w:val="20"/>
        </w:rPr>
        <w:t> </w:t>
      </w:r>
      <w:r>
        <w:rPr>
          <w:rFonts w:ascii="Arial MT" w:hAnsi="Arial MT"/>
          <w:sz w:val="20"/>
        </w:rPr>
        <w:t>apresentadas</w:t>
      </w:r>
      <w:r>
        <w:rPr>
          <w:rFonts w:ascii="Arial MT" w:hAnsi="Arial MT"/>
          <w:spacing w:val="-9"/>
          <w:sz w:val="20"/>
        </w:rPr>
        <w:t> </w:t>
      </w:r>
      <w:r>
        <w:rPr>
          <w:rFonts w:ascii="Arial MT" w:hAnsi="Arial MT"/>
          <w:sz w:val="20"/>
        </w:rPr>
        <w:t>para</w:t>
      </w:r>
      <w:r>
        <w:rPr>
          <w:rFonts w:ascii="Arial MT" w:hAnsi="Arial MT"/>
          <w:spacing w:val="-8"/>
          <w:sz w:val="20"/>
        </w:rPr>
        <w:t> </w:t>
      </w:r>
      <w:r>
        <w:rPr>
          <w:rFonts w:ascii="Arial MT" w:hAnsi="Arial MT"/>
          <w:sz w:val="20"/>
        </w:rPr>
        <w:t>fins</w:t>
      </w:r>
      <w:r>
        <w:rPr>
          <w:rFonts w:ascii="Arial MT" w:hAnsi="Arial MT"/>
          <w:spacing w:val="-6"/>
          <w:sz w:val="20"/>
        </w:rPr>
        <w:t> </w:t>
      </w:r>
      <w:r>
        <w:rPr>
          <w:rFonts w:ascii="Arial MT" w:hAnsi="Arial MT"/>
          <w:sz w:val="20"/>
        </w:rPr>
        <w:t>de</w:t>
      </w:r>
      <w:r>
        <w:rPr>
          <w:rFonts w:ascii="Arial MT" w:hAnsi="Arial MT"/>
          <w:spacing w:val="-7"/>
          <w:sz w:val="20"/>
        </w:rPr>
        <w:t> </w:t>
      </w:r>
      <w:r>
        <w:rPr>
          <w:rFonts w:ascii="Arial MT" w:hAnsi="Arial MT"/>
          <w:sz w:val="20"/>
        </w:rPr>
        <w:t>comparação.</w:t>
      </w:r>
      <w:r>
        <w:rPr>
          <w:rFonts w:ascii="Arial MT" w:hAnsi="Arial MT"/>
          <w:spacing w:val="40"/>
          <w:sz w:val="20"/>
        </w:rPr>
        <w:t> </w:t>
      </w:r>
      <w:r>
        <w:rPr>
          <w:rFonts w:ascii="Arial MT" w:hAnsi="Arial MT"/>
          <w:sz w:val="20"/>
        </w:rPr>
        <w:t>A</w:t>
      </w:r>
      <w:r>
        <w:rPr>
          <w:rFonts w:ascii="Arial MT" w:hAnsi="Arial MT"/>
          <w:spacing w:val="-8"/>
          <w:sz w:val="20"/>
        </w:rPr>
        <w:t> </w:t>
      </w:r>
      <w:r>
        <w:rPr>
          <w:rFonts w:ascii="Arial MT" w:hAnsi="Arial MT"/>
          <w:sz w:val="20"/>
        </w:rPr>
        <w:t>revisão</w:t>
      </w:r>
      <w:r>
        <w:rPr>
          <w:rFonts w:ascii="Arial MT" w:hAnsi="Arial MT"/>
          <w:spacing w:val="-8"/>
          <w:sz w:val="20"/>
        </w:rPr>
        <w:t> </w:t>
      </w:r>
      <w:r>
        <w:rPr>
          <w:rFonts w:ascii="Arial MT" w:hAnsi="Arial MT"/>
          <w:sz w:val="20"/>
        </w:rPr>
        <w:t>das Informações Trimestrais do trimestre findo em 30 de setembro de 2023 e o exame das demonstrações financeiras do exercício findo em 31 de dezembro de 2023 foram conduzidos sob a responsabilidade de nossa auditoria, sendo emitido relatórios de revisão específico de auditoria</w:t>
      </w:r>
      <w:r>
        <w:rPr>
          <w:rFonts w:ascii="Arial MT" w:hAnsi="Arial MT"/>
          <w:spacing w:val="-6"/>
          <w:sz w:val="20"/>
        </w:rPr>
        <w:t> </w:t>
      </w:r>
      <w:r>
        <w:rPr>
          <w:rFonts w:ascii="Arial MT" w:hAnsi="Arial MT"/>
          <w:sz w:val="20"/>
        </w:rPr>
        <w:t>para</w:t>
      </w:r>
      <w:r>
        <w:rPr>
          <w:rFonts w:ascii="Arial MT" w:hAnsi="Arial MT"/>
          <w:spacing w:val="-2"/>
          <w:sz w:val="20"/>
        </w:rPr>
        <w:t> </w:t>
      </w:r>
      <w:r>
        <w:rPr>
          <w:rFonts w:ascii="Arial MT" w:hAnsi="Arial MT"/>
          <w:sz w:val="20"/>
        </w:rPr>
        <w:t>30</w:t>
      </w:r>
      <w:r>
        <w:rPr>
          <w:rFonts w:ascii="Arial MT" w:hAnsi="Arial MT"/>
          <w:spacing w:val="-6"/>
          <w:sz w:val="20"/>
        </w:rPr>
        <w:t> </w:t>
      </w:r>
      <w:r>
        <w:rPr>
          <w:rFonts w:ascii="Arial MT" w:hAnsi="Arial MT"/>
          <w:sz w:val="20"/>
        </w:rPr>
        <w:t>de</w:t>
      </w:r>
      <w:r>
        <w:rPr>
          <w:rFonts w:ascii="Arial MT" w:hAnsi="Arial MT"/>
          <w:spacing w:val="-4"/>
          <w:sz w:val="20"/>
        </w:rPr>
        <w:t> </w:t>
      </w:r>
      <w:r>
        <w:rPr>
          <w:rFonts w:ascii="Arial MT" w:hAnsi="Arial MT"/>
          <w:sz w:val="20"/>
        </w:rPr>
        <w:t>junho</w:t>
      </w:r>
      <w:r>
        <w:rPr>
          <w:rFonts w:ascii="Arial MT" w:hAnsi="Arial MT"/>
          <w:spacing w:val="-4"/>
          <w:sz w:val="20"/>
        </w:rPr>
        <w:t> </w:t>
      </w:r>
      <w:r>
        <w:rPr>
          <w:rFonts w:ascii="Arial MT" w:hAnsi="Arial MT"/>
          <w:sz w:val="20"/>
        </w:rPr>
        <w:t>de</w:t>
      </w:r>
      <w:r>
        <w:rPr>
          <w:rFonts w:ascii="Arial MT" w:hAnsi="Arial MT"/>
          <w:spacing w:val="-8"/>
          <w:sz w:val="20"/>
        </w:rPr>
        <w:t> </w:t>
      </w:r>
      <w:r>
        <w:rPr>
          <w:rFonts w:ascii="Arial MT" w:hAnsi="Arial MT"/>
          <w:sz w:val="20"/>
        </w:rPr>
        <w:t>2023,</w:t>
      </w:r>
      <w:r>
        <w:rPr>
          <w:rFonts w:ascii="Arial MT" w:hAnsi="Arial MT"/>
          <w:spacing w:val="-6"/>
          <w:sz w:val="20"/>
        </w:rPr>
        <w:t> </w:t>
      </w:r>
      <w:r>
        <w:rPr>
          <w:rFonts w:ascii="Arial MT" w:hAnsi="Arial MT"/>
          <w:sz w:val="20"/>
        </w:rPr>
        <w:t>datado</w:t>
      </w:r>
      <w:r>
        <w:rPr>
          <w:rFonts w:ascii="Arial MT" w:hAnsi="Arial MT"/>
          <w:spacing w:val="-8"/>
          <w:sz w:val="20"/>
        </w:rPr>
        <w:t> </w:t>
      </w:r>
      <w:r>
        <w:rPr>
          <w:rFonts w:ascii="Arial MT" w:hAnsi="Arial MT"/>
          <w:sz w:val="20"/>
        </w:rPr>
        <w:t>de</w:t>
      </w:r>
      <w:r>
        <w:rPr>
          <w:rFonts w:ascii="Arial MT" w:hAnsi="Arial MT"/>
          <w:spacing w:val="-4"/>
          <w:sz w:val="20"/>
        </w:rPr>
        <w:t> </w:t>
      </w:r>
      <w:r>
        <w:rPr>
          <w:rFonts w:ascii="Arial MT" w:hAnsi="Arial MT"/>
          <w:sz w:val="20"/>
        </w:rPr>
        <w:t>16</w:t>
      </w:r>
      <w:r>
        <w:rPr>
          <w:rFonts w:ascii="Arial MT" w:hAnsi="Arial MT"/>
          <w:spacing w:val="-8"/>
          <w:sz w:val="20"/>
        </w:rPr>
        <w:t> </w:t>
      </w:r>
      <w:r>
        <w:rPr>
          <w:rFonts w:ascii="Arial MT" w:hAnsi="Arial MT"/>
          <w:sz w:val="20"/>
        </w:rPr>
        <w:t>de</w:t>
      </w:r>
      <w:r>
        <w:rPr>
          <w:rFonts w:ascii="Arial MT" w:hAnsi="Arial MT"/>
          <w:spacing w:val="-4"/>
          <w:sz w:val="20"/>
        </w:rPr>
        <w:t> </w:t>
      </w:r>
      <w:r>
        <w:rPr>
          <w:rFonts w:ascii="Arial MT" w:hAnsi="Arial MT"/>
          <w:sz w:val="20"/>
        </w:rPr>
        <w:t>janeiro</w:t>
      </w:r>
      <w:r>
        <w:rPr>
          <w:rFonts w:ascii="Arial MT" w:hAnsi="Arial MT"/>
          <w:spacing w:val="-9"/>
          <w:sz w:val="20"/>
        </w:rPr>
        <w:t> </w:t>
      </w:r>
      <w:r>
        <w:rPr>
          <w:rFonts w:ascii="Arial MT" w:hAnsi="Arial MT"/>
          <w:sz w:val="20"/>
        </w:rPr>
        <w:t>de</w:t>
      </w:r>
      <w:r>
        <w:rPr>
          <w:rFonts w:ascii="Arial MT" w:hAnsi="Arial MT"/>
          <w:spacing w:val="-8"/>
          <w:sz w:val="20"/>
        </w:rPr>
        <w:t> </w:t>
      </w:r>
      <w:r>
        <w:rPr>
          <w:rFonts w:ascii="Arial MT" w:hAnsi="Arial MT"/>
          <w:sz w:val="20"/>
        </w:rPr>
        <w:t>2024</w:t>
      </w:r>
      <w:r>
        <w:rPr>
          <w:rFonts w:ascii="Arial MT" w:hAnsi="Arial MT"/>
          <w:spacing w:val="-2"/>
          <w:sz w:val="20"/>
        </w:rPr>
        <w:t> </w:t>
      </w:r>
      <w:r>
        <w:rPr>
          <w:rFonts w:ascii="Arial MT" w:hAnsi="Arial MT"/>
          <w:sz w:val="20"/>
        </w:rPr>
        <w:t>e</w:t>
      </w:r>
      <w:r>
        <w:rPr>
          <w:rFonts w:ascii="Arial MT" w:hAnsi="Arial MT"/>
          <w:spacing w:val="-6"/>
          <w:sz w:val="20"/>
        </w:rPr>
        <w:t> </w:t>
      </w:r>
      <w:r>
        <w:rPr>
          <w:rFonts w:ascii="Arial MT" w:hAnsi="Arial MT"/>
          <w:sz w:val="20"/>
        </w:rPr>
        <w:t>relatório</w:t>
      </w:r>
      <w:r>
        <w:rPr>
          <w:rFonts w:ascii="Arial MT" w:hAnsi="Arial MT"/>
          <w:spacing w:val="-4"/>
          <w:sz w:val="20"/>
        </w:rPr>
        <w:t> </w:t>
      </w:r>
      <w:r>
        <w:rPr>
          <w:rFonts w:ascii="Arial MT" w:hAnsi="Arial MT"/>
          <w:sz w:val="20"/>
        </w:rPr>
        <w:t>de</w:t>
      </w:r>
      <w:r>
        <w:rPr>
          <w:rFonts w:ascii="Arial MT" w:hAnsi="Arial MT"/>
          <w:spacing w:val="-6"/>
          <w:sz w:val="20"/>
        </w:rPr>
        <w:t> </w:t>
      </w:r>
      <w:r>
        <w:rPr>
          <w:rFonts w:ascii="Arial MT" w:hAnsi="Arial MT"/>
          <w:sz w:val="20"/>
        </w:rPr>
        <w:t>auditoria</w:t>
      </w:r>
      <w:r>
        <w:rPr>
          <w:rFonts w:ascii="Arial MT" w:hAnsi="Arial MT"/>
          <w:spacing w:val="-6"/>
          <w:sz w:val="20"/>
        </w:rPr>
        <w:t> </w:t>
      </w:r>
      <w:r>
        <w:rPr>
          <w:rFonts w:ascii="Arial MT" w:hAnsi="Arial MT"/>
          <w:sz w:val="20"/>
        </w:rPr>
        <w:t>das demonstrações</w:t>
      </w:r>
      <w:r>
        <w:rPr>
          <w:rFonts w:ascii="Arial MT" w:hAnsi="Arial MT"/>
          <w:spacing w:val="-4"/>
          <w:sz w:val="20"/>
        </w:rPr>
        <w:t> </w:t>
      </w:r>
      <w:r>
        <w:rPr>
          <w:rFonts w:ascii="Arial MT" w:hAnsi="Arial MT"/>
          <w:sz w:val="20"/>
        </w:rPr>
        <w:t>contábeis para</w:t>
      </w:r>
      <w:r>
        <w:rPr>
          <w:rFonts w:ascii="Arial MT" w:hAnsi="Arial MT"/>
          <w:spacing w:val="-5"/>
          <w:sz w:val="20"/>
        </w:rPr>
        <w:t> </w:t>
      </w:r>
      <w:r>
        <w:rPr>
          <w:rFonts w:ascii="Arial MT" w:hAnsi="Arial MT"/>
          <w:sz w:val="20"/>
        </w:rPr>
        <w:t>31</w:t>
      </w:r>
      <w:r>
        <w:rPr>
          <w:rFonts w:ascii="Arial MT" w:hAnsi="Arial MT"/>
          <w:spacing w:val="-3"/>
          <w:sz w:val="20"/>
        </w:rPr>
        <w:t> </w:t>
      </w:r>
      <w:r>
        <w:rPr>
          <w:rFonts w:ascii="Arial MT" w:hAnsi="Arial MT"/>
          <w:sz w:val="20"/>
        </w:rPr>
        <w:t>de dezembro</w:t>
      </w:r>
      <w:r>
        <w:rPr>
          <w:rFonts w:ascii="Arial MT" w:hAnsi="Arial MT"/>
          <w:spacing w:val="-1"/>
          <w:sz w:val="20"/>
        </w:rPr>
        <w:t> </w:t>
      </w:r>
      <w:r>
        <w:rPr>
          <w:rFonts w:ascii="Arial MT" w:hAnsi="Arial MT"/>
          <w:sz w:val="20"/>
        </w:rPr>
        <w:t>de</w:t>
      </w:r>
      <w:r>
        <w:rPr>
          <w:rFonts w:ascii="Arial MT" w:hAnsi="Arial MT"/>
          <w:spacing w:val="-3"/>
          <w:sz w:val="20"/>
        </w:rPr>
        <w:t> </w:t>
      </w:r>
      <w:r>
        <w:rPr>
          <w:rFonts w:ascii="Arial MT" w:hAnsi="Arial MT"/>
          <w:sz w:val="20"/>
        </w:rPr>
        <w:t>2023</w:t>
      </w:r>
      <w:r>
        <w:rPr>
          <w:rFonts w:ascii="Arial MT" w:hAnsi="Arial MT"/>
          <w:spacing w:val="-1"/>
          <w:sz w:val="20"/>
        </w:rPr>
        <w:t> </w:t>
      </w:r>
      <w:r>
        <w:rPr>
          <w:rFonts w:ascii="Arial MT" w:hAnsi="Arial MT"/>
          <w:sz w:val="20"/>
        </w:rPr>
        <w:t>na</w:t>
      </w:r>
      <w:r>
        <w:rPr>
          <w:rFonts w:ascii="Arial MT" w:hAnsi="Arial MT"/>
          <w:spacing w:val="-3"/>
          <w:sz w:val="20"/>
        </w:rPr>
        <w:t> </w:t>
      </w:r>
      <w:r>
        <w:rPr>
          <w:rFonts w:ascii="Arial MT" w:hAnsi="Arial MT"/>
          <w:sz w:val="20"/>
        </w:rPr>
        <w:t>data de</w:t>
      </w:r>
      <w:r>
        <w:rPr>
          <w:rFonts w:ascii="Arial MT" w:hAnsi="Arial MT"/>
          <w:spacing w:val="-1"/>
          <w:sz w:val="20"/>
        </w:rPr>
        <w:t> </w:t>
      </w:r>
      <w:r>
        <w:rPr>
          <w:rFonts w:ascii="Arial MT" w:hAnsi="Arial MT"/>
          <w:sz w:val="20"/>
        </w:rPr>
        <w:t>14</w:t>
      </w:r>
      <w:r>
        <w:rPr>
          <w:rFonts w:ascii="Arial MT" w:hAnsi="Arial MT"/>
          <w:spacing w:val="-3"/>
          <w:sz w:val="20"/>
        </w:rPr>
        <w:t> </w:t>
      </w:r>
      <w:r>
        <w:rPr>
          <w:rFonts w:ascii="Arial MT" w:hAnsi="Arial MT"/>
          <w:sz w:val="20"/>
        </w:rPr>
        <w:t>de</w:t>
      </w:r>
      <w:r>
        <w:rPr>
          <w:rFonts w:ascii="Arial MT" w:hAnsi="Arial MT"/>
          <w:spacing w:val="-1"/>
          <w:sz w:val="20"/>
        </w:rPr>
        <w:t> </w:t>
      </w:r>
      <w:r>
        <w:rPr>
          <w:rFonts w:ascii="Arial MT" w:hAnsi="Arial MT"/>
          <w:sz w:val="20"/>
        </w:rPr>
        <w:t>março</w:t>
      </w:r>
      <w:r>
        <w:rPr>
          <w:rFonts w:ascii="Arial MT" w:hAnsi="Arial MT"/>
          <w:spacing w:val="-3"/>
          <w:sz w:val="20"/>
        </w:rPr>
        <w:t> </w:t>
      </w:r>
      <w:r>
        <w:rPr>
          <w:rFonts w:ascii="Arial MT" w:hAnsi="Arial MT"/>
          <w:sz w:val="20"/>
        </w:rPr>
        <w:t>de</w:t>
      </w:r>
      <w:r>
        <w:rPr>
          <w:rFonts w:ascii="Arial MT" w:hAnsi="Arial MT"/>
          <w:spacing w:val="-3"/>
          <w:sz w:val="20"/>
        </w:rPr>
        <w:t> </w:t>
      </w:r>
      <w:r>
        <w:rPr>
          <w:rFonts w:ascii="Arial MT" w:hAnsi="Arial MT"/>
          <w:sz w:val="20"/>
        </w:rPr>
        <w:t>2024,</w:t>
      </w:r>
      <w:r>
        <w:rPr>
          <w:rFonts w:ascii="Arial MT" w:hAnsi="Arial MT"/>
          <w:spacing w:val="-3"/>
          <w:sz w:val="20"/>
        </w:rPr>
        <w:t> </w:t>
      </w:r>
      <w:r>
        <w:rPr>
          <w:rFonts w:ascii="Arial MT" w:hAnsi="Arial MT"/>
          <w:sz w:val="20"/>
        </w:rPr>
        <w:t>sem </w:t>
      </w:r>
      <w:r>
        <w:rPr>
          <w:rFonts w:ascii="Arial MT" w:hAnsi="Arial MT"/>
          <w:spacing w:val="-2"/>
          <w:sz w:val="20"/>
        </w:rPr>
        <w:t>ressalva.</w:t>
      </w:r>
    </w:p>
    <w:p>
      <w:pPr>
        <w:spacing w:before="217"/>
        <w:ind w:left="1727" w:right="0" w:firstLine="0"/>
        <w:jc w:val="both"/>
        <w:rPr>
          <w:rFonts w:ascii="Arial MT" w:hAnsi="Arial MT"/>
          <w:sz w:val="20"/>
        </w:rPr>
      </w:pPr>
      <w:r>
        <w:rPr>
          <w:rFonts w:ascii="Arial MT" w:hAnsi="Arial MT"/>
          <w:sz w:val="20"/>
        </w:rPr>
        <w:t>São</w:t>
      </w:r>
      <w:r>
        <w:rPr>
          <w:rFonts w:ascii="Arial MT" w:hAnsi="Arial MT"/>
          <w:spacing w:val="-4"/>
          <w:sz w:val="20"/>
        </w:rPr>
        <w:t> </w:t>
      </w:r>
      <w:r>
        <w:rPr>
          <w:rFonts w:ascii="Arial MT" w:hAnsi="Arial MT"/>
          <w:sz w:val="20"/>
        </w:rPr>
        <w:t>Paulo,</w:t>
      </w:r>
      <w:r>
        <w:rPr>
          <w:rFonts w:ascii="Arial MT" w:hAnsi="Arial MT"/>
          <w:spacing w:val="-7"/>
          <w:sz w:val="20"/>
        </w:rPr>
        <w:t> </w:t>
      </w:r>
      <w:r>
        <w:rPr>
          <w:rFonts w:ascii="Arial MT" w:hAnsi="Arial MT"/>
          <w:sz w:val="20"/>
        </w:rPr>
        <w:t>26</w:t>
      </w:r>
      <w:r>
        <w:rPr>
          <w:rFonts w:ascii="Arial MT" w:hAnsi="Arial MT"/>
          <w:spacing w:val="-8"/>
          <w:sz w:val="20"/>
        </w:rPr>
        <w:t> </w:t>
      </w:r>
      <w:r>
        <w:rPr>
          <w:rFonts w:ascii="Arial MT" w:hAnsi="Arial MT"/>
          <w:sz w:val="20"/>
        </w:rPr>
        <w:t>de</w:t>
      </w:r>
      <w:r>
        <w:rPr>
          <w:rFonts w:ascii="Arial MT" w:hAnsi="Arial MT"/>
          <w:spacing w:val="-3"/>
          <w:sz w:val="20"/>
        </w:rPr>
        <w:t> </w:t>
      </w:r>
      <w:r>
        <w:rPr>
          <w:rFonts w:ascii="Arial MT" w:hAnsi="Arial MT"/>
          <w:sz w:val="20"/>
        </w:rPr>
        <w:t>dezembro</w:t>
      </w:r>
      <w:r>
        <w:rPr>
          <w:rFonts w:ascii="Arial MT" w:hAnsi="Arial MT"/>
          <w:spacing w:val="-6"/>
          <w:sz w:val="20"/>
        </w:rPr>
        <w:t> </w:t>
      </w:r>
      <w:r>
        <w:rPr>
          <w:rFonts w:ascii="Arial MT" w:hAnsi="Arial MT"/>
          <w:sz w:val="20"/>
        </w:rPr>
        <w:t>de</w:t>
      </w:r>
      <w:r>
        <w:rPr>
          <w:rFonts w:ascii="Arial MT" w:hAnsi="Arial MT"/>
          <w:spacing w:val="-5"/>
          <w:sz w:val="20"/>
        </w:rPr>
        <w:t> </w:t>
      </w:r>
      <w:r>
        <w:rPr>
          <w:rFonts w:ascii="Arial MT" w:hAnsi="Arial MT"/>
          <w:spacing w:val="-4"/>
          <w:sz w:val="20"/>
        </w:rPr>
        <w:t>2024</w:t>
      </w:r>
    </w:p>
    <w:p>
      <w:pPr>
        <w:spacing w:line="254" w:lineRule="auto" w:before="123"/>
        <w:ind w:left="3460" w:right="7383" w:firstLine="0"/>
        <w:jc w:val="left"/>
        <w:rPr>
          <w:rFonts w:ascii="Trebuchet MS"/>
          <w:sz w:val="9"/>
        </w:rPr>
      </w:pPr>
      <w:r>
        <w:rPr>
          <w:rFonts w:ascii="Trebuchet MS"/>
          <w:sz w:val="9"/>
        </w:rPr>
        <mc:AlternateContent>
          <mc:Choice Requires="wps">
            <w:drawing>
              <wp:anchor distT="0" distB="0" distL="0" distR="0" allowOverlap="1" layoutInCell="1" locked="0" behindDoc="1" simplePos="0" relativeHeight="483989504">
                <wp:simplePos x="0" y="0"/>
                <wp:positionH relativeFrom="page">
                  <wp:posOffset>2005584</wp:posOffset>
                </wp:positionH>
                <wp:positionV relativeFrom="paragraph">
                  <wp:posOffset>78619</wp:posOffset>
                </wp:positionV>
                <wp:extent cx="361315" cy="360045"/>
                <wp:effectExtent l="0" t="0" r="0" b="0"/>
                <wp:wrapNone/>
                <wp:docPr id="59" name="Graphic 59"/>
                <wp:cNvGraphicFramePr>
                  <a:graphicFrameLocks/>
                </wp:cNvGraphicFramePr>
                <a:graphic>
                  <a:graphicData uri="http://schemas.microsoft.com/office/word/2010/wordprocessingShape">
                    <wps:wsp>
                      <wps:cNvPr id="59" name="Graphic 59"/>
                      <wps:cNvSpPr/>
                      <wps:spPr>
                        <a:xfrm>
                          <a:off x="0" y="0"/>
                          <a:ext cx="361315" cy="360045"/>
                        </a:xfrm>
                        <a:custGeom>
                          <a:avLst/>
                          <a:gdLst/>
                          <a:ahLst/>
                          <a:cxnLst/>
                          <a:rect l="l" t="t" r="r" b="b"/>
                          <a:pathLst>
                            <a:path w="361315" h="360045">
                              <a:moveTo>
                                <a:pt x="29062" y="358140"/>
                              </a:moveTo>
                              <a:lnTo>
                                <a:pt x="7619" y="358140"/>
                              </a:lnTo>
                              <a:lnTo>
                                <a:pt x="36448" y="341446"/>
                              </a:lnTo>
                              <a:lnTo>
                                <a:pt x="68580" y="299268"/>
                              </a:lnTo>
                              <a:lnTo>
                                <a:pt x="100203" y="243459"/>
                              </a:lnTo>
                              <a:lnTo>
                                <a:pt x="127514" y="185856"/>
                              </a:lnTo>
                              <a:lnTo>
                                <a:pt x="146685" y="138359"/>
                              </a:lnTo>
                              <a:lnTo>
                                <a:pt x="153924" y="112776"/>
                              </a:lnTo>
                              <a:lnTo>
                                <a:pt x="151661" y="103155"/>
                              </a:lnTo>
                              <a:lnTo>
                                <a:pt x="149542" y="92964"/>
                              </a:lnTo>
                              <a:lnTo>
                                <a:pt x="147708" y="82772"/>
                              </a:lnTo>
                              <a:lnTo>
                                <a:pt x="146303" y="73152"/>
                              </a:lnTo>
                              <a:lnTo>
                                <a:pt x="144303" y="64031"/>
                              </a:lnTo>
                              <a:lnTo>
                                <a:pt x="141843" y="41314"/>
                              </a:lnTo>
                              <a:lnTo>
                                <a:pt x="141890" y="30479"/>
                              </a:lnTo>
                              <a:lnTo>
                                <a:pt x="142007" y="28122"/>
                              </a:lnTo>
                              <a:lnTo>
                                <a:pt x="143256" y="16192"/>
                              </a:lnTo>
                              <a:lnTo>
                                <a:pt x="146875" y="4881"/>
                              </a:lnTo>
                              <a:lnTo>
                                <a:pt x="153924" y="0"/>
                              </a:lnTo>
                              <a:lnTo>
                                <a:pt x="163210" y="381"/>
                              </a:lnTo>
                              <a:lnTo>
                                <a:pt x="169925" y="3048"/>
                              </a:lnTo>
                              <a:lnTo>
                                <a:pt x="160020" y="3048"/>
                              </a:lnTo>
                              <a:lnTo>
                                <a:pt x="155614" y="9310"/>
                              </a:lnTo>
                              <a:lnTo>
                                <a:pt x="153352" y="18859"/>
                              </a:lnTo>
                              <a:lnTo>
                                <a:pt x="152519" y="28122"/>
                              </a:lnTo>
                              <a:lnTo>
                                <a:pt x="152608" y="41314"/>
                              </a:lnTo>
                              <a:lnTo>
                                <a:pt x="161543" y="92964"/>
                              </a:lnTo>
                              <a:lnTo>
                                <a:pt x="168606" y="92964"/>
                              </a:lnTo>
                              <a:lnTo>
                                <a:pt x="166115" y="112776"/>
                              </a:lnTo>
                              <a:lnTo>
                                <a:pt x="174026" y="134112"/>
                              </a:lnTo>
                              <a:lnTo>
                                <a:pt x="161544" y="134112"/>
                              </a:lnTo>
                              <a:lnTo>
                                <a:pt x="154590" y="155043"/>
                              </a:lnTo>
                              <a:lnTo>
                                <a:pt x="143637" y="182689"/>
                              </a:lnTo>
                              <a:lnTo>
                                <a:pt x="126396" y="219194"/>
                              </a:lnTo>
                              <a:lnTo>
                                <a:pt x="100583" y="266700"/>
                              </a:lnTo>
                              <a:lnTo>
                                <a:pt x="105523" y="266700"/>
                              </a:lnTo>
                              <a:lnTo>
                                <a:pt x="100583" y="268224"/>
                              </a:lnTo>
                              <a:lnTo>
                                <a:pt x="73104" y="311919"/>
                              </a:lnTo>
                              <a:lnTo>
                                <a:pt x="49910" y="341185"/>
                              </a:lnTo>
                              <a:lnTo>
                                <a:pt x="30718" y="357592"/>
                              </a:lnTo>
                              <a:lnTo>
                                <a:pt x="29062" y="358140"/>
                              </a:lnTo>
                              <a:close/>
                            </a:path>
                            <a:path w="361315" h="360045">
                              <a:moveTo>
                                <a:pt x="172212" y="24384"/>
                              </a:moveTo>
                              <a:lnTo>
                                <a:pt x="170688" y="10667"/>
                              </a:lnTo>
                              <a:lnTo>
                                <a:pt x="164592" y="4572"/>
                              </a:lnTo>
                              <a:lnTo>
                                <a:pt x="160020" y="3048"/>
                              </a:lnTo>
                              <a:lnTo>
                                <a:pt x="169925" y="3048"/>
                              </a:lnTo>
                              <a:lnTo>
                                <a:pt x="173212" y="10287"/>
                              </a:lnTo>
                              <a:lnTo>
                                <a:pt x="172212" y="24384"/>
                              </a:lnTo>
                              <a:close/>
                            </a:path>
                            <a:path w="361315" h="360045">
                              <a:moveTo>
                                <a:pt x="168606" y="92964"/>
                              </a:moveTo>
                              <a:lnTo>
                                <a:pt x="161544" y="92964"/>
                              </a:lnTo>
                              <a:lnTo>
                                <a:pt x="165268" y="73152"/>
                              </a:lnTo>
                              <a:lnTo>
                                <a:pt x="165353" y="72699"/>
                              </a:lnTo>
                              <a:lnTo>
                                <a:pt x="168020" y="55435"/>
                              </a:lnTo>
                              <a:lnTo>
                                <a:pt x="170116" y="41314"/>
                              </a:lnTo>
                              <a:lnTo>
                                <a:pt x="172212" y="30479"/>
                              </a:lnTo>
                              <a:lnTo>
                                <a:pt x="170307" y="71056"/>
                              </a:lnTo>
                              <a:lnTo>
                                <a:pt x="168783" y="91559"/>
                              </a:lnTo>
                              <a:lnTo>
                                <a:pt x="168606" y="92964"/>
                              </a:lnTo>
                              <a:close/>
                            </a:path>
                            <a:path w="361315" h="360045">
                              <a:moveTo>
                                <a:pt x="105523" y="266700"/>
                              </a:moveTo>
                              <a:lnTo>
                                <a:pt x="100583" y="266700"/>
                              </a:lnTo>
                              <a:lnTo>
                                <a:pt x="134421" y="253865"/>
                              </a:lnTo>
                              <a:lnTo>
                                <a:pt x="168973" y="242887"/>
                              </a:lnTo>
                              <a:lnTo>
                                <a:pt x="203239" y="233910"/>
                              </a:lnTo>
                              <a:lnTo>
                                <a:pt x="236220" y="227076"/>
                              </a:lnTo>
                              <a:lnTo>
                                <a:pt x="220265" y="217479"/>
                              </a:lnTo>
                              <a:lnTo>
                                <a:pt x="201167" y="200596"/>
                              </a:lnTo>
                              <a:lnTo>
                                <a:pt x="180927" y="173712"/>
                              </a:lnTo>
                              <a:lnTo>
                                <a:pt x="161544" y="134112"/>
                              </a:lnTo>
                              <a:lnTo>
                                <a:pt x="174026" y="134112"/>
                              </a:lnTo>
                              <a:lnTo>
                                <a:pt x="175783" y="138850"/>
                              </a:lnTo>
                              <a:lnTo>
                                <a:pt x="188595" y="163639"/>
                              </a:lnTo>
                              <a:lnTo>
                                <a:pt x="222504" y="204216"/>
                              </a:lnTo>
                              <a:lnTo>
                                <a:pt x="256032" y="225552"/>
                              </a:lnTo>
                              <a:lnTo>
                                <a:pt x="331780" y="225552"/>
                              </a:lnTo>
                              <a:lnTo>
                                <a:pt x="343662" y="228028"/>
                              </a:lnTo>
                              <a:lnTo>
                                <a:pt x="354501" y="233648"/>
                              </a:lnTo>
                              <a:lnTo>
                                <a:pt x="296632" y="233648"/>
                              </a:lnTo>
                              <a:lnTo>
                                <a:pt x="271272" y="234696"/>
                              </a:lnTo>
                              <a:lnTo>
                                <a:pt x="274777" y="236220"/>
                              </a:lnTo>
                              <a:lnTo>
                                <a:pt x="249936" y="236220"/>
                              </a:lnTo>
                              <a:lnTo>
                                <a:pt x="211383" y="241649"/>
                              </a:lnTo>
                              <a:lnTo>
                                <a:pt x="172402" y="248793"/>
                              </a:lnTo>
                              <a:lnTo>
                                <a:pt x="135253" y="257556"/>
                              </a:lnTo>
                              <a:lnTo>
                                <a:pt x="105523" y="266700"/>
                              </a:lnTo>
                              <a:close/>
                            </a:path>
                            <a:path w="361315" h="360045">
                              <a:moveTo>
                                <a:pt x="331780" y="225552"/>
                              </a:moveTo>
                              <a:lnTo>
                                <a:pt x="256032" y="225552"/>
                              </a:lnTo>
                              <a:lnTo>
                                <a:pt x="267414" y="224432"/>
                              </a:lnTo>
                              <a:lnTo>
                                <a:pt x="278511" y="223456"/>
                              </a:lnTo>
                              <a:lnTo>
                                <a:pt x="289036" y="222765"/>
                              </a:lnTo>
                              <a:lnTo>
                                <a:pt x="298704" y="222504"/>
                              </a:lnTo>
                              <a:lnTo>
                                <a:pt x="323897" y="223908"/>
                              </a:lnTo>
                              <a:lnTo>
                                <a:pt x="331780" y="225552"/>
                              </a:lnTo>
                              <a:close/>
                            </a:path>
                            <a:path w="361315" h="360045">
                              <a:moveTo>
                                <a:pt x="358140" y="249936"/>
                              </a:moveTo>
                              <a:lnTo>
                                <a:pt x="349067" y="238982"/>
                              </a:lnTo>
                              <a:lnTo>
                                <a:pt x="325564" y="234315"/>
                              </a:lnTo>
                              <a:lnTo>
                                <a:pt x="296632" y="233648"/>
                              </a:lnTo>
                              <a:lnTo>
                                <a:pt x="354501" y="233648"/>
                              </a:lnTo>
                              <a:lnTo>
                                <a:pt x="356522" y="234696"/>
                              </a:lnTo>
                              <a:lnTo>
                                <a:pt x="357328" y="236220"/>
                              </a:lnTo>
                              <a:lnTo>
                                <a:pt x="361188" y="243840"/>
                              </a:lnTo>
                              <a:lnTo>
                                <a:pt x="361188" y="246888"/>
                              </a:lnTo>
                              <a:lnTo>
                                <a:pt x="358140" y="249936"/>
                              </a:lnTo>
                              <a:close/>
                            </a:path>
                            <a:path w="361315" h="360045">
                              <a:moveTo>
                                <a:pt x="348996" y="263652"/>
                              </a:moveTo>
                              <a:lnTo>
                                <a:pt x="338328" y="263652"/>
                              </a:lnTo>
                              <a:lnTo>
                                <a:pt x="320016" y="261723"/>
                              </a:lnTo>
                              <a:lnTo>
                                <a:pt x="298132" y="256222"/>
                              </a:lnTo>
                              <a:lnTo>
                                <a:pt x="274248" y="247578"/>
                              </a:lnTo>
                              <a:lnTo>
                                <a:pt x="249936" y="236220"/>
                              </a:lnTo>
                              <a:lnTo>
                                <a:pt x="274777" y="236220"/>
                              </a:lnTo>
                              <a:lnTo>
                                <a:pt x="292798" y="244054"/>
                              </a:lnTo>
                              <a:lnTo>
                                <a:pt x="313182" y="251269"/>
                              </a:lnTo>
                              <a:lnTo>
                                <a:pt x="331279" y="255912"/>
                              </a:lnTo>
                              <a:lnTo>
                                <a:pt x="345948" y="257556"/>
                              </a:lnTo>
                              <a:lnTo>
                                <a:pt x="355854" y="257556"/>
                              </a:lnTo>
                              <a:lnTo>
                                <a:pt x="355092" y="260604"/>
                              </a:lnTo>
                              <a:lnTo>
                                <a:pt x="348996" y="263652"/>
                              </a:lnTo>
                              <a:close/>
                            </a:path>
                            <a:path w="361315" h="360045">
                              <a:moveTo>
                                <a:pt x="355854" y="257556"/>
                              </a:moveTo>
                              <a:lnTo>
                                <a:pt x="350520" y="257556"/>
                              </a:lnTo>
                              <a:lnTo>
                                <a:pt x="355449" y="255912"/>
                              </a:lnTo>
                              <a:lnTo>
                                <a:pt x="355211" y="255912"/>
                              </a:lnTo>
                              <a:lnTo>
                                <a:pt x="356616" y="254508"/>
                              </a:lnTo>
                              <a:lnTo>
                                <a:pt x="355854" y="257556"/>
                              </a:lnTo>
                              <a:close/>
                            </a:path>
                            <a:path w="361315" h="360045">
                              <a:moveTo>
                                <a:pt x="356616" y="283464"/>
                              </a:moveTo>
                              <a:lnTo>
                                <a:pt x="347472" y="283464"/>
                              </a:lnTo>
                              <a:lnTo>
                                <a:pt x="342900" y="280416"/>
                              </a:lnTo>
                              <a:lnTo>
                                <a:pt x="342900" y="269748"/>
                              </a:lnTo>
                              <a:lnTo>
                                <a:pt x="347472" y="266700"/>
                              </a:lnTo>
                              <a:lnTo>
                                <a:pt x="356616" y="266700"/>
                              </a:lnTo>
                              <a:lnTo>
                                <a:pt x="358902" y="268224"/>
                              </a:lnTo>
                              <a:lnTo>
                                <a:pt x="347472" y="268224"/>
                              </a:lnTo>
                              <a:lnTo>
                                <a:pt x="344424" y="271272"/>
                              </a:lnTo>
                              <a:lnTo>
                                <a:pt x="344424" y="278892"/>
                              </a:lnTo>
                              <a:lnTo>
                                <a:pt x="347472" y="281940"/>
                              </a:lnTo>
                              <a:lnTo>
                                <a:pt x="358902" y="281940"/>
                              </a:lnTo>
                              <a:lnTo>
                                <a:pt x="356616" y="283464"/>
                              </a:lnTo>
                              <a:close/>
                            </a:path>
                            <a:path w="361315" h="360045">
                              <a:moveTo>
                                <a:pt x="358902" y="281940"/>
                              </a:moveTo>
                              <a:lnTo>
                                <a:pt x="356616" y="281940"/>
                              </a:lnTo>
                              <a:lnTo>
                                <a:pt x="358140" y="278892"/>
                              </a:lnTo>
                              <a:lnTo>
                                <a:pt x="358140" y="271272"/>
                              </a:lnTo>
                              <a:lnTo>
                                <a:pt x="356616" y="268224"/>
                              </a:lnTo>
                              <a:lnTo>
                                <a:pt x="358902" y="268224"/>
                              </a:lnTo>
                              <a:lnTo>
                                <a:pt x="361188" y="269748"/>
                              </a:lnTo>
                              <a:lnTo>
                                <a:pt x="361188" y="280416"/>
                              </a:lnTo>
                              <a:lnTo>
                                <a:pt x="358902" y="281940"/>
                              </a:lnTo>
                              <a:close/>
                            </a:path>
                            <a:path w="361315" h="360045">
                              <a:moveTo>
                                <a:pt x="350520" y="280416"/>
                              </a:moveTo>
                              <a:lnTo>
                                <a:pt x="348996" y="280416"/>
                              </a:lnTo>
                              <a:lnTo>
                                <a:pt x="348996" y="269748"/>
                              </a:lnTo>
                              <a:lnTo>
                                <a:pt x="353568" y="269748"/>
                              </a:lnTo>
                              <a:lnTo>
                                <a:pt x="355092" y="271272"/>
                              </a:lnTo>
                              <a:lnTo>
                                <a:pt x="350520" y="271272"/>
                              </a:lnTo>
                              <a:lnTo>
                                <a:pt x="350520" y="274320"/>
                              </a:lnTo>
                              <a:lnTo>
                                <a:pt x="355092" y="274320"/>
                              </a:lnTo>
                              <a:lnTo>
                                <a:pt x="353568" y="275844"/>
                              </a:lnTo>
                              <a:lnTo>
                                <a:pt x="350520" y="275844"/>
                              </a:lnTo>
                              <a:lnTo>
                                <a:pt x="350520" y="280416"/>
                              </a:lnTo>
                              <a:close/>
                            </a:path>
                            <a:path w="361315" h="360045">
                              <a:moveTo>
                                <a:pt x="355092" y="274320"/>
                              </a:moveTo>
                              <a:lnTo>
                                <a:pt x="353568" y="274320"/>
                              </a:lnTo>
                              <a:lnTo>
                                <a:pt x="353568" y="271272"/>
                              </a:lnTo>
                              <a:lnTo>
                                <a:pt x="355092" y="271272"/>
                              </a:lnTo>
                              <a:lnTo>
                                <a:pt x="355092" y="274320"/>
                              </a:lnTo>
                              <a:close/>
                            </a:path>
                            <a:path w="361315" h="360045">
                              <a:moveTo>
                                <a:pt x="355092" y="280416"/>
                              </a:moveTo>
                              <a:lnTo>
                                <a:pt x="353568" y="280416"/>
                              </a:lnTo>
                              <a:lnTo>
                                <a:pt x="353568" y="277368"/>
                              </a:lnTo>
                              <a:lnTo>
                                <a:pt x="352044" y="275844"/>
                              </a:lnTo>
                              <a:lnTo>
                                <a:pt x="355092" y="275844"/>
                              </a:lnTo>
                              <a:lnTo>
                                <a:pt x="355092" y="280416"/>
                              </a:lnTo>
                              <a:close/>
                            </a:path>
                            <a:path w="361315" h="360045">
                              <a:moveTo>
                                <a:pt x="24454" y="359664"/>
                              </a:moveTo>
                              <a:lnTo>
                                <a:pt x="0" y="359664"/>
                              </a:lnTo>
                              <a:lnTo>
                                <a:pt x="0" y="352044"/>
                              </a:lnTo>
                              <a:lnTo>
                                <a:pt x="3167" y="339828"/>
                              </a:lnTo>
                              <a:lnTo>
                                <a:pt x="13906" y="322897"/>
                              </a:lnTo>
                              <a:lnTo>
                                <a:pt x="34075" y="303395"/>
                              </a:lnTo>
                              <a:lnTo>
                                <a:pt x="65531" y="283464"/>
                              </a:lnTo>
                              <a:lnTo>
                                <a:pt x="41267" y="304133"/>
                              </a:lnTo>
                              <a:lnTo>
                                <a:pt x="22288" y="325374"/>
                              </a:lnTo>
                              <a:lnTo>
                                <a:pt x="10453" y="344328"/>
                              </a:lnTo>
                              <a:lnTo>
                                <a:pt x="7732" y="357592"/>
                              </a:lnTo>
                              <a:lnTo>
                                <a:pt x="7619" y="358140"/>
                              </a:lnTo>
                              <a:lnTo>
                                <a:pt x="29062" y="358140"/>
                              </a:lnTo>
                              <a:lnTo>
                                <a:pt x="24454" y="359664"/>
                              </a:lnTo>
                              <a:close/>
                            </a:path>
                          </a:pathLst>
                        </a:custGeom>
                        <a:solidFill>
                          <a:srgbClr val="FFD8D8"/>
                        </a:solidFill>
                      </wps:spPr>
                      <wps:bodyPr wrap="square" lIns="0" tIns="0" rIns="0" bIns="0" rtlCol="0">
                        <a:prstTxWarp prst="textNoShape">
                          <a:avLst/>
                        </a:prstTxWarp>
                        <a:noAutofit/>
                      </wps:bodyPr>
                    </wps:wsp>
                  </a:graphicData>
                </a:graphic>
              </wp:anchor>
            </w:drawing>
          </mc:Choice>
          <mc:Fallback>
            <w:pict>
              <v:shape style="position:absolute;margin-left:157.920013pt;margin-top:6.190488pt;width:28.45pt;height:28.35pt;mso-position-horizontal-relative:page;mso-position-vertical-relative:paragraph;z-index:-19326976" id="docshape47" coordorigin="3158,124" coordsize="569,567" path="m3204,688l3170,688,3216,662,3266,595,3316,507,3359,416,3389,342,3401,301,3397,286,3394,270,3391,254,3389,239,3386,225,3383,211,3383,211,3382,198,3382,197,3382,189,3382,172,3382,168,3384,149,3390,131,3401,124,3415,124,3426,129,3410,129,3403,138,3400,154,3399,168,3399,189,3399,197,3399,198,3401,221,3405,245,3413,270,3424,270,3420,301,3432,335,3413,335,3402,368,3385,412,3357,469,3317,544,3325,544,3317,546,3274,615,3237,661,3207,687,3204,688xm3430,162l3427,141,3418,131,3410,129,3426,129,3431,140,3430,162xm3424,270l3413,270,3419,239,3419,238,3423,211,3426,189,3430,172,3427,236,3424,268,3424,270xm3325,544l3317,544,3370,524,3425,506,3478,492,3530,481,3505,466,3475,440,3443,397,3413,335,3432,335,3435,342,3455,382,3480,416,3509,445,3521,454,3534,463,3548,471,3562,479,3681,479,3700,483,3717,492,3626,492,3586,493,3591,496,3552,496,3491,504,3430,516,3371,529,3325,544xm3681,479l3562,479,3580,477,3597,476,3614,475,3629,474,3668,476,3681,479xm3722,517l3708,500,3671,493,3626,492,3717,492,3720,493,3721,496,3727,508,3727,513,3722,517xm3708,539l3691,539,3662,536,3628,527,3590,514,3552,496,3591,496,3620,508,3652,520,3680,527,3703,529,3719,529,3718,534,3708,539xm3719,529l3710,529,3718,527,3718,527,3720,525,3719,529xm3720,570l3706,570,3698,565,3698,549,3706,544,3720,544,3724,546,3706,546,3701,551,3701,563,3706,568,3724,568,3720,570xm3724,568l3720,568,3722,563,3722,551,3720,546,3724,546,3727,549,3727,565,3724,568xm3710,565l3708,565,3708,549,3715,549,3718,551,3710,551,3710,556,3718,556,3715,558,3710,558,3710,565xm3718,556l3715,556,3715,551,3718,551,3718,556xm3718,565l3715,565,3715,561,3713,558,3718,558,3718,565xm3197,690l3158,690,3158,678,3163,659,3180,632,3212,602,3262,570,3223,603,3194,636,3175,666,3171,687,3170,688,3204,688,3197,690xe" filled="true" fillcolor="#ffd8d8" stroked="false">
                <v:path arrowok="t"/>
                <v:fill type="solid"/>
                <w10:wrap type="none"/>
              </v:shape>
            </w:pict>
          </mc:Fallback>
        </mc:AlternateContent>
      </w:r>
      <w:r>
        <w:rPr>
          <w:rFonts w:ascii="Trebuchet MS"/>
          <w:sz w:val="9"/>
        </w:rPr>
        <mc:AlternateContent>
          <mc:Choice Requires="wps">
            <w:drawing>
              <wp:anchor distT="0" distB="0" distL="0" distR="0" allowOverlap="1" layoutInCell="1" locked="0" behindDoc="0" simplePos="0" relativeHeight="15738880">
                <wp:simplePos x="0" y="0"/>
                <wp:positionH relativeFrom="page">
                  <wp:posOffset>1507203</wp:posOffset>
                </wp:positionH>
                <wp:positionV relativeFrom="paragraph">
                  <wp:posOffset>93703</wp:posOffset>
                </wp:positionV>
                <wp:extent cx="661035" cy="104139"/>
                <wp:effectExtent l="0" t="0" r="0" b="0"/>
                <wp:wrapNone/>
                <wp:docPr id="60" name="Textbox 60"/>
                <wp:cNvGraphicFramePr>
                  <a:graphicFrameLocks/>
                </wp:cNvGraphicFramePr>
                <a:graphic>
                  <a:graphicData uri="http://schemas.microsoft.com/office/word/2010/wordprocessingShape">
                    <wps:wsp>
                      <wps:cNvPr id="60" name="Textbox 60"/>
                      <wps:cNvSpPr txBox="1"/>
                      <wps:spPr>
                        <a:xfrm>
                          <a:off x="0" y="0"/>
                          <a:ext cx="661035" cy="104139"/>
                        </a:xfrm>
                        <a:prstGeom prst="rect">
                          <a:avLst/>
                        </a:prstGeom>
                      </wps:spPr>
                      <wps:txbx>
                        <w:txbxContent>
                          <w:p>
                            <w:pPr>
                              <w:spacing w:before="7"/>
                              <w:ind w:left="0" w:right="0" w:firstLine="0"/>
                              <w:jc w:val="left"/>
                              <w:rPr>
                                <w:rFonts w:ascii="Trebuchet MS"/>
                                <w:sz w:val="13"/>
                              </w:rPr>
                            </w:pPr>
                            <w:r>
                              <w:rPr>
                                <w:rFonts w:ascii="Trebuchet MS"/>
                                <w:sz w:val="13"/>
                              </w:rPr>
                              <w:t>NIVALDO</w:t>
                            </w:r>
                            <w:r>
                              <w:rPr>
                                <w:rFonts w:ascii="Trebuchet MS"/>
                                <w:spacing w:val="7"/>
                                <w:sz w:val="13"/>
                              </w:rPr>
                              <w:t> </w:t>
                            </w:r>
                            <w:r>
                              <w:rPr>
                                <w:rFonts w:ascii="Trebuchet MS"/>
                                <w:spacing w:val="-2"/>
                                <w:sz w:val="13"/>
                              </w:rPr>
                              <w:t>SABURO</w:t>
                            </w:r>
                          </w:p>
                        </w:txbxContent>
                      </wps:txbx>
                      <wps:bodyPr wrap="square" lIns="0" tIns="0" rIns="0" bIns="0" rtlCol="0">
                        <a:noAutofit/>
                      </wps:bodyPr>
                    </wps:wsp>
                  </a:graphicData>
                </a:graphic>
              </wp:anchor>
            </w:drawing>
          </mc:Choice>
          <mc:Fallback>
            <w:pict>
              <v:shape style="position:absolute;margin-left:118.677452pt;margin-top:7.378204pt;width:52.05pt;height:8.2pt;mso-position-horizontal-relative:page;mso-position-vertical-relative:paragraph;z-index:15738880" type="#_x0000_t202" id="docshape48" filled="false" stroked="false">
                <v:textbox inset="0,0,0,0">
                  <w:txbxContent>
                    <w:p>
                      <w:pPr>
                        <w:spacing w:before="7"/>
                        <w:ind w:left="0" w:right="0" w:firstLine="0"/>
                        <w:jc w:val="left"/>
                        <w:rPr>
                          <w:rFonts w:ascii="Trebuchet MS"/>
                          <w:sz w:val="13"/>
                        </w:rPr>
                      </w:pPr>
                      <w:r>
                        <w:rPr>
                          <w:rFonts w:ascii="Trebuchet MS"/>
                          <w:sz w:val="13"/>
                        </w:rPr>
                        <w:t>NIVALDO</w:t>
                      </w:r>
                      <w:r>
                        <w:rPr>
                          <w:rFonts w:ascii="Trebuchet MS"/>
                          <w:spacing w:val="7"/>
                          <w:sz w:val="13"/>
                        </w:rPr>
                        <w:t> </w:t>
                      </w:r>
                      <w:r>
                        <w:rPr>
                          <w:rFonts w:ascii="Trebuchet MS"/>
                          <w:spacing w:val="-2"/>
                          <w:sz w:val="13"/>
                        </w:rPr>
                        <w:t>SABURO</w:t>
                      </w:r>
                    </w:p>
                  </w:txbxContent>
                </v:textbox>
                <w10:wrap type="none"/>
              </v:shape>
            </w:pict>
          </mc:Fallback>
        </mc:AlternateContent>
      </w:r>
      <w:r>
        <w:rPr>
          <w:rFonts w:ascii="Trebuchet MS"/>
          <w:spacing w:val="-2"/>
          <w:sz w:val="9"/>
        </w:rPr>
        <w:t>Assinado</w:t>
      </w:r>
      <w:r>
        <w:rPr>
          <w:rFonts w:ascii="Trebuchet MS"/>
          <w:spacing w:val="-10"/>
          <w:sz w:val="9"/>
        </w:rPr>
        <w:t> </w:t>
      </w:r>
      <w:r>
        <w:rPr>
          <w:rFonts w:ascii="Trebuchet MS"/>
          <w:spacing w:val="-2"/>
          <w:sz w:val="9"/>
        </w:rPr>
        <w:t>de</w:t>
      </w:r>
      <w:r>
        <w:rPr>
          <w:rFonts w:ascii="Trebuchet MS"/>
          <w:spacing w:val="-6"/>
          <w:sz w:val="9"/>
        </w:rPr>
        <w:t> </w:t>
      </w:r>
      <w:r>
        <w:rPr>
          <w:rFonts w:ascii="Trebuchet MS"/>
          <w:spacing w:val="-2"/>
          <w:sz w:val="9"/>
        </w:rPr>
        <w:t>forma</w:t>
      </w:r>
      <w:r>
        <w:rPr>
          <w:rFonts w:ascii="Trebuchet MS"/>
          <w:spacing w:val="-9"/>
          <w:sz w:val="9"/>
        </w:rPr>
        <w:t> </w:t>
      </w:r>
      <w:r>
        <w:rPr>
          <w:rFonts w:ascii="Trebuchet MS"/>
          <w:spacing w:val="-2"/>
          <w:sz w:val="9"/>
        </w:rPr>
        <w:t>digital</w:t>
      </w:r>
      <w:r>
        <w:rPr>
          <w:rFonts w:ascii="Trebuchet MS"/>
          <w:spacing w:val="40"/>
          <w:sz w:val="9"/>
        </w:rPr>
        <w:t> </w:t>
      </w:r>
      <w:r>
        <w:rPr>
          <w:rFonts w:ascii="Trebuchet MS"/>
          <w:sz w:val="9"/>
        </w:rPr>
        <w:t>por</w:t>
      </w:r>
      <w:r>
        <w:rPr>
          <w:rFonts w:ascii="Trebuchet MS"/>
          <w:spacing w:val="-10"/>
          <w:sz w:val="9"/>
        </w:rPr>
        <w:t> </w:t>
      </w:r>
      <w:r>
        <w:rPr>
          <w:rFonts w:ascii="Trebuchet MS"/>
          <w:sz w:val="9"/>
        </w:rPr>
        <w:t>NIVALDO</w:t>
      </w:r>
      <w:r>
        <w:rPr>
          <w:rFonts w:ascii="Trebuchet MS"/>
          <w:spacing w:val="-7"/>
          <w:sz w:val="9"/>
        </w:rPr>
        <w:t> </w:t>
      </w:r>
      <w:r>
        <w:rPr>
          <w:rFonts w:ascii="Trebuchet MS"/>
          <w:sz w:val="9"/>
        </w:rPr>
        <w:t>SABURO</w:t>
      </w:r>
    </w:p>
    <w:p>
      <w:pPr>
        <w:spacing w:line="107" w:lineRule="exact" w:before="0"/>
        <w:ind w:left="2373" w:right="0" w:firstLine="0"/>
        <w:jc w:val="left"/>
        <w:rPr>
          <w:rFonts w:ascii="Trebuchet MS"/>
          <w:position w:val="1"/>
          <w:sz w:val="9"/>
        </w:rPr>
      </w:pPr>
      <w:r>
        <w:rPr>
          <w:rFonts w:ascii="Trebuchet MS"/>
          <w:sz w:val="13"/>
        </w:rPr>
        <w:t>YAMAMOTO:8152</w:t>
      </w:r>
      <w:r>
        <w:rPr>
          <w:rFonts w:ascii="Trebuchet MS"/>
          <w:spacing w:val="52"/>
          <w:sz w:val="13"/>
        </w:rPr>
        <w:t> </w:t>
      </w:r>
      <w:r>
        <w:rPr>
          <w:rFonts w:ascii="Trebuchet MS"/>
          <w:spacing w:val="-2"/>
          <w:position w:val="1"/>
          <w:sz w:val="9"/>
        </w:rPr>
        <w:t>YAMAMOTO:81523165804</w:t>
      </w:r>
    </w:p>
    <w:p>
      <w:pPr>
        <w:spacing w:after="0" w:line="107" w:lineRule="exact"/>
        <w:jc w:val="left"/>
        <w:rPr>
          <w:rFonts w:ascii="Trebuchet MS"/>
          <w:position w:val="1"/>
          <w:sz w:val="9"/>
        </w:rPr>
        <w:sectPr>
          <w:pgSz w:w="11910" w:h="16840"/>
          <w:pgMar w:header="48" w:footer="535" w:top="1600" w:bottom="780" w:left="0" w:right="0"/>
        </w:sectPr>
      </w:pPr>
    </w:p>
    <w:p>
      <w:pPr>
        <w:spacing w:before="32"/>
        <w:ind w:left="0" w:right="0" w:firstLine="0"/>
        <w:jc w:val="right"/>
        <w:rPr>
          <w:rFonts w:ascii="Trebuchet MS"/>
          <w:sz w:val="13"/>
        </w:rPr>
      </w:pPr>
      <w:r>
        <w:rPr>
          <w:rFonts w:ascii="Trebuchet MS"/>
          <w:spacing w:val="-2"/>
          <w:sz w:val="13"/>
        </w:rPr>
        <w:t>3165804</w:t>
      </w:r>
    </w:p>
    <w:p>
      <w:pPr>
        <w:spacing w:before="3"/>
        <w:ind w:left="557" w:right="0" w:firstLine="0"/>
        <w:jc w:val="left"/>
        <w:rPr>
          <w:rFonts w:ascii="Trebuchet MS"/>
          <w:sz w:val="9"/>
        </w:rPr>
      </w:pPr>
      <w:r>
        <w:rPr/>
        <w:br w:type="column"/>
      </w:r>
      <w:r>
        <w:rPr>
          <w:rFonts w:ascii="Trebuchet MS"/>
          <w:w w:val="90"/>
          <w:sz w:val="9"/>
        </w:rPr>
        <w:t>Dados:</w:t>
      </w:r>
      <w:r>
        <w:rPr>
          <w:rFonts w:ascii="Trebuchet MS"/>
          <w:spacing w:val="4"/>
          <w:sz w:val="9"/>
        </w:rPr>
        <w:t> </w:t>
      </w:r>
      <w:r>
        <w:rPr>
          <w:rFonts w:ascii="Trebuchet MS"/>
          <w:w w:val="90"/>
          <w:sz w:val="9"/>
        </w:rPr>
        <w:t>2025.01.21</w:t>
      </w:r>
      <w:r>
        <w:rPr>
          <w:rFonts w:ascii="Trebuchet MS"/>
          <w:spacing w:val="1"/>
          <w:sz w:val="9"/>
        </w:rPr>
        <w:t> </w:t>
      </w:r>
      <w:r>
        <w:rPr>
          <w:rFonts w:ascii="Trebuchet MS"/>
          <w:spacing w:val="-2"/>
          <w:w w:val="90"/>
          <w:sz w:val="9"/>
        </w:rPr>
        <w:t>11:27:43</w:t>
      </w:r>
    </w:p>
    <w:p>
      <w:pPr>
        <w:spacing w:before="6"/>
        <w:ind w:left="557" w:right="0" w:firstLine="0"/>
        <w:jc w:val="left"/>
        <w:rPr>
          <w:rFonts w:ascii="Trebuchet MS"/>
          <w:sz w:val="9"/>
        </w:rPr>
      </w:pPr>
      <w:r>
        <w:rPr>
          <w:rFonts w:ascii="Trebuchet MS"/>
          <w:w w:val="85"/>
          <w:sz w:val="9"/>
        </w:rPr>
        <w:t>-</w:t>
      </w:r>
      <w:r>
        <w:rPr>
          <w:rFonts w:ascii="Trebuchet MS"/>
          <w:spacing w:val="-2"/>
          <w:sz w:val="9"/>
        </w:rPr>
        <w:t>03'00'</w:t>
      </w:r>
    </w:p>
    <w:p>
      <w:pPr>
        <w:spacing w:after="0"/>
        <w:jc w:val="left"/>
        <w:rPr>
          <w:rFonts w:ascii="Trebuchet MS"/>
          <w:sz w:val="9"/>
        </w:rPr>
        <w:sectPr>
          <w:type w:val="continuous"/>
          <w:pgSz w:w="11910" w:h="16840"/>
          <w:pgMar w:header="48" w:footer="535" w:top="1720" w:bottom="0" w:left="0" w:right="0"/>
          <w:cols w:num="2" w:equalWidth="0">
            <w:col w:w="2864" w:space="40"/>
            <w:col w:w="9006"/>
          </w:cols>
        </w:sectPr>
      </w:pPr>
    </w:p>
    <w:p>
      <w:pPr>
        <w:spacing w:before="15"/>
        <w:ind w:left="1727" w:right="6468" w:firstLine="0"/>
        <w:jc w:val="left"/>
        <w:rPr>
          <w:rFonts w:ascii="Arial"/>
          <w:b/>
          <w:sz w:val="20"/>
        </w:rPr>
      </w:pPr>
      <w:r>
        <w:rPr>
          <w:rFonts w:ascii="Arial"/>
          <w:b/>
          <w:sz w:val="20"/>
        </w:rPr>
        <w:t>TBRT</w:t>
      </w:r>
      <w:r>
        <w:rPr>
          <w:rFonts w:ascii="Arial"/>
          <w:b/>
          <w:spacing w:val="-14"/>
          <w:sz w:val="20"/>
        </w:rPr>
        <w:t> </w:t>
      </w:r>
      <w:r>
        <w:rPr>
          <w:rFonts w:ascii="Arial"/>
          <w:b/>
          <w:sz w:val="20"/>
        </w:rPr>
        <w:t>Auditores</w:t>
      </w:r>
      <w:r>
        <w:rPr>
          <w:rFonts w:ascii="Arial"/>
          <w:b/>
          <w:spacing w:val="-14"/>
          <w:sz w:val="20"/>
        </w:rPr>
        <w:t> </w:t>
      </w:r>
      <w:r>
        <w:rPr>
          <w:rFonts w:ascii="Arial"/>
          <w:b/>
          <w:sz w:val="20"/>
        </w:rPr>
        <w:t>Independentes</w:t>
      </w:r>
      <w:r>
        <w:rPr>
          <w:rFonts w:ascii="Arial"/>
          <w:b/>
          <w:spacing w:val="-14"/>
          <w:sz w:val="20"/>
        </w:rPr>
        <w:t> </w:t>
      </w:r>
      <w:r>
        <w:rPr>
          <w:rFonts w:ascii="Arial"/>
          <w:b/>
          <w:sz w:val="20"/>
        </w:rPr>
        <w:t>S/S CRC 2SP021239/O-9</w:t>
      </w:r>
    </w:p>
    <w:p>
      <w:pPr>
        <w:spacing w:before="0"/>
        <w:ind w:left="1727" w:right="7323" w:firstLine="0"/>
        <w:jc w:val="left"/>
        <w:rPr>
          <w:rFonts w:ascii="Arial"/>
          <w:b/>
          <w:sz w:val="20"/>
        </w:rPr>
      </w:pPr>
      <w:r>
        <w:rPr>
          <w:rFonts w:ascii="Arial"/>
          <w:b/>
          <w:sz w:val="20"/>
        </w:rPr>
        <w:t>Nivaldo Saburo Yamamoto Contador</w:t>
      </w:r>
      <w:r>
        <w:rPr>
          <w:rFonts w:ascii="Arial"/>
          <w:b/>
          <w:spacing w:val="-14"/>
          <w:sz w:val="20"/>
        </w:rPr>
        <w:t> </w:t>
      </w:r>
      <w:r>
        <w:rPr>
          <w:rFonts w:ascii="Arial"/>
          <w:b/>
          <w:sz w:val="20"/>
        </w:rPr>
        <w:t>CRC</w:t>
      </w:r>
      <w:r>
        <w:rPr>
          <w:rFonts w:ascii="Arial"/>
          <w:b/>
          <w:spacing w:val="-14"/>
          <w:sz w:val="20"/>
        </w:rPr>
        <w:t> </w:t>
      </w:r>
      <w:r>
        <w:rPr>
          <w:rFonts w:ascii="Arial"/>
          <w:b/>
          <w:sz w:val="20"/>
        </w:rPr>
        <w:t>1SP195282/O-9</w:t>
      </w:r>
    </w:p>
    <w:sectPr>
      <w:type w:val="continuous"/>
      <w:pgSz w:w="11910" w:h="16840"/>
      <w:pgMar w:header="48" w:footer="535" w:top="1720" w:bottom="0" w:left="0" w:right="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Arial">
    <w:altName w:val="Arial"/>
    <w:charset w:val="1"/>
    <w:family w:val="swiss"/>
    <w:pitch w:val="variable"/>
  </w:font>
  <w:font w:name="Arial MT">
    <w:altName w:val="Arial MT"/>
    <w:charset w:val="1"/>
    <w:family w:val="swiss"/>
    <w:pitch w:val="variable"/>
  </w:font>
  <w:font w:name="Calibri">
    <w:altName w:val="Calibri"/>
    <w:charset w:val="1"/>
    <w:family w:val="roman"/>
    <w:pitch w:val="variable"/>
  </w:font>
  <w:font w:name="Trebuchet MS">
    <w:altName w:val="Trebuchet MS"/>
    <w:charset w:val="1"/>
    <w:family w:val="swiss"/>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17"/>
      </w:rPr>
    </w:pPr>
    <w:r>
      <w:rPr>
        <w:sz w:val="17"/>
      </w:rPr>
      <mc:AlternateContent>
        <mc:Choice Requires="wps">
          <w:drawing>
            <wp:anchor distT="0" distB="0" distL="0" distR="0" allowOverlap="1" layoutInCell="1" locked="0" behindDoc="1" simplePos="0" relativeHeight="483979776">
              <wp:simplePos x="0" y="0"/>
              <wp:positionH relativeFrom="page">
                <wp:posOffset>6622796</wp:posOffset>
              </wp:positionH>
              <wp:positionV relativeFrom="page">
                <wp:posOffset>10425554</wp:posOffset>
              </wp:positionV>
              <wp:extent cx="290195" cy="112395"/>
              <wp:effectExtent l="0" t="0" r="0" b="0"/>
              <wp:wrapNone/>
              <wp:docPr id="3" name="Textbox 3"/>
              <wp:cNvGraphicFramePr>
                <a:graphicFrameLocks/>
              </wp:cNvGraphicFramePr>
              <a:graphic>
                <a:graphicData uri="http://schemas.microsoft.com/office/word/2010/wordprocessingShape">
                  <wps:wsp>
                    <wps:cNvPr id="3" name="Textbox 3"/>
                    <wps:cNvSpPr txBox="1"/>
                    <wps:spPr>
                      <a:xfrm>
                        <a:off x="0" y="0"/>
                        <a:ext cx="290195" cy="112395"/>
                      </a:xfrm>
                      <a:prstGeom prst="rect">
                        <a:avLst/>
                      </a:prstGeom>
                    </wps:spPr>
                    <wps:txbx>
                      <w:txbxContent>
                        <w:p>
                          <w:pPr>
                            <w:spacing w:before="34"/>
                            <w:ind w:left="20" w:right="0" w:firstLine="0"/>
                            <w:jc w:val="left"/>
                            <w:rPr>
                              <w:sz w:val="10"/>
                            </w:rPr>
                          </w:pPr>
                          <w:r>
                            <w:rPr>
                              <w:w w:val="105"/>
                              <w:sz w:val="10"/>
                            </w:rPr>
                            <w:t>Página</w:t>
                          </w:r>
                          <w:r>
                            <w:rPr>
                              <w:spacing w:val="-5"/>
                              <w:w w:val="105"/>
                              <w:sz w:val="10"/>
                            </w:rPr>
                            <w:t> </w:t>
                          </w:r>
                          <w:r>
                            <w:rPr>
                              <w:spacing w:val="-10"/>
                              <w:w w:val="105"/>
                              <w:sz w:val="10"/>
                            </w:rPr>
                            <w:fldChar w:fldCharType="begin"/>
                          </w:r>
                          <w:r>
                            <w:rPr>
                              <w:spacing w:val="-10"/>
                              <w:w w:val="105"/>
                              <w:sz w:val="10"/>
                            </w:rPr>
                            <w:instrText> PAGE </w:instrText>
                          </w:r>
                          <w:r>
                            <w:rPr>
                              <w:spacing w:val="-10"/>
                              <w:w w:val="105"/>
                              <w:sz w:val="10"/>
                            </w:rPr>
                            <w:fldChar w:fldCharType="separate"/>
                          </w:r>
                          <w:r>
                            <w:rPr>
                              <w:spacing w:val="-10"/>
                              <w:w w:val="105"/>
                              <w:sz w:val="10"/>
                            </w:rPr>
                            <w:t>5</w:t>
                          </w:r>
                          <w:r>
                            <w:rPr>
                              <w:spacing w:val="-10"/>
                              <w:w w:val="105"/>
                              <w:sz w:val="10"/>
                            </w:rPr>
                            <w:fldChar w:fldCharType="end"/>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521.480042pt;margin-top:820.90979pt;width:22.85pt;height:8.85pt;mso-position-horizontal-relative:page;mso-position-vertical-relative:page;z-index:-19336704" type="#_x0000_t202" id="docshape1" filled="false" stroked="false">
              <v:textbox inset="0,0,0,0">
                <w:txbxContent>
                  <w:p>
                    <w:pPr>
                      <w:spacing w:before="34"/>
                      <w:ind w:left="20" w:right="0" w:firstLine="0"/>
                      <w:jc w:val="left"/>
                      <w:rPr>
                        <w:sz w:val="10"/>
                      </w:rPr>
                    </w:pPr>
                    <w:r>
                      <w:rPr>
                        <w:w w:val="105"/>
                        <w:sz w:val="10"/>
                      </w:rPr>
                      <w:t>Página</w:t>
                    </w:r>
                    <w:r>
                      <w:rPr>
                        <w:spacing w:val="-5"/>
                        <w:w w:val="105"/>
                        <w:sz w:val="10"/>
                      </w:rPr>
                      <w:t> </w:t>
                    </w:r>
                    <w:r>
                      <w:rPr>
                        <w:spacing w:val="-10"/>
                        <w:w w:val="105"/>
                        <w:sz w:val="10"/>
                      </w:rPr>
                      <w:fldChar w:fldCharType="begin"/>
                    </w:r>
                    <w:r>
                      <w:rPr>
                        <w:spacing w:val="-10"/>
                        <w:w w:val="105"/>
                        <w:sz w:val="10"/>
                      </w:rPr>
                      <w:instrText> PAGE </w:instrText>
                    </w:r>
                    <w:r>
                      <w:rPr>
                        <w:spacing w:val="-10"/>
                        <w:w w:val="105"/>
                        <w:sz w:val="10"/>
                      </w:rPr>
                      <w:fldChar w:fldCharType="separate"/>
                    </w:r>
                    <w:r>
                      <w:rPr>
                        <w:spacing w:val="-10"/>
                        <w:w w:val="105"/>
                        <w:sz w:val="10"/>
                      </w:rPr>
                      <w:t>5</w:t>
                    </w:r>
                    <w:r>
                      <w:rPr>
                        <w:spacing w:val="-10"/>
                        <w:w w:val="105"/>
                        <w:sz w:val="10"/>
                      </w:rPr>
                      <w:fldChar w:fldCharType="end"/>
                    </w:r>
                  </w:p>
                </w:txbxContent>
              </v:textbox>
              <w10:wrap type="none"/>
            </v:shape>
          </w:pict>
        </mc:Fallback>
      </mc:AlternateContent>
    </w:r>
  </w:p>
</w:ftr>
</file>

<file path=word/footer2.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3980800">
              <wp:simplePos x="0" y="0"/>
              <wp:positionH relativeFrom="page">
                <wp:posOffset>5738621</wp:posOffset>
              </wp:positionH>
              <wp:positionV relativeFrom="page">
                <wp:posOffset>9917683</wp:posOffset>
              </wp:positionV>
              <wp:extent cx="614045" cy="165735"/>
              <wp:effectExtent l="0" t="0" r="0" b="0"/>
              <wp:wrapNone/>
              <wp:docPr id="30" name="Textbox 30"/>
              <wp:cNvGraphicFramePr>
                <a:graphicFrameLocks/>
              </wp:cNvGraphicFramePr>
              <a:graphic>
                <a:graphicData uri="http://schemas.microsoft.com/office/word/2010/wordprocessingShape">
                  <wps:wsp>
                    <wps:cNvPr id="30" name="Textbox 30"/>
                    <wps:cNvSpPr txBox="1"/>
                    <wps:spPr>
                      <a:xfrm>
                        <a:off x="0" y="0"/>
                        <a:ext cx="614045" cy="165735"/>
                      </a:xfrm>
                      <a:prstGeom prst="rect">
                        <a:avLst/>
                      </a:prstGeom>
                    </wps:spPr>
                    <wps:txbx>
                      <w:txbxContent>
                        <w:p>
                          <w:pPr>
                            <w:pStyle w:val="BodyText"/>
                            <w:spacing w:line="245" w:lineRule="exact"/>
                            <w:ind w:left="20"/>
                          </w:pPr>
                          <w:r>
                            <w:rPr/>
                            <w:t>Página</w:t>
                          </w:r>
                          <w:r>
                            <w:rPr>
                              <w:spacing w:val="-4"/>
                            </w:rPr>
                            <w:t> </w:t>
                          </w:r>
                          <w:r>
                            <w:rPr>
                              <w:spacing w:val="-5"/>
                            </w:rPr>
                            <w:fldChar w:fldCharType="begin"/>
                          </w:r>
                          <w:r>
                            <w:rPr>
                              <w:spacing w:val="-5"/>
                            </w:rPr>
                            <w:instrText> PAGE </w:instrText>
                          </w:r>
                          <w:r>
                            <w:rPr>
                              <w:spacing w:val="-5"/>
                            </w:rPr>
                            <w:fldChar w:fldCharType="separate"/>
                          </w:r>
                          <w:r>
                            <w:rPr>
                              <w:spacing w:val="-5"/>
                            </w:rPr>
                            <w:t>10</w:t>
                          </w:r>
                          <w:r>
                            <w:rPr>
                              <w:spacing w:val="-5"/>
                            </w:rPr>
                            <w:fldChar w:fldCharType="end"/>
                          </w:r>
                        </w:p>
                      </w:txbxContent>
                    </wps:txbx>
                    <wps:bodyPr wrap="square" lIns="0" tIns="0" rIns="0" bIns="0" rtlCol="0">
                      <a:noAutofit/>
                    </wps:bodyPr>
                  </wps:wsp>
                </a:graphicData>
              </a:graphic>
            </wp:anchor>
          </w:drawing>
        </mc:Choice>
        <mc:Fallback>
          <w:pict>
            <v:shape style="position:absolute;margin-left:451.859985pt;margin-top:780.919983pt;width:48.35pt;height:13.05pt;mso-position-horizontal-relative:page;mso-position-vertical-relative:page;z-index:-19335680" type="#_x0000_t202" id="docshape21" filled="false" stroked="false">
              <v:textbox inset="0,0,0,0">
                <w:txbxContent>
                  <w:p>
                    <w:pPr>
                      <w:pStyle w:val="BodyText"/>
                      <w:spacing w:line="245" w:lineRule="exact"/>
                      <w:ind w:left="20"/>
                    </w:pPr>
                    <w:r>
                      <w:rPr/>
                      <w:t>Página</w:t>
                    </w:r>
                    <w:r>
                      <w:rPr>
                        <w:spacing w:val="-4"/>
                      </w:rPr>
                      <w:t> </w:t>
                    </w:r>
                    <w:r>
                      <w:rPr>
                        <w:spacing w:val="-5"/>
                      </w:rPr>
                      <w:fldChar w:fldCharType="begin"/>
                    </w:r>
                    <w:r>
                      <w:rPr>
                        <w:spacing w:val="-5"/>
                      </w:rPr>
                      <w:instrText> PAGE </w:instrText>
                    </w:r>
                    <w:r>
                      <w:rPr>
                        <w:spacing w:val="-5"/>
                      </w:rPr>
                      <w:fldChar w:fldCharType="separate"/>
                    </w:r>
                    <w:r>
                      <w:rPr>
                        <w:spacing w:val="-5"/>
                      </w:rPr>
                      <w:t>10</w:t>
                    </w:r>
                    <w:r>
                      <w:rPr>
                        <w:spacing w:val="-5"/>
                      </w:rPr>
                      <w:fldChar w:fldCharType="end"/>
                    </w:r>
                  </w:p>
                </w:txbxContent>
              </v:textbox>
              <w10:wrap type="none"/>
            </v:shape>
          </w:pict>
        </mc:Fallback>
      </mc:AlternateContent>
    </w:r>
  </w:p>
</w:ftr>
</file>

<file path=word/footer3.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w:drawing>
        <wp:anchor distT="0" distB="0" distL="0" distR="0" allowOverlap="1" layoutInCell="1" locked="0" behindDoc="1" simplePos="0" relativeHeight="483981312">
          <wp:simplePos x="0" y="0"/>
          <wp:positionH relativeFrom="page">
            <wp:posOffset>2674619</wp:posOffset>
          </wp:positionH>
          <wp:positionV relativeFrom="page">
            <wp:posOffset>10184892</wp:posOffset>
          </wp:positionV>
          <wp:extent cx="4707635" cy="394715"/>
          <wp:effectExtent l="0" t="0" r="0" b="0"/>
          <wp:wrapNone/>
          <wp:docPr id="45" name="Image 45"/>
          <wp:cNvGraphicFramePr>
            <a:graphicFrameLocks/>
          </wp:cNvGraphicFramePr>
          <a:graphic>
            <a:graphicData uri="http://schemas.openxmlformats.org/drawingml/2006/picture">
              <pic:pic>
                <pic:nvPicPr>
                  <pic:cNvPr id="45" name="Image 45"/>
                  <pic:cNvPicPr/>
                </pic:nvPicPr>
                <pic:blipFill>
                  <a:blip r:embed="rId1" cstate="print"/>
                  <a:stretch>
                    <a:fillRect/>
                  </a:stretch>
                </pic:blipFill>
                <pic:spPr>
                  <a:xfrm>
                    <a:off x="0" y="0"/>
                    <a:ext cx="4707635" cy="394715"/>
                  </a:xfrm>
                  <a:prstGeom prst="rect">
                    <a:avLst/>
                  </a:prstGeom>
                </pic:spPr>
              </pic:pic>
            </a:graphicData>
          </a:graphic>
        </wp:anchor>
      </w:drawing>
    </w:r>
  </w:p>
</w:ftr>
</file>

<file path=word/footer4.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w:drawing>
        <wp:anchor distT="0" distB="0" distL="0" distR="0" allowOverlap="1" layoutInCell="1" locked="0" behindDoc="1" simplePos="0" relativeHeight="483983360">
          <wp:simplePos x="0" y="0"/>
          <wp:positionH relativeFrom="page">
            <wp:posOffset>2674619</wp:posOffset>
          </wp:positionH>
          <wp:positionV relativeFrom="page">
            <wp:posOffset>10184892</wp:posOffset>
          </wp:positionV>
          <wp:extent cx="4707635" cy="394715"/>
          <wp:effectExtent l="0" t="0" r="0" b="0"/>
          <wp:wrapNone/>
          <wp:docPr id="58" name="Image 58"/>
          <wp:cNvGraphicFramePr>
            <a:graphicFrameLocks/>
          </wp:cNvGraphicFramePr>
          <a:graphic>
            <a:graphicData uri="http://schemas.openxmlformats.org/drawingml/2006/picture">
              <pic:pic>
                <pic:nvPicPr>
                  <pic:cNvPr id="58" name="Image 58"/>
                  <pic:cNvPicPr/>
                </pic:nvPicPr>
                <pic:blipFill>
                  <a:blip r:embed="rId1" cstate="print"/>
                  <a:stretch>
                    <a:fillRect/>
                  </a:stretch>
                </pic:blipFill>
                <pic:spPr>
                  <a:xfrm>
                    <a:off x="0" y="0"/>
                    <a:ext cx="4707635" cy="394715"/>
                  </a:xfrm>
                  <a:prstGeom prst="rect">
                    <a:avLst/>
                  </a:prstGeom>
                </pic:spPr>
              </pic:pic>
            </a:graphicData>
          </a:graphic>
        </wp:anchor>
      </w:drawing>
    </w:r>
  </w:p>
</w:ftr>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3980288">
              <wp:simplePos x="0" y="0"/>
              <wp:positionH relativeFrom="page">
                <wp:posOffset>1068120</wp:posOffset>
              </wp:positionH>
              <wp:positionV relativeFrom="page">
                <wp:posOffset>464311</wp:posOffset>
              </wp:positionV>
              <wp:extent cx="3416935" cy="507365"/>
              <wp:effectExtent l="0" t="0" r="0" b="0"/>
              <wp:wrapNone/>
              <wp:docPr id="29" name="Textbox 29"/>
              <wp:cNvGraphicFramePr>
                <a:graphicFrameLocks/>
              </wp:cNvGraphicFramePr>
              <a:graphic>
                <a:graphicData uri="http://schemas.microsoft.com/office/word/2010/wordprocessingShape">
                  <wps:wsp>
                    <wps:cNvPr id="29" name="Textbox 29"/>
                    <wps:cNvSpPr txBox="1"/>
                    <wps:spPr>
                      <a:xfrm>
                        <a:off x="0" y="0"/>
                        <a:ext cx="3416935" cy="507365"/>
                      </a:xfrm>
                      <a:prstGeom prst="rect">
                        <a:avLst/>
                      </a:prstGeom>
                    </wps:spPr>
                    <wps:txbx>
                      <w:txbxContent>
                        <w:p>
                          <w:pPr>
                            <w:pStyle w:val="BodyText"/>
                            <w:spacing w:line="245" w:lineRule="exact"/>
                            <w:ind w:left="20"/>
                          </w:pPr>
                          <w:r>
                            <w:rPr/>
                            <w:t>NOTAS</w:t>
                          </w:r>
                          <w:r>
                            <w:rPr>
                              <w:spacing w:val="-5"/>
                            </w:rPr>
                            <w:t> </w:t>
                          </w:r>
                          <w:r>
                            <w:rPr>
                              <w:spacing w:val="-2"/>
                            </w:rPr>
                            <w:t>EXPLICATIVAS</w:t>
                          </w:r>
                        </w:p>
                        <w:p>
                          <w:pPr>
                            <w:pStyle w:val="BodyText"/>
                            <w:ind w:left="20"/>
                          </w:pPr>
                          <w:r>
                            <w:rPr/>
                            <w:t>COMPANHIA</w:t>
                          </w:r>
                          <w:r>
                            <w:rPr>
                              <w:spacing w:val="-7"/>
                            </w:rPr>
                            <w:t> </w:t>
                          </w:r>
                          <w:r>
                            <w:rPr/>
                            <w:t>DE</w:t>
                          </w:r>
                          <w:r>
                            <w:rPr>
                              <w:spacing w:val="-6"/>
                            </w:rPr>
                            <w:t> </w:t>
                          </w:r>
                          <w:r>
                            <w:rPr/>
                            <w:t>PESQUISA</w:t>
                          </w:r>
                          <w:r>
                            <w:rPr>
                              <w:spacing w:val="-6"/>
                            </w:rPr>
                            <w:t> </w:t>
                          </w:r>
                          <w:r>
                            <w:rPr/>
                            <w:t>DE</w:t>
                          </w:r>
                          <w:r>
                            <w:rPr>
                              <w:spacing w:val="-4"/>
                            </w:rPr>
                            <w:t> </w:t>
                          </w:r>
                          <w:r>
                            <w:rPr/>
                            <w:t>RECURSOS</w:t>
                          </w:r>
                          <w:r>
                            <w:rPr>
                              <w:spacing w:val="-6"/>
                            </w:rPr>
                            <w:t> </w:t>
                          </w:r>
                          <w:r>
                            <w:rPr/>
                            <w:t>MINERAIS</w:t>
                          </w:r>
                          <w:r>
                            <w:rPr>
                              <w:spacing w:val="-1"/>
                            </w:rPr>
                            <w:t> </w:t>
                          </w:r>
                          <w:r>
                            <w:rPr/>
                            <w:t>-</w:t>
                          </w:r>
                          <w:r>
                            <w:rPr>
                              <w:spacing w:val="-6"/>
                            </w:rPr>
                            <w:t> </w:t>
                          </w:r>
                          <w:r>
                            <w:rPr>
                              <w:spacing w:val="-4"/>
                            </w:rPr>
                            <w:t>CPRM</w:t>
                          </w:r>
                        </w:p>
                        <w:p>
                          <w:pPr>
                            <w:pStyle w:val="BodyText"/>
                            <w:ind w:left="20"/>
                          </w:pPr>
                          <w:r>
                            <w:rPr/>
                            <w:t>(Em</w:t>
                          </w:r>
                          <w:r>
                            <w:rPr>
                              <w:spacing w:val="-5"/>
                            </w:rPr>
                            <w:t> </w:t>
                          </w:r>
                          <w:r>
                            <w:rPr/>
                            <w:t>milhares</w:t>
                          </w:r>
                          <w:r>
                            <w:rPr>
                              <w:spacing w:val="-2"/>
                            </w:rPr>
                            <w:t> </w:t>
                          </w:r>
                          <w:r>
                            <w:rPr/>
                            <w:t>de</w:t>
                          </w:r>
                          <w:r>
                            <w:rPr>
                              <w:spacing w:val="-3"/>
                            </w:rPr>
                            <w:t> </w:t>
                          </w:r>
                          <w:r>
                            <w:rPr/>
                            <w:t>reais,</w:t>
                          </w:r>
                          <w:r>
                            <w:rPr>
                              <w:spacing w:val="-5"/>
                            </w:rPr>
                            <w:t> </w:t>
                          </w:r>
                          <w:r>
                            <w:rPr/>
                            <w:t>exceto</w:t>
                          </w:r>
                          <w:r>
                            <w:rPr>
                              <w:spacing w:val="-2"/>
                            </w:rPr>
                            <w:t> </w:t>
                          </w:r>
                          <w:r>
                            <w:rPr/>
                            <w:t>se</w:t>
                          </w:r>
                          <w:r>
                            <w:rPr>
                              <w:spacing w:val="-3"/>
                            </w:rPr>
                            <w:t> </w:t>
                          </w:r>
                          <w:r>
                            <w:rPr/>
                            <w:t>indicado</w:t>
                          </w:r>
                          <w:r>
                            <w:rPr>
                              <w:spacing w:val="-5"/>
                            </w:rPr>
                            <w:t> </w:t>
                          </w:r>
                          <w:r>
                            <w:rPr/>
                            <w:t>de</w:t>
                          </w:r>
                          <w:r>
                            <w:rPr>
                              <w:spacing w:val="-5"/>
                            </w:rPr>
                            <w:t> </w:t>
                          </w:r>
                          <w:r>
                            <w:rPr/>
                            <w:t>outra</w:t>
                          </w:r>
                          <w:r>
                            <w:rPr>
                              <w:spacing w:val="-3"/>
                            </w:rPr>
                            <w:t> </w:t>
                          </w:r>
                          <w:r>
                            <w:rPr>
                              <w:spacing w:val="-2"/>
                            </w:rPr>
                            <w:t>forma)</w:t>
                          </w:r>
                        </w:p>
                      </w:txbxContent>
                    </wps:txbx>
                    <wps:bodyPr wrap="square" lIns="0" tIns="0" rIns="0" bIns="0" rtlCol="0">
                      <a:noAutofit/>
                    </wps:bodyPr>
                  </wps:wsp>
                </a:graphicData>
              </a:graphic>
            </wp:anchor>
          </w:drawing>
        </mc:Choice>
        <mc:Fallback>
          <w:pict>
            <v:shape style="position:absolute;margin-left:84.103996pt;margin-top:36.559982pt;width:269.05pt;height:39.950pt;mso-position-horizontal-relative:page;mso-position-vertical-relative:page;z-index:-19336192" type="#_x0000_t202" id="docshape20" filled="false" stroked="false">
              <v:textbox inset="0,0,0,0">
                <w:txbxContent>
                  <w:p>
                    <w:pPr>
                      <w:pStyle w:val="BodyText"/>
                      <w:spacing w:line="245" w:lineRule="exact"/>
                      <w:ind w:left="20"/>
                    </w:pPr>
                    <w:r>
                      <w:rPr/>
                      <w:t>NOTAS</w:t>
                    </w:r>
                    <w:r>
                      <w:rPr>
                        <w:spacing w:val="-5"/>
                      </w:rPr>
                      <w:t> </w:t>
                    </w:r>
                    <w:r>
                      <w:rPr>
                        <w:spacing w:val="-2"/>
                      </w:rPr>
                      <w:t>EXPLICATIVAS</w:t>
                    </w:r>
                  </w:p>
                  <w:p>
                    <w:pPr>
                      <w:pStyle w:val="BodyText"/>
                      <w:ind w:left="20"/>
                    </w:pPr>
                    <w:r>
                      <w:rPr/>
                      <w:t>COMPANHIA</w:t>
                    </w:r>
                    <w:r>
                      <w:rPr>
                        <w:spacing w:val="-7"/>
                      </w:rPr>
                      <w:t> </w:t>
                    </w:r>
                    <w:r>
                      <w:rPr/>
                      <w:t>DE</w:t>
                    </w:r>
                    <w:r>
                      <w:rPr>
                        <w:spacing w:val="-6"/>
                      </w:rPr>
                      <w:t> </w:t>
                    </w:r>
                    <w:r>
                      <w:rPr/>
                      <w:t>PESQUISA</w:t>
                    </w:r>
                    <w:r>
                      <w:rPr>
                        <w:spacing w:val="-6"/>
                      </w:rPr>
                      <w:t> </w:t>
                    </w:r>
                    <w:r>
                      <w:rPr/>
                      <w:t>DE</w:t>
                    </w:r>
                    <w:r>
                      <w:rPr>
                        <w:spacing w:val="-4"/>
                      </w:rPr>
                      <w:t> </w:t>
                    </w:r>
                    <w:r>
                      <w:rPr/>
                      <w:t>RECURSOS</w:t>
                    </w:r>
                    <w:r>
                      <w:rPr>
                        <w:spacing w:val="-6"/>
                      </w:rPr>
                      <w:t> </w:t>
                    </w:r>
                    <w:r>
                      <w:rPr/>
                      <w:t>MINERAIS</w:t>
                    </w:r>
                    <w:r>
                      <w:rPr>
                        <w:spacing w:val="-1"/>
                      </w:rPr>
                      <w:t> </w:t>
                    </w:r>
                    <w:r>
                      <w:rPr/>
                      <w:t>-</w:t>
                    </w:r>
                    <w:r>
                      <w:rPr>
                        <w:spacing w:val="-6"/>
                      </w:rPr>
                      <w:t> </w:t>
                    </w:r>
                    <w:r>
                      <w:rPr>
                        <w:spacing w:val="-4"/>
                      </w:rPr>
                      <w:t>CPRM</w:t>
                    </w:r>
                  </w:p>
                  <w:p>
                    <w:pPr>
                      <w:pStyle w:val="BodyText"/>
                      <w:ind w:left="20"/>
                    </w:pPr>
                    <w:r>
                      <w:rPr/>
                      <w:t>(Em</w:t>
                    </w:r>
                    <w:r>
                      <w:rPr>
                        <w:spacing w:val="-5"/>
                      </w:rPr>
                      <w:t> </w:t>
                    </w:r>
                    <w:r>
                      <w:rPr/>
                      <w:t>milhares</w:t>
                    </w:r>
                    <w:r>
                      <w:rPr>
                        <w:spacing w:val="-2"/>
                      </w:rPr>
                      <w:t> </w:t>
                    </w:r>
                    <w:r>
                      <w:rPr/>
                      <w:t>de</w:t>
                    </w:r>
                    <w:r>
                      <w:rPr>
                        <w:spacing w:val="-3"/>
                      </w:rPr>
                      <w:t> </w:t>
                    </w:r>
                    <w:r>
                      <w:rPr/>
                      <w:t>reais,</w:t>
                    </w:r>
                    <w:r>
                      <w:rPr>
                        <w:spacing w:val="-5"/>
                      </w:rPr>
                      <w:t> </w:t>
                    </w:r>
                    <w:r>
                      <w:rPr/>
                      <w:t>exceto</w:t>
                    </w:r>
                    <w:r>
                      <w:rPr>
                        <w:spacing w:val="-2"/>
                      </w:rPr>
                      <w:t> </w:t>
                    </w:r>
                    <w:r>
                      <w:rPr/>
                      <w:t>se</w:t>
                    </w:r>
                    <w:r>
                      <w:rPr>
                        <w:spacing w:val="-3"/>
                      </w:rPr>
                      <w:t> </w:t>
                    </w:r>
                    <w:r>
                      <w:rPr/>
                      <w:t>indicado</w:t>
                    </w:r>
                    <w:r>
                      <w:rPr>
                        <w:spacing w:val="-5"/>
                      </w:rPr>
                      <w:t> </w:t>
                    </w:r>
                    <w:r>
                      <w:rPr/>
                      <w:t>de</w:t>
                    </w:r>
                    <w:r>
                      <w:rPr>
                        <w:spacing w:val="-5"/>
                      </w:rPr>
                      <w:t> </w:t>
                    </w:r>
                    <w:r>
                      <w:rPr/>
                      <w:t>outra</w:t>
                    </w:r>
                    <w:r>
                      <w:rPr>
                        <w:spacing w:val="-3"/>
                      </w:rPr>
                      <w:t> </w:t>
                    </w:r>
                    <w:r>
                      <w:rPr>
                        <w:spacing w:val="-2"/>
                      </w:rPr>
                      <w:t>forma)</w:t>
                    </w:r>
                  </w:p>
                </w:txbxContent>
              </v:textbox>
              <w10:wrap type="none"/>
            </v:shape>
          </w:pict>
        </mc:Fallback>
      </mc:AlternateContent>
    </w:r>
  </w:p>
</w:hdr>
</file>

<file path=word/header2.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hdr>
</file>

<file path=word/header3.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3981824">
              <wp:simplePos x="0" y="0"/>
              <wp:positionH relativeFrom="page">
                <wp:posOffset>21335</wp:posOffset>
              </wp:positionH>
              <wp:positionV relativeFrom="page">
                <wp:posOffset>30479</wp:posOffset>
              </wp:positionV>
              <wp:extent cx="4589145" cy="794385"/>
              <wp:effectExtent l="0" t="0" r="0" b="0"/>
              <wp:wrapNone/>
              <wp:docPr id="49" name="Group 49"/>
              <wp:cNvGraphicFramePr>
                <a:graphicFrameLocks/>
              </wp:cNvGraphicFramePr>
              <a:graphic>
                <a:graphicData uri="http://schemas.microsoft.com/office/word/2010/wordprocessingGroup">
                  <wpg:wgp>
                    <wpg:cNvPr id="49" name="Group 49"/>
                    <wpg:cNvGrpSpPr/>
                    <wpg:grpSpPr>
                      <a:xfrm>
                        <a:off x="0" y="0"/>
                        <a:ext cx="4589145" cy="794385"/>
                        <a:chExt cx="4589145" cy="794385"/>
                      </a:xfrm>
                    </wpg:grpSpPr>
                    <pic:pic>
                      <pic:nvPicPr>
                        <pic:cNvPr id="50" name="Image 50"/>
                        <pic:cNvPicPr/>
                      </pic:nvPicPr>
                      <pic:blipFill>
                        <a:blip r:embed="rId1" cstate="print"/>
                        <a:stretch>
                          <a:fillRect/>
                        </a:stretch>
                      </pic:blipFill>
                      <pic:spPr>
                        <a:xfrm>
                          <a:off x="0" y="0"/>
                          <a:ext cx="4349496" cy="794003"/>
                        </a:xfrm>
                        <a:prstGeom prst="rect">
                          <a:avLst/>
                        </a:prstGeom>
                      </pic:spPr>
                    </pic:pic>
                    <pic:pic>
                      <pic:nvPicPr>
                        <pic:cNvPr id="51" name="Image 51"/>
                        <pic:cNvPicPr/>
                      </pic:nvPicPr>
                      <pic:blipFill>
                        <a:blip r:embed="rId2" cstate="print"/>
                        <a:stretch>
                          <a:fillRect/>
                        </a:stretch>
                      </pic:blipFill>
                      <pic:spPr>
                        <a:xfrm>
                          <a:off x="3323844" y="493776"/>
                          <a:ext cx="1264919" cy="280415"/>
                        </a:xfrm>
                        <a:prstGeom prst="rect">
                          <a:avLst/>
                        </a:prstGeom>
                      </pic:spPr>
                    </pic:pic>
                    <wps:wsp>
                      <wps:cNvPr id="52" name="Graphic 52"/>
                      <wps:cNvSpPr/>
                      <wps:spPr>
                        <a:xfrm>
                          <a:off x="3323844" y="493775"/>
                          <a:ext cx="1237615" cy="253365"/>
                        </a:xfrm>
                        <a:custGeom>
                          <a:avLst/>
                          <a:gdLst/>
                          <a:ahLst/>
                          <a:cxnLst/>
                          <a:rect l="l" t="t" r="r" b="b"/>
                          <a:pathLst>
                            <a:path w="1237615" h="253365">
                              <a:moveTo>
                                <a:pt x="22859" y="79248"/>
                              </a:moveTo>
                              <a:lnTo>
                                <a:pt x="13715" y="79248"/>
                              </a:lnTo>
                              <a:lnTo>
                                <a:pt x="37997" y="333"/>
                              </a:lnTo>
                              <a:lnTo>
                                <a:pt x="38100" y="0"/>
                              </a:lnTo>
                              <a:lnTo>
                                <a:pt x="312419" y="0"/>
                              </a:lnTo>
                              <a:lnTo>
                                <a:pt x="310029" y="7620"/>
                              </a:lnTo>
                              <a:lnTo>
                                <a:pt x="114300" y="7620"/>
                              </a:lnTo>
                              <a:lnTo>
                                <a:pt x="102608" y="9882"/>
                              </a:lnTo>
                              <a:lnTo>
                                <a:pt x="65531" y="28956"/>
                              </a:lnTo>
                              <a:lnTo>
                                <a:pt x="32313" y="64103"/>
                              </a:lnTo>
                              <a:lnTo>
                                <a:pt x="22859" y="79248"/>
                              </a:lnTo>
                              <a:close/>
                            </a:path>
                            <a:path w="1237615" h="253365">
                              <a:moveTo>
                                <a:pt x="551315" y="108204"/>
                              </a:moveTo>
                              <a:lnTo>
                                <a:pt x="461772" y="108204"/>
                              </a:lnTo>
                              <a:lnTo>
                                <a:pt x="463296" y="106680"/>
                              </a:lnTo>
                              <a:lnTo>
                                <a:pt x="466344" y="105156"/>
                              </a:lnTo>
                              <a:lnTo>
                                <a:pt x="472440" y="99060"/>
                              </a:lnTo>
                              <a:lnTo>
                                <a:pt x="475488" y="91440"/>
                              </a:lnTo>
                              <a:lnTo>
                                <a:pt x="480060" y="79248"/>
                              </a:lnTo>
                              <a:lnTo>
                                <a:pt x="490728" y="42672"/>
                              </a:lnTo>
                              <a:lnTo>
                                <a:pt x="495300" y="32004"/>
                              </a:lnTo>
                              <a:lnTo>
                                <a:pt x="496824" y="24384"/>
                              </a:lnTo>
                              <a:lnTo>
                                <a:pt x="496824" y="12192"/>
                              </a:lnTo>
                              <a:lnTo>
                                <a:pt x="489204" y="7620"/>
                              </a:lnTo>
                              <a:lnTo>
                                <a:pt x="323088" y="7620"/>
                              </a:lnTo>
                              <a:lnTo>
                                <a:pt x="326136" y="0"/>
                              </a:lnTo>
                              <a:lnTo>
                                <a:pt x="480060" y="0"/>
                              </a:lnTo>
                              <a:lnTo>
                                <a:pt x="505467" y="333"/>
                              </a:lnTo>
                              <a:lnTo>
                                <a:pt x="543710" y="3857"/>
                              </a:lnTo>
                              <a:lnTo>
                                <a:pt x="581334" y="21121"/>
                              </a:lnTo>
                              <a:lnTo>
                                <a:pt x="597290" y="53340"/>
                              </a:lnTo>
                              <a:lnTo>
                                <a:pt x="597408" y="54864"/>
                              </a:lnTo>
                              <a:lnTo>
                                <a:pt x="595741" y="66889"/>
                              </a:lnTo>
                              <a:lnTo>
                                <a:pt x="591014" y="77724"/>
                              </a:lnTo>
                              <a:lnTo>
                                <a:pt x="590931" y="77914"/>
                              </a:lnTo>
                              <a:lnTo>
                                <a:pt x="583263" y="88082"/>
                              </a:lnTo>
                              <a:lnTo>
                                <a:pt x="573024" y="97536"/>
                              </a:lnTo>
                              <a:lnTo>
                                <a:pt x="560141" y="104679"/>
                              </a:lnTo>
                              <a:lnTo>
                                <a:pt x="551315" y="108204"/>
                              </a:lnTo>
                              <a:close/>
                            </a:path>
                            <a:path w="1237615" h="253365">
                              <a:moveTo>
                                <a:pt x="863901" y="111252"/>
                              </a:moveTo>
                              <a:lnTo>
                                <a:pt x="766572" y="111252"/>
                              </a:lnTo>
                              <a:lnTo>
                                <a:pt x="772668" y="109728"/>
                              </a:lnTo>
                              <a:lnTo>
                                <a:pt x="778764" y="106680"/>
                              </a:lnTo>
                              <a:lnTo>
                                <a:pt x="783336" y="103632"/>
                              </a:lnTo>
                              <a:lnTo>
                                <a:pt x="786384" y="100584"/>
                              </a:lnTo>
                              <a:lnTo>
                                <a:pt x="789431" y="94488"/>
                              </a:lnTo>
                              <a:lnTo>
                                <a:pt x="791956" y="90249"/>
                              </a:lnTo>
                              <a:lnTo>
                                <a:pt x="794766" y="84582"/>
                              </a:lnTo>
                              <a:lnTo>
                                <a:pt x="797516" y="77914"/>
                              </a:lnTo>
                              <a:lnTo>
                                <a:pt x="800100" y="70104"/>
                              </a:lnTo>
                              <a:lnTo>
                                <a:pt x="810768" y="39624"/>
                              </a:lnTo>
                              <a:lnTo>
                                <a:pt x="812292" y="32004"/>
                              </a:lnTo>
                              <a:lnTo>
                                <a:pt x="813816" y="25908"/>
                              </a:lnTo>
                              <a:lnTo>
                                <a:pt x="813816" y="12192"/>
                              </a:lnTo>
                              <a:lnTo>
                                <a:pt x="807720" y="7620"/>
                              </a:lnTo>
                              <a:lnTo>
                                <a:pt x="637032" y="7620"/>
                              </a:lnTo>
                              <a:lnTo>
                                <a:pt x="640080" y="0"/>
                              </a:lnTo>
                              <a:lnTo>
                                <a:pt x="829055" y="0"/>
                              </a:lnTo>
                              <a:lnTo>
                                <a:pt x="867298" y="3190"/>
                              </a:lnTo>
                              <a:lnTo>
                                <a:pt x="894969" y="12954"/>
                              </a:lnTo>
                              <a:lnTo>
                                <a:pt x="911780" y="29575"/>
                              </a:lnTo>
                              <a:lnTo>
                                <a:pt x="917448" y="53340"/>
                              </a:lnTo>
                              <a:lnTo>
                                <a:pt x="916430" y="62650"/>
                              </a:lnTo>
                              <a:lnTo>
                                <a:pt x="890373" y="99750"/>
                              </a:lnTo>
                              <a:lnTo>
                                <a:pt x="877633" y="106489"/>
                              </a:lnTo>
                              <a:lnTo>
                                <a:pt x="863901" y="111252"/>
                              </a:lnTo>
                              <a:close/>
                            </a:path>
                            <a:path w="1237615" h="253365">
                              <a:moveTo>
                                <a:pt x="153924" y="239268"/>
                              </a:moveTo>
                              <a:lnTo>
                                <a:pt x="41148" y="239268"/>
                              </a:lnTo>
                              <a:lnTo>
                                <a:pt x="114300" y="7620"/>
                              </a:lnTo>
                              <a:lnTo>
                                <a:pt x="228599" y="7620"/>
                              </a:lnTo>
                              <a:lnTo>
                                <a:pt x="153924" y="239268"/>
                              </a:lnTo>
                              <a:close/>
                            </a:path>
                            <a:path w="1237615" h="253365">
                              <a:moveTo>
                                <a:pt x="288035" y="77724"/>
                              </a:moveTo>
                              <a:lnTo>
                                <a:pt x="278891" y="77724"/>
                              </a:lnTo>
                              <a:lnTo>
                                <a:pt x="278810" y="73533"/>
                              </a:lnTo>
                              <a:lnTo>
                                <a:pt x="278138" y="64103"/>
                              </a:lnTo>
                              <a:lnTo>
                                <a:pt x="257746" y="23693"/>
                              </a:lnTo>
                              <a:lnTo>
                                <a:pt x="228599" y="7620"/>
                              </a:lnTo>
                              <a:lnTo>
                                <a:pt x="310029" y="7620"/>
                              </a:lnTo>
                              <a:lnTo>
                                <a:pt x="288035" y="77724"/>
                              </a:lnTo>
                              <a:close/>
                            </a:path>
                            <a:path w="1237615" h="253365">
                              <a:moveTo>
                                <a:pt x="390144" y="239268"/>
                              </a:moveTo>
                              <a:lnTo>
                                <a:pt x="274319" y="239268"/>
                              </a:lnTo>
                              <a:lnTo>
                                <a:pt x="350520" y="7620"/>
                              </a:lnTo>
                              <a:lnTo>
                                <a:pt x="464820" y="7620"/>
                              </a:lnTo>
                              <a:lnTo>
                                <a:pt x="432816" y="108204"/>
                              </a:lnTo>
                              <a:lnTo>
                                <a:pt x="551315" y="108204"/>
                              </a:lnTo>
                              <a:lnTo>
                                <a:pt x="546544" y="110109"/>
                              </a:lnTo>
                              <a:lnTo>
                                <a:pt x="532090" y="113823"/>
                              </a:lnTo>
                              <a:lnTo>
                                <a:pt x="516636" y="115824"/>
                              </a:lnTo>
                              <a:lnTo>
                                <a:pt x="516636" y="117348"/>
                              </a:lnTo>
                              <a:lnTo>
                                <a:pt x="521226" y="118872"/>
                              </a:lnTo>
                              <a:lnTo>
                                <a:pt x="429768" y="118872"/>
                              </a:lnTo>
                              <a:lnTo>
                                <a:pt x="390144" y="239268"/>
                              </a:lnTo>
                              <a:close/>
                            </a:path>
                            <a:path w="1237615" h="253365">
                              <a:moveTo>
                                <a:pt x="707136" y="239268"/>
                              </a:moveTo>
                              <a:lnTo>
                                <a:pt x="591311" y="239268"/>
                              </a:lnTo>
                              <a:lnTo>
                                <a:pt x="665988" y="7620"/>
                              </a:lnTo>
                              <a:lnTo>
                                <a:pt x="781812" y="7620"/>
                              </a:lnTo>
                              <a:lnTo>
                                <a:pt x="748284" y="111252"/>
                              </a:lnTo>
                              <a:lnTo>
                                <a:pt x="863901" y="111252"/>
                              </a:lnTo>
                              <a:lnTo>
                                <a:pt x="862322" y="111799"/>
                              </a:lnTo>
                              <a:lnTo>
                                <a:pt x="844296" y="115824"/>
                              </a:lnTo>
                              <a:lnTo>
                                <a:pt x="844296" y="117348"/>
                              </a:lnTo>
                              <a:lnTo>
                                <a:pt x="852892" y="119038"/>
                              </a:lnTo>
                              <a:lnTo>
                                <a:pt x="856724" y="120396"/>
                              </a:lnTo>
                              <a:lnTo>
                                <a:pt x="745236" y="120396"/>
                              </a:lnTo>
                              <a:lnTo>
                                <a:pt x="707136" y="239268"/>
                              </a:lnTo>
                              <a:close/>
                            </a:path>
                            <a:path w="1237615" h="253365">
                              <a:moveTo>
                                <a:pt x="441960" y="248412"/>
                              </a:moveTo>
                              <a:lnTo>
                                <a:pt x="243839" y="248412"/>
                              </a:lnTo>
                              <a:lnTo>
                                <a:pt x="245363" y="239268"/>
                              </a:lnTo>
                              <a:lnTo>
                                <a:pt x="411480" y="239268"/>
                              </a:lnTo>
                              <a:lnTo>
                                <a:pt x="417576" y="237744"/>
                              </a:lnTo>
                              <a:lnTo>
                                <a:pt x="423672" y="234696"/>
                              </a:lnTo>
                              <a:lnTo>
                                <a:pt x="429768" y="228600"/>
                              </a:lnTo>
                              <a:lnTo>
                                <a:pt x="432816" y="224028"/>
                              </a:lnTo>
                              <a:lnTo>
                                <a:pt x="434225" y="216979"/>
                              </a:lnTo>
                              <a:lnTo>
                                <a:pt x="434340" y="216408"/>
                              </a:lnTo>
                              <a:lnTo>
                                <a:pt x="437388" y="208788"/>
                              </a:lnTo>
                              <a:lnTo>
                                <a:pt x="449580" y="169164"/>
                              </a:lnTo>
                              <a:lnTo>
                                <a:pt x="456628" y="147637"/>
                              </a:lnTo>
                              <a:lnTo>
                                <a:pt x="458795" y="141517"/>
                              </a:lnTo>
                              <a:lnTo>
                                <a:pt x="460248" y="138684"/>
                              </a:lnTo>
                              <a:lnTo>
                                <a:pt x="460152" y="126301"/>
                              </a:lnTo>
                              <a:lnTo>
                                <a:pt x="458724" y="123444"/>
                              </a:lnTo>
                              <a:lnTo>
                                <a:pt x="455676" y="121920"/>
                              </a:lnTo>
                              <a:lnTo>
                                <a:pt x="452628" y="118872"/>
                              </a:lnTo>
                              <a:lnTo>
                                <a:pt x="521226" y="118872"/>
                              </a:lnTo>
                              <a:lnTo>
                                <a:pt x="528613" y="121324"/>
                              </a:lnTo>
                              <a:lnTo>
                                <a:pt x="562260" y="146732"/>
                              </a:lnTo>
                              <a:lnTo>
                                <a:pt x="569976" y="173736"/>
                              </a:lnTo>
                              <a:lnTo>
                                <a:pt x="569142" y="182880"/>
                              </a:lnTo>
                              <a:lnTo>
                                <a:pt x="566737" y="192024"/>
                              </a:lnTo>
                              <a:lnTo>
                                <a:pt x="562983" y="200977"/>
                              </a:lnTo>
                              <a:lnTo>
                                <a:pt x="562903" y="201168"/>
                              </a:lnTo>
                              <a:lnTo>
                                <a:pt x="532066" y="232600"/>
                              </a:lnTo>
                              <a:lnTo>
                                <a:pt x="490156" y="245364"/>
                              </a:lnTo>
                              <a:lnTo>
                                <a:pt x="468272" y="247602"/>
                              </a:lnTo>
                              <a:lnTo>
                                <a:pt x="441960" y="248412"/>
                              </a:lnTo>
                              <a:close/>
                            </a:path>
                            <a:path w="1237615" h="253365">
                              <a:moveTo>
                                <a:pt x="819912" y="252984"/>
                              </a:moveTo>
                              <a:lnTo>
                                <a:pt x="774192" y="242316"/>
                              </a:lnTo>
                              <a:lnTo>
                                <a:pt x="757428" y="211836"/>
                              </a:lnTo>
                              <a:lnTo>
                                <a:pt x="757523" y="210312"/>
                              </a:lnTo>
                              <a:lnTo>
                                <a:pt x="757619" y="208788"/>
                              </a:lnTo>
                              <a:lnTo>
                                <a:pt x="757737" y="206906"/>
                              </a:lnTo>
                              <a:lnTo>
                                <a:pt x="758609" y="201858"/>
                              </a:lnTo>
                              <a:lnTo>
                                <a:pt x="758728" y="201168"/>
                              </a:lnTo>
                              <a:lnTo>
                                <a:pt x="758761" y="200977"/>
                              </a:lnTo>
                              <a:lnTo>
                                <a:pt x="760642" y="193619"/>
                              </a:lnTo>
                              <a:lnTo>
                                <a:pt x="763524" y="184404"/>
                              </a:lnTo>
                              <a:lnTo>
                                <a:pt x="767762" y="170997"/>
                              </a:lnTo>
                              <a:lnTo>
                                <a:pt x="771144" y="160591"/>
                              </a:lnTo>
                              <a:lnTo>
                                <a:pt x="773382" y="153328"/>
                              </a:lnTo>
                              <a:lnTo>
                                <a:pt x="774192" y="149352"/>
                              </a:lnTo>
                              <a:lnTo>
                                <a:pt x="775716" y="146304"/>
                              </a:lnTo>
                              <a:lnTo>
                                <a:pt x="775716" y="138684"/>
                              </a:lnTo>
                              <a:lnTo>
                                <a:pt x="774311" y="130683"/>
                              </a:lnTo>
                              <a:lnTo>
                                <a:pt x="770191" y="124968"/>
                              </a:lnTo>
                              <a:lnTo>
                                <a:pt x="763500" y="121539"/>
                              </a:lnTo>
                              <a:lnTo>
                                <a:pt x="754380" y="120396"/>
                              </a:lnTo>
                              <a:lnTo>
                                <a:pt x="856724" y="120396"/>
                              </a:lnTo>
                              <a:lnTo>
                                <a:pt x="883920" y="143256"/>
                              </a:lnTo>
                              <a:lnTo>
                                <a:pt x="883920" y="150876"/>
                              </a:lnTo>
                              <a:lnTo>
                                <a:pt x="883396" y="157114"/>
                              </a:lnTo>
                              <a:lnTo>
                                <a:pt x="882061" y="163972"/>
                              </a:lnTo>
                              <a:lnTo>
                                <a:pt x="882015" y="164211"/>
                              </a:lnTo>
                              <a:lnTo>
                                <a:pt x="880062" y="171878"/>
                              </a:lnTo>
                              <a:lnTo>
                                <a:pt x="877824" y="179832"/>
                              </a:lnTo>
                              <a:lnTo>
                                <a:pt x="868680" y="208788"/>
                              </a:lnTo>
                              <a:lnTo>
                                <a:pt x="867155" y="211836"/>
                              </a:lnTo>
                              <a:lnTo>
                                <a:pt x="867155" y="217932"/>
                              </a:lnTo>
                              <a:lnTo>
                                <a:pt x="886999" y="217932"/>
                              </a:lnTo>
                              <a:lnTo>
                                <a:pt x="870013" y="236982"/>
                              </a:lnTo>
                              <a:lnTo>
                                <a:pt x="847320" y="248983"/>
                              </a:lnTo>
                              <a:lnTo>
                                <a:pt x="819912" y="252984"/>
                              </a:lnTo>
                              <a:close/>
                            </a:path>
                            <a:path w="1237615" h="253365">
                              <a:moveTo>
                                <a:pt x="886999" y="217932"/>
                              </a:moveTo>
                              <a:lnTo>
                                <a:pt x="870204" y="217932"/>
                              </a:lnTo>
                              <a:lnTo>
                                <a:pt x="874799" y="216193"/>
                              </a:lnTo>
                              <a:lnTo>
                                <a:pt x="879538" y="210883"/>
                              </a:lnTo>
                              <a:lnTo>
                                <a:pt x="884562" y="201858"/>
                              </a:lnTo>
                              <a:lnTo>
                                <a:pt x="890016" y="188976"/>
                              </a:lnTo>
                              <a:lnTo>
                                <a:pt x="900684" y="188976"/>
                              </a:lnTo>
                              <a:lnTo>
                                <a:pt x="887849" y="216979"/>
                              </a:lnTo>
                              <a:lnTo>
                                <a:pt x="886999" y="217932"/>
                              </a:lnTo>
                              <a:close/>
                            </a:path>
                            <a:path w="1237615" h="253365">
                              <a:moveTo>
                                <a:pt x="193548" y="248412"/>
                              </a:moveTo>
                              <a:lnTo>
                                <a:pt x="0" y="248412"/>
                              </a:lnTo>
                              <a:lnTo>
                                <a:pt x="1524" y="239268"/>
                              </a:lnTo>
                              <a:lnTo>
                                <a:pt x="196595" y="239268"/>
                              </a:lnTo>
                              <a:lnTo>
                                <a:pt x="193548" y="248412"/>
                              </a:lnTo>
                              <a:close/>
                            </a:path>
                            <a:path w="1237615" h="253365">
                              <a:moveTo>
                                <a:pt x="722376" y="248412"/>
                              </a:moveTo>
                              <a:lnTo>
                                <a:pt x="559308" y="248412"/>
                              </a:lnTo>
                              <a:lnTo>
                                <a:pt x="562356" y="239268"/>
                              </a:lnTo>
                              <a:lnTo>
                                <a:pt x="725424" y="239268"/>
                              </a:lnTo>
                              <a:lnTo>
                                <a:pt x="722376" y="248412"/>
                              </a:lnTo>
                              <a:close/>
                            </a:path>
                            <a:path w="1237615" h="253365">
                              <a:moveTo>
                                <a:pt x="947928" y="79248"/>
                              </a:moveTo>
                              <a:lnTo>
                                <a:pt x="938784" y="79248"/>
                              </a:lnTo>
                              <a:lnTo>
                                <a:pt x="963168" y="0"/>
                              </a:lnTo>
                              <a:lnTo>
                                <a:pt x="1237488" y="0"/>
                              </a:lnTo>
                              <a:lnTo>
                                <a:pt x="1235097" y="7620"/>
                              </a:lnTo>
                              <a:lnTo>
                                <a:pt x="1039368" y="7620"/>
                              </a:lnTo>
                              <a:lnTo>
                                <a:pt x="1027676" y="9882"/>
                              </a:lnTo>
                              <a:lnTo>
                                <a:pt x="990600" y="28956"/>
                              </a:lnTo>
                              <a:lnTo>
                                <a:pt x="957381" y="64103"/>
                              </a:lnTo>
                              <a:lnTo>
                                <a:pt x="947928" y="79248"/>
                              </a:lnTo>
                              <a:close/>
                            </a:path>
                            <a:path w="1237615" h="253365">
                              <a:moveTo>
                                <a:pt x="1078992" y="239268"/>
                              </a:moveTo>
                              <a:lnTo>
                                <a:pt x="966216" y="239268"/>
                              </a:lnTo>
                              <a:lnTo>
                                <a:pt x="1039368" y="7620"/>
                              </a:lnTo>
                              <a:lnTo>
                                <a:pt x="1153668" y="7620"/>
                              </a:lnTo>
                              <a:lnTo>
                                <a:pt x="1078992" y="239268"/>
                              </a:lnTo>
                              <a:close/>
                            </a:path>
                            <a:path w="1237615" h="253365">
                              <a:moveTo>
                                <a:pt x="1213104" y="77724"/>
                              </a:moveTo>
                              <a:lnTo>
                                <a:pt x="1203960" y="77724"/>
                              </a:lnTo>
                              <a:lnTo>
                                <a:pt x="1203960" y="74676"/>
                              </a:lnTo>
                              <a:lnTo>
                                <a:pt x="1203206" y="64103"/>
                              </a:lnTo>
                              <a:lnTo>
                                <a:pt x="1182814" y="23693"/>
                              </a:lnTo>
                              <a:lnTo>
                                <a:pt x="1153668" y="7620"/>
                              </a:lnTo>
                              <a:lnTo>
                                <a:pt x="1235097" y="7620"/>
                              </a:lnTo>
                              <a:lnTo>
                                <a:pt x="1213104" y="77724"/>
                              </a:lnTo>
                              <a:close/>
                            </a:path>
                            <a:path w="1237615" h="253365">
                              <a:moveTo>
                                <a:pt x="1118616" y="248412"/>
                              </a:moveTo>
                              <a:lnTo>
                                <a:pt x="925068" y="248412"/>
                              </a:lnTo>
                              <a:lnTo>
                                <a:pt x="926592" y="239268"/>
                              </a:lnTo>
                              <a:lnTo>
                                <a:pt x="1121664" y="239268"/>
                              </a:lnTo>
                              <a:lnTo>
                                <a:pt x="1118616" y="248412"/>
                              </a:lnTo>
                              <a:close/>
                            </a:path>
                          </a:pathLst>
                        </a:custGeom>
                        <a:solidFill>
                          <a:srgbClr val="000000"/>
                        </a:solidFill>
                      </wps:spPr>
                      <wps:bodyPr wrap="square" lIns="0" tIns="0" rIns="0" bIns="0" rtlCol="0">
                        <a:prstTxWarp prst="textNoShape">
                          <a:avLst/>
                        </a:prstTxWarp>
                        <a:noAutofit/>
                      </wps:bodyPr>
                    </wps:wsp>
                    <wps:wsp>
                      <wps:cNvPr id="53" name="Graphic 53"/>
                      <wps:cNvSpPr/>
                      <wps:spPr>
                        <a:xfrm>
                          <a:off x="3713988" y="612647"/>
                          <a:ext cx="70485" cy="120650"/>
                        </a:xfrm>
                        <a:custGeom>
                          <a:avLst/>
                          <a:gdLst/>
                          <a:ahLst/>
                          <a:cxnLst/>
                          <a:rect l="l" t="t" r="r" b="b"/>
                          <a:pathLst>
                            <a:path w="70485" h="120650">
                              <a:moveTo>
                                <a:pt x="39624" y="0"/>
                              </a:moveTo>
                              <a:lnTo>
                                <a:pt x="0" y="120396"/>
                              </a:lnTo>
                              <a:lnTo>
                                <a:pt x="15240" y="120396"/>
                              </a:lnTo>
                              <a:lnTo>
                                <a:pt x="21336" y="120396"/>
                              </a:lnTo>
                              <a:lnTo>
                                <a:pt x="27432" y="118872"/>
                              </a:lnTo>
                              <a:lnTo>
                                <a:pt x="30480" y="117348"/>
                              </a:lnTo>
                              <a:lnTo>
                                <a:pt x="33528" y="115824"/>
                              </a:lnTo>
                              <a:lnTo>
                                <a:pt x="36576" y="112775"/>
                              </a:lnTo>
                              <a:lnTo>
                                <a:pt x="39624" y="109728"/>
                              </a:lnTo>
                              <a:lnTo>
                                <a:pt x="42672" y="105155"/>
                              </a:lnTo>
                              <a:lnTo>
                                <a:pt x="44196" y="97536"/>
                              </a:lnTo>
                              <a:lnTo>
                                <a:pt x="47244" y="89916"/>
                              </a:lnTo>
                              <a:lnTo>
                                <a:pt x="59436" y="50292"/>
                              </a:lnTo>
                              <a:lnTo>
                                <a:pt x="63460" y="38028"/>
                              </a:lnTo>
                              <a:lnTo>
                                <a:pt x="66484" y="28765"/>
                              </a:lnTo>
                              <a:lnTo>
                                <a:pt x="68651" y="22645"/>
                              </a:lnTo>
                              <a:lnTo>
                                <a:pt x="70104" y="19812"/>
                              </a:lnTo>
                              <a:lnTo>
                                <a:pt x="70104" y="16764"/>
                              </a:lnTo>
                              <a:lnTo>
                                <a:pt x="70104" y="13716"/>
                              </a:lnTo>
                              <a:lnTo>
                                <a:pt x="70104" y="12192"/>
                              </a:lnTo>
                              <a:lnTo>
                                <a:pt x="70104" y="7620"/>
                              </a:lnTo>
                              <a:lnTo>
                                <a:pt x="68580" y="4572"/>
                              </a:lnTo>
                              <a:lnTo>
                                <a:pt x="65532" y="3048"/>
                              </a:lnTo>
                              <a:lnTo>
                                <a:pt x="62484" y="0"/>
                              </a:lnTo>
                              <a:lnTo>
                                <a:pt x="57912" y="0"/>
                              </a:lnTo>
                              <a:lnTo>
                                <a:pt x="50292" y="0"/>
                              </a:lnTo>
                              <a:lnTo>
                                <a:pt x="39624" y="0"/>
                              </a:lnTo>
                              <a:close/>
                            </a:path>
                          </a:pathLst>
                        </a:custGeom>
                        <a:ln w="10668">
                          <a:solidFill>
                            <a:srgbClr val="FFFFFF"/>
                          </a:solidFill>
                          <a:prstDash val="solid"/>
                        </a:ln>
                      </wps:spPr>
                      <wps:bodyPr wrap="square" lIns="0" tIns="0" rIns="0" bIns="0" rtlCol="0">
                        <a:prstTxWarp prst="textNoShape">
                          <a:avLst/>
                        </a:prstTxWarp>
                        <a:noAutofit/>
                      </wps:bodyPr>
                    </wps:wsp>
                    <pic:pic>
                      <pic:nvPicPr>
                        <pic:cNvPr id="54" name="Image 54"/>
                        <pic:cNvPicPr/>
                      </pic:nvPicPr>
                      <pic:blipFill>
                        <a:blip r:embed="rId3" cstate="print"/>
                        <a:stretch>
                          <a:fillRect/>
                        </a:stretch>
                      </pic:blipFill>
                      <pic:spPr>
                        <a:xfrm>
                          <a:off x="4066794" y="496061"/>
                          <a:ext cx="76200" cy="114299"/>
                        </a:xfrm>
                        <a:prstGeom prst="rect">
                          <a:avLst/>
                        </a:prstGeom>
                      </pic:spPr>
                    </pic:pic>
                    <wps:wsp>
                      <wps:cNvPr id="55" name="Graphic 55"/>
                      <wps:cNvSpPr/>
                      <wps:spPr>
                        <a:xfrm>
                          <a:off x="3323844" y="493775"/>
                          <a:ext cx="1237615" cy="253365"/>
                        </a:xfrm>
                        <a:custGeom>
                          <a:avLst/>
                          <a:gdLst/>
                          <a:ahLst/>
                          <a:cxnLst/>
                          <a:rect l="l" t="t" r="r" b="b"/>
                          <a:pathLst>
                            <a:path w="1237615" h="253365">
                              <a:moveTo>
                                <a:pt x="464819" y="7620"/>
                              </a:moveTo>
                              <a:lnTo>
                                <a:pt x="432815" y="108204"/>
                              </a:lnTo>
                              <a:lnTo>
                                <a:pt x="448055" y="108204"/>
                              </a:lnTo>
                              <a:lnTo>
                                <a:pt x="455675" y="108204"/>
                              </a:lnTo>
                              <a:lnTo>
                                <a:pt x="461771" y="108204"/>
                              </a:lnTo>
                              <a:lnTo>
                                <a:pt x="463295" y="106680"/>
                              </a:lnTo>
                              <a:lnTo>
                                <a:pt x="466343" y="105156"/>
                              </a:lnTo>
                              <a:lnTo>
                                <a:pt x="467867" y="103632"/>
                              </a:lnTo>
                              <a:lnTo>
                                <a:pt x="470915" y="100584"/>
                              </a:lnTo>
                              <a:lnTo>
                                <a:pt x="472439" y="99060"/>
                              </a:lnTo>
                              <a:lnTo>
                                <a:pt x="475487" y="91440"/>
                              </a:lnTo>
                              <a:lnTo>
                                <a:pt x="480059" y="79248"/>
                              </a:lnTo>
                              <a:lnTo>
                                <a:pt x="490727" y="42672"/>
                              </a:lnTo>
                              <a:lnTo>
                                <a:pt x="495299" y="32004"/>
                              </a:lnTo>
                              <a:lnTo>
                                <a:pt x="496823" y="24384"/>
                              </a:lnTo>
                              <a:lnTo>
                                <a:pt x="496823" y="21336"/>
                              </a:lnTo>
                              <a:lnTo>
                                <a:pt x="496823" y="12192"/>
                              </a:lnTo>
                              <a:lnTo>
                                <a:pt x="489203" y="7620"/>
                              </a:lnTo>
                              <a:lnTo>
                                <a:pt x="475487" y="7620"/>
                              </a:lnTo>
                              <a:lnTo>
                                <a:pt x="464819" y="7620"/>
                              </a:lnTo>
                              <a:close/>
                            </a:path>
                            <a:path w="1237615" h="253365">
                              <a:moveTo>
                                <a:pt x="963167" y="0"/>
                              </a:moveTo>
                              <a:lnTo>
                                <a:pt x="1237488" y="0"/>
                              </a:lnTo>
                              <a:lnTo>
                                <a:pt x="1213103" y="77724"/>
                              </a:lnTo>
                              <a:lnTo>
                                <a:pt x="1203959" y="77724"/>
                              </a:lnTo>
                              <a:lnTo>
                                <a:pt x="1203959" y="74676"/>
                              </a:lnTo>
                              <a:lnTo>
                                <a:pt x="1203102" y="62650"/>
                              </a:lnTo>
                              <a:lnTo>
                                <a:pt x="1182814" y="23693"/>
                              </a:lnTo>
                              <a:lnTo>
                                <a:pt x="1153667" y="7620"/>
                              </a:lnTo>
                              <a:lnTo>
                                <a:pt x="1078992" y="239268"/>
                              </a:lnTo>
                              <a:lnTo>
                                <a:pt x="1121663" y="239268"/>
                              </a:lnTo>
                              <a:lnTo>
                                <a:pt x="1118615" y="248412"/>
                              </a:lnTo>
                              <a:lnTo>
                                <a:pt x="925067" y="248412"/>
                              </a:lnTo>
                              <a:lnTo>
                                <a:pt x="926591" y="239268"/>
                              </a:lnTo>
                              <a:lnTo>
                                <a:pt x="966215" y="239268"/>
                              </a:lnTo>
                              <a:lnTo>
                                <a:pt x="1039367" y="7620"/>
                              </a:lnTo>
                              <a:lnTo>
                                <a:pt x="1003149" y="20693"/>
                              </a:lnTo>
                              <a:lnTo>
                                <a:pt x="967549" y="50673"/>
                              </a:lnTo>
                              <a:lnTo>
                                <a:pt x="947928" y="79248"/>
                              </a:lnTo>
                              <a:lnTo>
                                <a:pt x="938783" y="79248"/>
                              </a:lnTo>
                              <a:lnTo>
                                <a:pt x="963167" y="0"/>
                              </a:lnTo>
                              <a:close/>
                            </a:path>
                            <a:path w="1237615" h="253365">
                              <a:moveTo>
                                <a:pt x="640079" y="0"/>
                              </a:moveTo>
                              <a:lnTo>
                                <a:pt x="829055" y="0"/>
                              </a:lnTo>
                              <a:lnTo>
                                <a:pt x="867298" y="3190"/>
                              </a:lnTo>
                              <a:lnTo>
                                <a:pt x="894968" y="12954"/>
                              </a:lnTo>
                              <a:lnTo>
                                <a:pt x="911780" y="29575"/>
                              </a:lnTo>
                              <a:lnTo>
                                <a:pt x="917448" y="53340"/>
                              </a:lnTo>
                              <a:lnTo>
                                <a:pt x="916328" y="63579"/>
                              </a:lnTo>
                              <a:lnTo>
                                <a:pt x="890373" y="99750"/>
                              </a:lnTo>
                              <a:lnTo>
                                <a:pt x="844295" y="115824"/>
                              </a:lnTo>
                              <a:lnTo>
                                <a:pt x="844295" y="117348"/>
                              </a:lnTo>
                              <a:lnTo>
                                <a:pt x="879348" y="137160"/>
                              </a:lnTo>
                              <a:lnTo>
                                <a:pt x="883919" y="143256"/>
                              </a:lnTo>
                              <a:lnTo>
                                <a:pt x="883919" y="150876"/>
                              </a:lnTo>
                              <a:lnTo>
                                <a:pt x="868680" y="208788"/>
                              </a:lnTo>
                              <a:lnTo>
                                <a:pt x="867155" y="211836"/>
                              </a:lnTo>
                              <a:lnTo>
                                <a:pt x="867155" y="213360"/>
                              </a:lnTo>
                              <a:lnTo>
                                <a:pt x="867155" y="214884"/>
                              </a:lnTo>
                              <a:lnTo>
                                <a:pt x="867155" y="217932"/>
                              </a:lnTo>
                              <a:lnTo>
                                <a:pt x="868680" y="217932"/>
                              </a:lnTo>
                              <a:lnTo>
                                <a:pt x="870204" y="217932"/>
                              </a:lnTo>
                              <a:lnTo>
                                <a:pt x="874799" y="216193"/>
                              </a:lnTo>
                              <a:lnTo>
                                <a:pt x="879538" y="210883"/>
                              </a:lnTo>
                              <a:lnTo>
                                <a:pt x="884562" y="201858"/>
                              </a:lnTo>
                              <a:lnTo>
                                <a:pt x="890015" y="188976"/>
                              </a:lnTo>
                              <a:lnTo>
                                <a:pt x="900683" y="188976"/>
                              </a:lnTo>
                              <a:lnTo>
                                <a:pt x="887849" y="216979"/>
                              </a:lnTo>
                              <a:lnTo>
                                <a:pt x="870013" y="236982"/>
                              </a:lnTo>
                              <a:lnTo>
                                <a:pt x="847320" y="248983"/>
                              </a:lnTo>
                              <a:lnTo>
                                <a:pt x="819911" y="252984"/>
                              </a:lnTo>
                              <a:lnTo>
                                <a:pt x="806767" y="252388"/>
                              </a:lnTo>
                              <a:lnTo>
                                <a:pt x="767072" y="236053"/>
                              </a:lnTo>
                              <a:lnTo>
                                <a:pt x="757428" y="211836"/>
                              </a:lnTo>
                              <a:lnTo>
                                <a:pt x="757737" y="206906"/>
                              </a:lnTo>
                              <a:lnTo>
                                <a:pt x="771143" y="160591"/>
                              </a:lnTo>
                              <a:lnTo>
                                <a:pt x="773382" y="153328"/>
                              </a:lnTo>
                              <a:lnTo>
                                <a:pt x="774191" y="149352"/>
                              </a:lnTo>
                              <a:lnTo>
                                <a:pt x="775715" y="146304"/>
                              </a:lnTo>
                              <a:lnTo>
                                <a:pt x="775715" y="143256"/>
                              </a:lnTo>
                              <a:lnTo>
                                <a:pt x="775715" y="138684"/>
                              </a:lnTo>
                              <a:lnTo>
                                <a:pt x="774311" y="130683"/>
                              </a:lnTo>
                              <a:lnTo>
                                <a:pt x="770191" y="124968"/>
                              </a:lnTo>
                              <a:lnTo>
                                <a:pt x="763500" y="121539"/>
                              </a:lnTo>
                              <a:lnTo>
                                <a:pt x="754380" y="120396"/>
                              </a:lnTo>
                              <a:lnTo>
                                <a:pt x="745235" y="120396"/>
                              </a:lnTo>
                              <a:lnTo>
                                <a:pt x="707136" y="239268"/>
                              </a:lnTo>
                              <a:lnTo>
                                <a:pt x="725424" y="239268"/>
                              </a:lnTo>
                              <a:lnTo>
                                <a:pt x="722375" y="248412"/>
                              </a:lnTo>
                              <a:lnTo>
                                <a:pt x="559307" y="248412"/>
                              </a:lnTo>
                              <a:lnTo>
                                <a:pt x="562355" y="239268"/>
                              </a:lnTo>
                              <a:lnTo>
                                <a:pt x="591311" y="239268"/>
                              </a:lnTo>
                              <a:lnTo>
                                <a:pt x="665987" y="7620"/>
                              </a:lnTo>
                              <a:lnTo>
                                <a:pt x="637031" y="7620"/>
                              </a:lnTo>
                              <a:lnTo>
                                <a:pt x="640079" y="0"/>
                              </a:lnTo>
                              <a:close/>
                            </a:path>
                            <a:path w="1237615" h="253365">
                              <a:moveTo>
                                <a:pt x="326135" y="0"/>
                              </a:moveTo>
                              <a:lnTo>
                                <a:pt x="480059" y="0"/>
                              </a:lnTo>
                              <a:lnTo>
                                <a:pt x="505467" y="333"/>
                              </a:lnTo>
                              <a:lnTo>
                                <a:pt x="543710" y="3857"/>
                              </a:lnTo>
                              <a:lnTo>
                                <a:pt x="581334" y="21121"/>
                              </a:lnTo>
                              <a:lnTo>
                                <a:pt x="597407" y="54864"/>
                              </a:lnTo>
                              <a:lnTo>
                                <a:pt x="595741" y="66889"/>
                              </a:lnTo>
                              <a:lnTo>
                                <a:pt x="573023" y="97536"/>
                              </a:lnTo>
                              <a:lnTo>
                                <a:pt x="532090" y="113823"/>
                              </a:lnTo>
                              <a:lnTo>
                                <a:pt x="516635" y="115824"/>
                              </a:lnTo>
                              <a:lnTo>
                                <a:pt x="516635" y="117348"/>
                              </a:lnTo>
                              <a:lnTo>
                                <a:pt x="556259" y="138684"/>
                              </a:lnTo>
                              <a:lnTo>
                                <a:pt x="569975" y="173736"/>
                              </a:lnTo>
                              <a:lnTo>
                                <a:pt x="569142" y="182880"/>
                              </a:lnTo>
                              <a:lnTo>
                                <a:pt x="550354" y="218884"/>
                              </a:lnTo>
                              <a:lnTo>
                                <a:pt x="507753" y="241982"/>
                              </a:lnTo>
                              <a:lnTo>
                                <a:pt x="468272" y="247602"/>
                              </a:lnTo>
                              <a:lnTo>
                                <a:pt x="441959" y="248412"/>
                              </a:lnTo>
                              <a:lnTo>
                                <a:pt x="243839" y="248412"/>
                              </a:lnTo>
                              <a:lnTo>
                                <a:pt x="245363" y="239268"/>
                              </a:lnTo>
                              <a:lnTo>
                                <a:pt x="274319" y="239268"/>
                              </a:lnTo>
                              <a:lnTo>
                                <a:pt x="350519" y="7620"/>
                              </a:lnTo>
                              <a:lnTo>
                                <a:pt x="323087" y="7620"/>
                              </a:lnTo>
                              <a:lnTo>
                                <a:pt x="326135" y="0"/>
                              </a:lnTo>
                              <a:close/>
                            </a:path>
                            <a:path w="1237615" h="253365">
                              <a:moveTo>
                                <a:pt x="38100" y="0"/>
                              </a:moveTo>
                              <a:lnTo>
                                <a:pt x="312419" y="0"/>
                              </a:lnTo>
                              <a:lnTo>
                                <a:pt x="288035" y="77724"/>
                              </a:lnTo>
                              <a:lnTo>
                                <a:pt x="278891" y="77724"/>
                              </a:lnTo>
                              <a:lnTo>
                                <a:pt x="278891" y="74676"/>
                              </a:lnTo>
                              <a:lnTo>
                                <a:pt x="278034" y="62650"/>
                              </a:lnTo>
                              <a:lnTo>
                                <a:pt x="257746" y="23693"/>
                              </a:lnTo>
                              <a:lnTo>
                                <a:pt x="228599" y="7620"/>
                              </a:lnTo>
                              <a:lnTo>
                                <a:pt x="153924" y="239268"/>
                              </a:lnTo>
                              <a:lnTo>
                                <a:pt x="196595" y="239268"/>
                              </a:lnTo>
                              <a:lnTo>
                                <a:pt x="193548" y="248412"/>
                              </a:lnTo>
                              <a:lnTo>
                                <a:pt x="0" y="248412"/>
                              </a:lnTo>
                              <a:lnTo>
                                <a:pt x="1524" y="239268"/>
                              </a:lnTo>
                              <a:lnTo>
                                <a:pt x="41148" y="239268"/>
                              </a:lnTo>
                              <a:lnTo>
                                <a:pt x="114300" y="7620"/>
                              </a:lnTo>
                              <a:lnTo>
                                <a:pt x="78081" y="20693"/>
                              </a:lnTo>
                              <a:lnTo>
                                <a:pt x="42481" y="50673"/>
                              </a:lnTo>
                              <a:lnTo>
                                <a:pt x="22859" y="79248"/>
                              </a:lnTo>
                              <a:lnTo>
                                <a:pt x="13715" y="79248"/>
                              </a:lnTo>
                              <a:lnTo>
                                <a:pt x="38100" y="0"/>
                              </a:lnTo>
                              <a:close/>
                            </a:path>
                          </a:pathLst>
                        </a:custGeom>
                        <a:ln w="10668">
                          <a:solidFill>
                            <a:srgbClr val="FFFFFF"/>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1.68pt;margin-top:2.4pt;width:361.35pt;height:62.55pt;mso-position-horizontal-relative:page;mso-position-vertical-relative:page;z-index:-19334656" id="docshapegroup39" coordorigin="34,48" coordsize="7227,1251">
              <v:shape style="position:absolute;left:33;top:48;width:6850;height:1251" type="#_x0000_t75" id="docshape40" stroked="false">
                <v:imagedata r:id="rId1" o:title=""/>
              </v:shape>
              <v:shape style="position:absolute;left:5268;top:825;width:1992;height:442" type="#_x0000_t75" id="docshape41" stroked="false">
                <v:imagedata r:id="rId2" o:title=""/>
              </v:shape>
              <v:shape style="position:absolute;left:5268;top:825;width:1949;height:399" id="docshape42" coordorigin="5268,826" coordsize="1949,399" path="m5304,950l5290,950,5328,826,5328,826,5760,826,5756,838,5448,838,5430,841,5411,848,5391,858,5371,871,5352,887,5335,905,5319,927,5304,950xm6136,996l5995,996,5998,994,6002,991,6012,982,6017,970,6024,950,6041,893,6048,876,6050,864,6050,845,6038,838,5777,838,5782,826,6024,826,6064,826,6098,828,6124,832,6144,838,6159,843,6173,850,6183,859,6192,869,6200,878,6205,889,6208,900,6209,910,6209,912,6206,931,6199,948,6199,948,6187,964,6170,979,6150,990,6136,996xm6628,1001l6475,1001,6485,998,6494,994,6502,989,6506,984,6511,974,6515,968,6520,959,6524,948,6528,936,6545,888,6547,876,6550,866,6550,845,6540,838,6271,838,6276,826,6574,826,6634,831,6677,846,6704,872,6713,910,6711,924,6711,926,6706,941,6698,956,6686,970,6670,983,6650,993,6628,1001xm5510,1202l5333,1202,5448,838,5628,838,5510,1202xm5722,948l5707,948,5707,941,5706,927,5706,924,5702,907,5695,891,5686,876,5674,863,5660,852,5645,844,5628,838,5756,838,5722,948xm5882,1202l5700,1202,5820,838,6000,838,5950,996,6136,996,6129,999,6106,1005,6082,1008,6082,1010,6089,1013,5945,1013,5882,1202xm6382,1202l6199,1202,6317,838,6499,838,6446,1001,6628,1001,6626,1002,6598,1008,6598,1010,6611,1013,6617,1015,6442,1015,6382,1202xm5964,1217l5652,1217,5654,1202,5916,1202,5926,1200,5935,1195,5945,1186,5950,1178,5952,1167,5952,1166,5957,1154,5976,1092,5987,1058,5991,1048,5993,1044,5993,1024,5990,1020,5986,1018,5981,1013,6089,1013,6100,1017,6117,1024,6132,1034,6144,1044,6153,1057,6160,1070,6164,1084,6166,1099,6164,1114,6161,1128,6155,1142,6154,1142,6146,1157,6135,1170,6121,1182,6106,1192,6089,1200,6068,1207,6040,1212,6005,1216,5964,1217xm6559,1224l6539,1223,6520,1220,6503,1215,6487,1207,6476,1197,6468,1186,6463,1173,6461,1159,6461,1157,6461,1154,6461,1151,6463,1143,6463,1142,6463,1142,6466,1131,6470,1116,6477,1095,6482,1078,6486,1067,6487,1061,6490,1056,6490,1044,6487,1031,6481,1022,6470,1017,6456,1015,6617,1015,6623,1017,6634,1023,6643,1030,6653,1042,6660,1051,6660,1063,6659,1073,6657,1084,6657,1084,6654,1096,6650,1109,6636,1154,6634,1159,6634,1169,6665,1169,6638,1199,6602,1218,6559,1224xm6665,1169l6638,1169,6646,1166,6653,1158,6661,1143,6670,1123,6686,1123,6666,1167,6665,1169xm5573,1217l5268,1217,5270,1202,5578,1202,5573,1217xm6406,1217l6149,1217,6154,1202,6410,1202,6406,1217xm6761,950l6746,950,6785,826,7217,826,7213,838,6905,838,6886,841,6867,848,6848,858,6828,871,6809,887,6792,905,6776,927,6761,950xm6967,1202l6790,1202,6905,838,7085,838,6967,1202xm7178,948l7164,948,7164,943,7163,927,7163,924,7159,907,7152,891,7142,876,7131,863,7117,852,7102,844,7085,838,7213,838,7178,948xm7030,1217l6725,1217,6727,1202,7034,1202,7030,1217xe" filled="true" fillcolor="#000000" stroked="false">
                <v:path arrowok="t"/>
                <v:fill type="solid"/>
              </v:shape>
              <v:shape style="position:absolute;left:5882;top:1012;width:111;height:190" id="docshape43" coordorigin="5882,1013" coordsize="111,190" path="m5945,1013l5882,1202,5906,1202,5916,1202,5926,1200,5930,1198,5935,1195,5940,1190,5945,1186,5950,1178,5952,1166,5957,1154,5976,1092,5982,1073,5987,1058,5991,1048,5993,1044,5993,1039,5993,1034,5993,1032,5993,1025,5990,1020,5986,1018,5981,1013,5974,1013,5962,1013,5945,1013xe" filled="false" stroked="true" strokeweight=".84pt" strokecolor="#ffffff">
                <v:path arrowok="t"/>
                <v:stroke dashstyle="solid"/>
              </v:shape>
              <v:shape style="position:absolute;left:6438;top:829;width:120;height:180" type="#_x0000_t75" id="docshape44" stroked="false">
                <v:imagedata r:id="rId3" o:title=""/>
              </v:shape>
              <v:shape style="position:absolute;left:5268;top:825;width:1949;height:399" id="docshape45" coordorigin="5268,826" coordsize="1949,399" path="m6000,838l5950,996,5974,996,5986,996,5995,996,5998,994,6002,991,6005,989,6010,984,6012,982,6017,970,6024,950,6041,893,6048,876,6050,864,6050,859,6050,845,6038,838,6017,838,6000,838xm6785,826l7217,826,7178,948,7164,948,7164,943,7163,924,7159,907,7152,891,7142,876,7131,863,7117,852,7102,844,7085,838,6967,1202,7034,1202,7030,1217,6725,1217,6727,1202,6790,1202,6905,838,6886,841,6867,848,6848,858,6828,871,6809,887,6792,905,6776,927,6761,950,6746,950,6785,826xm6276,826l6574,826,6634,831,6677,846,6704,872,6713,910,6711,926,6706,941,6698,956,6686,970,6670,983,6650,993,6626,1002,6598,1008,6598,1010,6611,1013,6623,1017,6634,1023,6643,1030,6653,1042,6660,1051,6660,1063,6659,1073,6657,1084,6654,1096,6650,1109,6636,1154,6634,1159,6634,1162,6634,1164,6634,1169,6636,1169,6638,1169,6646,1166,6653,1158,6661,1143,6670,1123,6686,1123,6666,1167,6638,1199,6602,1218,6559,1224,6539,1223,6520,1220,6503,1215,6487,1207,6476,1197,6468,1186,6463,1173,6461,1159,6461,1151,6463,1142,6466,1131,6470,1116,6477,1095,6482,1078,6486,1067,6487,1061,6490,1056,6490,1051,6490,1044,6487,1031,6481,1022,6470,1017,6456,1015,6442,1015,6382,1202,6410,1202,6406,1217,6149,1217,6154,1202,6199,1202,6317,838,6271,838,6276,826xm5782,826l6024,826,6064,826,6098,828,6124,832,6144,838,6159,843,6173,850,6183,859,6192,869,6200,878,6205,889,6208,900,6209,912,6206,931,6199,948,6187,964,6170,979,6150,990,6129,999,6106,1005,6082,1008,6082,1010,6100,1017,6117,1024,6132,1034,6144,1044,6153,1057,6160,1070,6164,1084,6166,1099,6164,1114,6161,1128,6154,1142,6146,1157,6135,1170,6121,1182,6106,1192,6089,1200,6068,1207,6040,1212,6005,1216,5964,1217,5652,1217,5654,1202,5700,1202,5820,838,5777,838,5782,826xm5328,826l5760,826,5722,948,5707,948,5707,943,5706,924,5702,907,5695,891,5686,876,5674,863,5660,852,5645,844,5628,838,5510,1202,5578,1202,5573,1217,5268,1217,5270,1202,5333,1202,5448,838,5430,841,5411,848,5391,858,5371,871,5352,887,5335,905,5319,927,5304,950,5290,950,5328,826xe" filled="false" stroked="true" strokeweight=".84pt" strokecolor="#ffffff">
                <v:path arrowok="t"/>
                <v:stroke dashstyle="solid"/>
              </v:shape>
              <w10:wrap type="none"/>
            </v:group>
          </w:pict>
        </mc:Fallback>
      </mc:AlternateContent>
    </w:r>
    <w:r>
      <w:rPr>
        <w:sz w:val="20"/>
      </w:rPr>
      <w:drawing>
        <wp:anchor distT="0" distB="0" distL="0" distR="0" allowOverlap="1" layoutInCell="1" locked="0" behindDoc="1" simplePos="0" relativeHeight="483982336">
          <wp:simplePos x="0" y="0"/>
          <wp:positionH relativeFrom="page">
            <wp:posOffset>3317747</wp:posOffset>
          </wp:positionH>
          <wp:positionV relativeFrom="page">
            <wp:posOffset>906780</wp:posOffset>
          </wp:positionV>
          <wp:extent cx="1234440" cy="109727"/>
          <wp:effectExtent l="0" t="0" r="0" b="0"/>
          <wp:wrapNone/>
          <wp:docPr id="56" name="Image 56"/>
          <wp:cNvGraphicFramePr>
            <a:graphicFrameLocks/>
          </wp:cNvGraphicFramePr>
          <a:graphic>
            <a:graphicData uri="http://schemas.openxmlformats.org/drawingml/2006/picture">
              <pic:pic>
                <pic:nvPicPr>
                  <pic:cNvPr id="56" name="Image 56"/>
                  <pic:cNvPicPr/>
                </pic:nvPicPr>
                <pic:blipFill>
                  <a:blip r:embed="rId4" cstate="print"/>
                  <a:stretch>
                    <a:fillRect/>
                  </a:stretch>
                </pic:blipFill>
                <pic:spPr>
                  <a:xfrm>
                    <a:off x="0" y="0"/>
                    <a:ext cx="1234440" cy="109727"/>
                  </a:xfrm>
                  <a:prstGeom prst="rect">
                    <a:avLst/>
                  </a:prstGeom>
                </pic:spPr>
              </pic:pic>
            </a:graphicData>
          </a:graphic>
        </wp:anchor>
      </w:drawing>
    </w:r>
    <w:r>
      <w:rPr>
        <w:sz w:val="20"/>
      </w:rPr>
      <mc:AlternateContent>
        <mc:Choice Requires="wps">
          <w:drawing>
            <wp:anchor distT="0" distB="0" distL="0" distR="0" allowOverlap="1" layoutInCell="1" locked="0" behindDoc="1" simplePos="0" relativeHeight="483982848">
              <wp:simplePos x="0" y="0"/>
              <wp:positionH relativeFrom="page">
                <wp:posOffset>3311122</wp:posOffset>
              </wp:positionH>
              <wp:positionV relativeFrom="page">
                <wp:posOffset>885332</wp:posOffset>
              </wp:positionV>
              <wp:extent cx="1239520" cy="153035"/>
              <wp:effectExtent l="0" t="0" r="0" b="0"/>
              <wp:wrapNone/>
              <wp:docPr id="57" name="Textbox 57"/>
              <wp:cNvGraphicFramePr>
                <a:graphicFrameLocks/>
              </wp:cNvGraphicFramePr>
              <a:graphic>
                <a:graphicData uri="http://schemas.microsoft.com/office/word/2010/wordprocessingShape">
                  <wps:wsp>
                    <wps:cNvPr id="57" name="Textbox 57"/>
                    <wps:cNvSpPr txBox="1"/>
                    <wps:spPr>
                      <a:xfrm>
                        <a:off x="0" y="0"/>
                        <a:ext cx="1239520" cy="153035"/>
                      </a:xfrm>
                      <a:prstGeom prst="rect">
                        <a:avLst/>
                      </a:prstGeom>
                    </wps:spPr>
                    <wps:txbx>
                      <w:txbxContent>
                        <w:p>
                          <w:pPr>
                            <w:spacing w:before="13"/>
                            <w:ind w:left="20" w:right="0" w:firstLine="0"/>
                            <w:jc w:val="left"/>
                            <w:rPr>
                              <w:rFonts w:ascii="Arial"/>
                              <w:i/>
                              <w:sz w:val="18"/>
                            </w:rPr>
                          </w:pPr>
                          <w:r>
                            <w:rPr>
                              <w:rFonts w:ascii="Arial"/>
                              <w:i/>
                              <w:sz w:val="18"/>
                            </w:rPr>
                            <w:t>Auditores</w:t>
                          </w:r>
                          <w:r>
                            <w:rPr>
                              <w:rFonts w:ascii="Arial"/>
                              <w:i/>
                              <w:spacing w:val="-8"/>
                              <w:sz w:val="18"/>
                            </w:rPr>
                            <w:t> </w:t>
                          </w:r>
                          <w:r>
                            <w:rPr>
                              <w:rFonts w:ascii="Arial"/>
                              <w:i/>
                              <w:sz w:val="18"/>
                            </w:rPr>
                            <w:t>e</w:t>
                          </w:r>
                          <w:r>
                            <w:rPr>
                              <w:rFonts w:ascii="Arial"/>
                              <w:i/>
                              <w:spacing w:val="-9"/>
                              <w:sz w:val="18"/>
                            </w:rPr>
                            <w:t> </w:t>
                          </w:r>
                          <w:r>
                            <w:rPr>
                              <w:rFonts w:ascii="Arial"/>
                              <w:i/>
                              <w:spacing w:val="-2"/>
                              <w:sz w:val="18"/>
                            </w:rPr>
                            <w:t>Consultores</w:t>
                          </w:r>
                        </w:p>
                      </w:txbxContent>
                    </wps:txbx>
                    <wps:bodyPr wrap="square" lIns="0" tIns="0" rIns="0" bIns="0" rtlCol="0">
                      <a:noAutofit/>
                    </wps:bodyPr>
                  </wps:wsp>
                </a:graphicData>
              </a:graphic>
            </wp:anchor>
          </w:drawing>
        </mc:Choice>
        <mc:Fallback>
          <w:pict>
            <v:shape style="position:absolute;margin-left:260.718323pt;margin-top:69.71122pt;width:97.6pt;height:12.05pt;mso-position-horizontal-relative:page;mso-position-vertical-relative:page;z-index:-19333632" type="#_x0000_t202" id="docshape46" filled="false" stroked="false">
              <v:textbox inset="0,0,0,0">
                <w:txbxContent>
                  <w:p>
                    <w:pPr>
                      <w:spacing w:before="13"/>
                      <w:ind w:left="20" w:right="0" w:firstLine="0"/>
                      <w:jc w:val="left"/>
                      <w:rPr>
                        <w:rFonts w:ascii="Arial"/>
                        <w:i/>
                        <w:sz w:val="18"/>
                      </w:rPr>
                    </w:pPr>
                    <w:r>
                      <w:rPr>
                        <w:rFonts w:ascii="Arial"/>
                        <w:i/>
                        <w:sz w:val="18"/>
                      </w:rPr>
                      <w:t>Auditores</w:t>
                    </w:r>
                    <w:r>
                      <w:rPr>
                        <w:rFonts w:ascii="Arial"/>
                        <w:i/>
                        <w:spacing w:val="-8"/>
                        <w:sz w:val="18"/>
                      </w:rPr>
                      <w:t> </w:t>
                    </w:r>
                    <w:r>
                      <w:rPr>
                        <w:rFonts w:ascii="Arial"/>
                        <w:i/>
                        <w:sz w:val="18"/>
                      </w:rPr>
                      <w:t>e</w:t>
                    </w:r>
                    <w:r>
                      <w:rPr>
                        <w:rFonts w:ascii="Arial"/>
                        <w:i/>
                        <w:spacing w:val="-9"/>
                        <w:sz w:val="18"/>
                      </w:rPr>
                      <w:t> </w:t>
                    </w:r>
                    <w:r>
                      <w:rPr>
                        <w:rFonts w:ascii="Arial"/>
                        <w:i/>
                        <w:spacing w:val="-2"/>
                        <w:sz w:val="18"/>
                      </w:rPr>
                      <w:t>Consultores</w:t>
                    </w:r>
                  </w:p>
                </w:txbxContent>
              </v:textbox>
              <w10:wrap type="none"/>
            </v:shape>
          </w:pict>
        </mc:Fallback>
      </mc:AlternateConten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multiLevelType w:val="hybridMultilevel"/>
    <w:lvl w:ilvl="0">
      <w:start w:val="1"/>
      <w:numFmt w:val="upperRoman"/>
      <w:lvlText w:val="%1-"/>
      <w:lvlJc w:val="left"/>
      <w:pPr>
        <w:ind w:left="2782" w:hanging="720"/>
        <w:jc w:val="left"/>
      </w:pPr>
      <w:rPr>
        <w:rFonts w:hint="default" w:ascii="Calibri" w:hAnsi="Calibri" w:eastAsia="Calibri" w:cs="Calibri"/>
        <w:b w:val="0"/>
        <w:bCs w:val="0"/>
        <w:i w:val="0"/>
        <w:iCs w:val="0"/>
        <w:spacing w:val="-1"/>
        <w:w w:val="100"/>
        <w:sz w:val="22"/>
        <w:szCs w:val="22"/>
        <w:lang w:val="pt-PT" w:eastAsia="en-US" w:bidi="ar-SA"/>
      </w:rPr>
    </w:lvl>
    <w:lvl w:ilvl="1">
      <w:start w:val="1"/>
      <w:numFmt w:val="lowerLetter"/>
      <w:lvlText w:val="%2)"/>
      <w:lvlJc w:val="left"/>
      <w:pPr>
        <w:ind w:left="2422" w:hanging="360"/>
        <w:jc w:val="left"/>
      </w:pPr>
      <w:rPr>
        <w:rFonts w:hint="default" w:ascii="Calibri" w:hAnsi="Calibri" w:eastAsia="Calibri" w:cs="Calibri"/>
        <w:b/>
        <w:bCs/>
        <w:i w:val="0"/>
        <w:iCs w:val="0"/>
        <w:spacing w:val="-1"/>
        <w:w w:val="100"/>
        <w:sz w:val="22"/>
        <w:szCs w:val="22"/>
        <w:lang w:val="pt-PT" w:eastAsia="en-US" w:bidi="ar-SA"/>
      </w:rPr>
    </w:lvl>
    <w:lvl w:ilvl="2">
      <w:start w:val="0"/>
      <w:numFmt w:val="bullet"/>
      <w:lvlText w:val="•"/>
      <w:lvlJc w:val="left"/>
      <w:pPr>
        <w:ind w:left="3794" w:hanging="360"/>
      </w:pPr>
      <w:rPr>
        <w:rFonts w:hint="default"/>
        <w:lang w:val="pt-PT" w:eastAsia="en-US" w:bidi="ar-SA"/>
      </w:rPr>
    </w:lvl>
    <w:lvl w:ilvl="3">
      <w:start w:val="0"/>
      <w:numFmt w:val="bullet"/>
      <w:lvlText w:val="•"/>
      <w:lvlJc w:val="left"/>
      <w:pPr>
        <w:ind w:left="4808" w:hanging="360"/>
      </w:pPr>
      <w:rPr>
        <w:rFonts w:hint="default"/>
        <w:lang w:val="pt-PT" w:eastAsia="en-US" w:bidi="ar-SA"/>
      </w:rPr>
    </w:lvl>
    <w:lvl w:ilvl="4">
      <w:start w:val="0"/>
      <w:numFmt w:val="bullet"/>
      <w:lvlText w:val="•"/>
      <w:lvlJc w:val="left"/>
      <w:pPr>
        <w:ind w:left="5822" w:hanging="360"/>
      </w:pPr>
      <w:rPr>
        <w:rFonts w:hint="default"/>
        <w:lang w:val="pt-PT" w:eastAsia="en-US" w:bidi="ar-SA"/>
      </w:rPr>
    </w:lvl>
    <w:lvl w:ilvl="5">
      <w:start w:val="0"/>
      <w:numFmt w:val="bullet"/>
      <w:lvlText w:val="•"/>
      <w:lvlJc w:val="left"/>
      <w:pPr>
        <w:ind w:left="6836" w:hanging="360"/>
      </w:pPr>
      <w:rPr>
        <w:rFonts w:hint="default"/>
        <w:lang w:val="pt-PT" w:eastAsia="en-US" w:bidi="ar-SA"/>
      </w:rPr>
    </w:lvl>
    <w:lvl w:ilvl="6">
      <w:start w:val="0"/>
      <w:numFmt w:val="bullet"/>
      <w:lvlText w:val="•"/>
      <w:lvlJc w:val="left"/>
      <w:pPr>
        <w:ind w:left="7850" w:hanging="360"/>
      </w:pPr>
      <w:rPr>
        <w:rFonts w:hint="default"/>
        <w:lang w:val="pt-PT" w:eastAsia="en-US" w:bidi="ar-SA"/>
      </w:rPr>
    </w:lvl>
    <w:lvl w:ilvl="7">
      <w:start w:val="0"/>
      <w:numFmt w:val="bullet"/>
      <w:lvlText w:val="•"/>
      <w:lvlJc w:val="left"/>
      <w:pPr>
        <w:ind w:left="8864" w:hanging="360"/>
      </w:pPr>
      <w:rPr>
        <w:rFonts w:hint="default"/>
        <w:lang w:val="pt-PT" w:eastAsia="en-US" w:bidi="ar-SA"/>
      </w:rPr>
    </w:lvl>
    <w:lvl w:ilvl="8">
      <w:start w:val="0"/>
      <w:numFmt w:val="bullet"/>
      <w:lvlText w:val="•"/>
      <w:lvlJc w:val="left"/>
      <w:pPr>
        <w:ind w:left="9878" w:hanging="360"/>
      </w:pPr>
      <w:rPr>
        <w:rFonts w:hint="default"/>
        <w:lang w:val="pt-PT" w:eastAsia="en-US" w:bidi="ar-SA"/>
      </w:rPr>
    </w:lvl>
  </w:abstractNum>
  <w:abstractNum w:abstractNumId="4">
    <w:multiLevelType w:val="hybridMultilevel"/>
    <w:lvl w:ilvl="0">
      <w:start w:val="0"/>
      <w:numFmt w:val="bullet"/>
      <w:lvlText w:val="-"/>
      <w:lvlJc w:val="left"/>
      <w:pPr>
        <w:ind w:left="1702" w:hanging="116"/>
      </w:pPr>
      <w:rPr>
        <w:rFonts w:hint="default" w:ascii="Calibri" w:hAnsi="Calibri" w:eastAsia="Calibri" w:cs="Calibri"/>
        <w:b w:val="0"/>
        <w:bCs w:val="0"/>
        <w:i w:val="0"/>
        <w:iCs w:val="0"/>
        <w:spacing w:val="0"/>
        <w:w w:val="100"/>
        <w:sz w:val="22"/>
        <w:szCs w:val="22"/>
        <w:lang w:val="pt-PT" w:eastAsia="en-US" w:bidi="ar-SA"/>
      </w:rPr>
    </w:lvl>
    <w:lvl w:ilvl="1">
      <w:start w:val="0"/>
      <w:numFmt w:val="bullet"/>
      <w:lvlText w:val="•"/>
      <w:lvlJc w:val="left"/>
      <w:pPr>
        <w:ind w:left="2720" w:hanging="116"/>
      </w:pPr>
      <w:rPr>
        <w:rFonts w:hint="default"/>
        <w:lang w:val="pt-PT" w:eastAsia="en-US" w:bidi="ar-SA"/>
      </w:rPr>
    </w:lvl>
    <w:lvl w:ilvl="2">
      <w:start w:val="0"/>
      <w:numFmt w:val="bullet"/>
      <w:lvlText w:val="•"/>
      <w:lvlJc w:val="left"/>
      <w:pPr>
        <w:ind w:left="3741" w:hanging="116"/>
      </w:pPr>
      <w:rPr>
        <w:rFonts w:hint="default"/>
        <w:lang w:val="pt-PT" w:eastAsia="en-US" w:bidi="ar-SA"/>
      </w:rPr>
    </w:lvl>
    <w:lvl w:ilvl="3">
      <w:start w:val="0"/>
      <w:numFmt w:val="bullet"/>
      <w:lvlText w:val="•"/>
      <w:lvlJc w:val="left"/>
      <w:pPr>
        <w:ind w:left="4761" w:hanging="116"/>
      </w:pPr>
      <w:rPr>
        <w:rFonts w:hint="default"/>
        <w:lang w:val="pt-PT" w:eastAsia="en-US" w:bidi="ar-SA"/>
      </w:rPr>
    </w:lvl>
    <w:lvl w:ilvl="4">
      <w:start w:val="0"/>
      <w:numFmt w:val="bullet"/>
      <w:lvlText w:val="•"/>
      <w:lvlJc w:val="left"/>
      <w:pPr>
        <w:ind w:left="5782" w:hanging="116"/>
      </w:pPr>
      <w:rPr>
        <w:rFonts w:hint="default"/>
        <w:lang w:val="pt-PT" w:eastAsia="en-US" w:bidi="ar-SA"/>
      </w:rPr>
    </w:lvl>
    <w:lvl w:ilvl="5">
      <w:start w:val="0"/>
      <w:numFmt w:val="bullet"/>
      <w:lvlText w:val="•"/>
      <w:lvlJc w:val="left"/>
      <w:pPr>
        <w:ind w:left="6803" w:hanging="116"/>
      </w:pPr>
      <w:rPr>
        <w:rFonts w:hint="default"/>
        <w:lang w:val="pt-PT" w:eastAsia="en-US" w:bidi="ar-SA"/>
      </w:rPr>
    </w:lvl>
    <w:lvl w:ilvl="6">
      <w:start w:val="0"/>
      <w:numFmt w:val="bullet"/>
      <w:lvlText w:val="•"/>
      <w:lvlJc w:val="left"/>
      <w:pPr>
        <w:ind w:left="7823" w:hanging="116"/>
      </w:pPr>
      <w:rPr>
        <w:rFonts w:hint="default"/>
        <w:lang w:val="pt-PT" w:eastAsia="en-US" w:bidi="ar-SA"/>
      </w:rPr>
    </w:lvl>
    <w:lvl w:ilvl="7">
      <w:start w:val="0"/>
      <w:numFmt w:val="bullet"/>
      <w:lvlText w:val="•"/>
      <w:lvlJc w:val="left"/>
      <w:pPr>
        <w:ind w:left="8844" w:hanging="116"/>
      </w:pPr>
      <w:rPr>
        <w:rFonts w:hint="default"/>
        <w:lang w:val="pt-PT" w:eastAsia="en-US" w:bidi="ar-SA"/>
      </w:rPr>
    </w:lvl>
    <w:lvl w:ilvl="8">
      <w:start w:val="0"/>
      <w:numFmt w:val="bullet"/>
      <w:lvlText w:val="•"/>
      <w:lvlJc w:val="left"/>
      <w:pPr>
        <w:ind w:left="9865" w:hanging="116"/>
      </w:pPr>
      <w:rPr>
        <w:rFonts w:hint="default"/>
        <w:lang w:val="pt-PT" w:eastAsia="en-US" w:bidi="ar-SA"/>
      </w:rPr>
    </w:lvl>
  </w:abstractNum>
  <w:abstractNum w:abstractNumId="3">
    <w:multiLevelType w:val="hybridMultilevel"/>
    <w:lvl w:ilvl="0">
      <w:start w:val="0"/>
      <w:numFmt w:val="bullet"/>
      <w:lvlText w:val="-"/>
      <w:lvlJc w:val="left"/>
      <w:pPr>
        <w:ind w:left="1819" w:hanging="118"/>
      </w:pPr>
      <w:rPr>
        <w:rFonts w:hint="default" w:ascii="Calibri" w:hAnsi="Calibri" w:eastAsia="Calibri" w:cs="Calibri"/>
        <w:b/>
        <w:bCs/>
        <w:i w:val="0"/>
        <w:iCs w:val="0"/>
        <w:spacing w:val="0"/>
        <w:w w:val="100"/>
        <w:sz w:val="22"/>
        <w:szCs w:val="22"/>
        <w:lang w:val="pt-PT" w:eastAsia="en-US" w:bidi="ar-SA"/>
      </w:rPr>
    </w:lvl>
    <w:lvl w:ilvl="1">
      <w:start w:val="0"/>
      <w:numFmt w:val="bullet"/>
      <w:lvlText w:val="•"/>
      <w:lvlJc w:val="left"/>
      <w:pPr>
        <w:ind w:left="2828" w:hanging="118"/>
      </w:pPr>
      <w:rPr>
        <w:rFonts w:hint="default"/>
        <w:lang w:val="pt-PT" w:eastAsia="en-US" w:bidi="ar-SA"/>
      </w:rPr>
    </w:lvl>
    <w:lvl w:ilvl="2">
      <w:start w:val="0"/>
      <w:numFmt w:val="bullet"/>
      <w:lvlText w:val="•"/>
      <w:lvlJc w:val="left"/>
      <w:pPr>
        <w:ind w:left="3837" w:hanging="118"/>
      </w:pPr>
      <w:rPr>
        <w:rFonts w:hint="default"/>
        <w:lang w:val="pt-PT" w:eastAsia="en-US" w:bidi="ar-SA"/>
      </w:rPr>
    </w:lvl>
    <w:lvl w:ilvl="3">
      <w:start w:val="0"/>
      <w:numFmt w:val="bullet"/>
      <w:lvlText w:val="•"/>
      <w:lvlJc w:val="left"/>
      <w:pPr>
        <w:ind w:left="4845" w:hanging="118"/>
      </w:pPr>
      <w:rPr>
        <w:rFonts w:hint="default"/>
        <w:lang w:val="pt-PT" w:eastAsia="en-US" w:bidi="ar-SA"/>
      </w:rPr>
    </w:lvl>
    <w:lvl w:ilvl="4">
      <w:start w:val="0"/>
      <w:numFmt w:val="bullet"/>
      <w:lvlText w:val="•"/>
      <w:lvlJc w:val="left"/>
      <w:pPr>
        <w:ind w:left="5854" w:hanging="118"/>
      </w:pPr>
      <w:rPr>
        <w:rFonts w:hint="default"/>
        <w:lang w:val="pt-PT" w:eastAsia="en-US" w:bidi="ar-SA"/>
      </w:rPr>
    </w:lvl>
    <w:lvl w:ilvl="5">
      <w:start w:val="0"/>
      <w:numFmt w:val="bullet"/>
      <w:lvlText w:val="•"/>
      <w:lvlJc w:val="left"/>
      <w:pPr>
        <w:ind w:left="6863" w:hanging="118"/>
      </w:pPr>
      <w:rPr>
        <w:rFonts w:hint="default"/>
        <w:lang w:val="pt-PT" w:eastAsia="en-US" w:bidi="ar-SA"/>
      </w:rPr>
    </w:lvl>
    <w:lvl w:ilvl="6">
      <w:start w:val="0"/>
      <w:numFmt w:val="bullet"/>
      <w:lvlText w:val="•"/>
      <w:lvlJc w:val="left"/>
      <w:pPr>
        <w:ind w:left="7871" w:hanging="118"/>
      </w:pPr>
      <w:rPr>
        <w:rFonts w:hint="default"/>
        <w:lang w:val="pt-PT" w:eastAsia="en-US" w:bidi="ar-SA"/>
      </w:rPr>
    </w:lvl>
    <w:lvl w:ilvl="7">
      <w:start w:val="0"/>
      <w:numFmt w:val="bullet"/>
      <w:lvlText w:val="•"/>
      <w:lvlJc w:val="left"/>
      <w:pPr>
        <w:ind w:left="8880" w:hanging="118"/>
      </w:pPr>
      <w:rPr>
        <w:rFonts w:hint="default"/>
        <w:lang w:val="pt-PT" w:eastAsia="en-US" w:bidi="ar-SA"/>
      </w:rPr>
    </w:lvl>
    <w:lvl w:ilvl="8">
      <w:start w:val="0"/>
      <w:numFmt w:val="bullet"/>
      <w:lvlText w:val="•"/>
      <w:lvlJc w:val="left"/>
      <w:pPr>
        <w:ind w:left="9889" w:hanging="118"/>
      </w:pPr>
      <w:rPr>
        <w:rFonts w:hint="default"/>
        <w:lang w:val="pt-PT" w:eastAsia="en-US" w:bidi="ar-SA"/>
      </w:rPr>
    </w:lvl>
  </w:abstractNum>
  <w:abstractNum w:abstractNumId="2">
    <w:multiLevelType w:val="hybridMultilevel"/>
    <w:lvl w:ilvl="0">
      <w:start w:val="1"/>
      <w:numFmt w:val="lowerLetter"/>
      <w:lvlText w:val="(%1)"/>
      <w:lvlJc w:val="left"/>
      <w:pPr>
        <w:ind w:left="2129" w:hanging="428"/>
        <w:jc w:val="left"/>
      </w:pPr>
      <w:rPr>
        <w:rFonts w:hint="default" w:ascii="Calibri" w:hAnsi="Calibri" w:eastAsia="Calibri" w:cs="Calibri"/>
        <w:b w:val="0"/>
        <w:bCs w:val="0"/>
        <w:i w:val="0"/>
        <w:iCs w:val="0"/>
        <w:spacing w:val="-1"/>
        <w:w w:val="100"/>
        <w:sz w:val="22"/>
        <w:szCs w:val="22"/>
        <w:lang w:val="pt-PT" w:eastAsia="en-US" w:bidi="ar-SA"/>
      </w:rPr>
    </w:lvl>
    <w:lvl w:ilvl="1">
      <w:start w:val="1"/>
      <w:numFmt w:val="upperRoman"/>
      <w:lvlText w:val="%2"/>
      <w:lvlJc w:val="left"/>
      <w:pPr>
        <w:ind w:left="1690" w:hanging="125"/>
        <w:jc w:val="left"/>
      </w:pPr>
      <w:rPr>
        <w:rFonts w:hint="default" w:ascii="Calibri" w:hAnsi="Calibri" w:eastAsia="Calibri" w:cs="Calibri"/>
        <w:b w:val="0"/>
        <w:bCs w:val="0"/>
        <w:i w:val="0"/>
        <w:iCs w:val="0"/>
        <w:spacing w:val="0"/>
        <w:w w:val="100"/>
        <w:sz w:val="22"/>
        <w:szCs w:val="22"/>
        <w:lang w:val="pt-PT" w:eastAsia="en-US" w:bidi="ar-SA"/>
      </w:rPr>
    </w:lvl>
    <w:lvl w:ilvl="2">
      <w:start w:val="1"/>
      <w:numFmt w:val="lowerLetter"/>
      <w:lvlText w:val="(%3)"/>
      <w:lvlJc w:val="left"/>
      <w:pPr>
        <w:ind w:left="1702" w:hanging="332"/>
        <w:jc w:val="left"/>
      </w:pPr>
      <w:rPr>
        <w:rFonts w:hint="default" w:ascii="Calibri" w:hAnsi="Calibri" w:eastAsia="Calibri" w:cs="Calibri"/>
        <w:b w:val="0"/>
        <w:bCs w:val="0"/>
        <w:i w:val="0"/>
        <w:iCs w:val="0"/>
        <w:spacing w:val="-1"/>
        <w:w w:val="100"/>
        <w:sz w:val="22"/>
        <w:szCs w:val="22"/>
        <w:lang w:val="pt-PT" w:eastAsia="en-US" w:bidi="ar-SA"/>
      </w:rPr>
    </w:lvl>
    <w:lvl w:ilvl="3">
      <w:start w:val="0"/>
      <w:numFmt w:val="bullet"/>
      <w:lvlText w:val="•"/>
      <w:lvlJc w:val="left"/>
      <w:pPr>
        <w:ind w:left="4294" w:hanging="332"/>
      </w:pPr>
      <w:rPr>
        <w:rFonts w:hint="default"/>
        <w:lang w:val="pt-PT" w:eastAsia="en-US" w:bidi="ar-SA"/>
      </w:rPr>
    </w:lvl>
    <w:lvl w:ilvl="4">
      <w:start w:val="0"/>
      <w:numFmt w:val="bullet"/>
      <w:lvlText w:val="•"/>
      <w:lvlJc w:val="left"/>
      <w:pPr>
        <w:ind w:left="5382" w:hanging="332"/>
      </w:pPr>
      <w:rPr>
        <w:rFonts w:hint="default"/>
        <w:lang w:val="pt-PT" w:eastAsia="en-US" w:bidi="ar-SA"/>
      </w:rPr>
    </w:lvl>
    <w:lvl w:ilvl="5">
      <w:start w:val="0"/>
      <w:numFmt w:val="bullet"/>
      <w:lvlText w:val="•"/>
      <w:lvlJc w:val="left"/>
      <w:pPr>
        <w:ind w:left="6469" w:hanging="332"/>
      </w:pPr>
      <w:rPr>
        <w:rFonts w:hint="default"/>
        <w:lang w:val="pt-PT" w:eastAsia="en-US" w:bidi="ar-SA"/>
      </w:rPr>
    </w:lvl>
    <w:lvl w:ilvl="6">
      <w:start w:val="0"/>
      <w:numFmt w:val="bullet"/>
      <w:lvlText w:val="•"/>
      <w:lvlJc w:val="left"/>
      <w:pPr>
        <w:ind w:left="7556" w:hanging="332"/>
      </w:pPr>
      <w:rPr>
        <w:rFonts w:hint="default"/>
        <w:lang w:val="pt-PT" w:eastAsia="en-US" w:bidi="ar-SA"/>
      </w:rPr>
    </w:lvl>
    <w:lvl w:ilvl="7">
      <w:start w:val="0"/>
      <w:numFmt w:val="bullet"/>
      <w:lvlText w:val="•"/>
      <w:lvlJc w:val="left"/>
      <w:pPr>
        <w:ind w:left="8644" w:hanging="332"/>
      </w:pPr>
      <w:rPr>
        <w:rFonts w:hint="default"/>
        <w:lang w:val="pt-PT" w:eastAsia="en-US" w:bidi="ar-SA"/>
      </w:rPr>
    </w:lvl>
    <w:lvl w:ilvl="8">
      <w:start w:val="0"/>
      <w:numFmt w:val="bullet"/>
      <w:lvlText w:val="•"/>
      <w:lvlJc w:val="left"/>
      <w:pPr>
        <w:ind w:left="9731" w:hanging="332"/>
      </w:pPr>
      <w:rPr>
        <w:rFonts w:hint="default"/>
        <w:lang w:val="pt-PT" w:eastAsia="en-US" w:bidi="ar-SA"/>
      </w:rPr>
    </w:lvl>
  </w:abstractNum>
  <w:abstractNum w:abstractNumId="1">
    <w:multiLevelType w:val="hybridMultilevel"/>
    <w:lvl w:ilvl="0">
      <w:start w:val="1"/>
      <w:numFmt w:val="upperRoman"/>
      <w:lvlText w:val="%1"/>
      <w:lvlJc w:val="left"/>
      <w:pPr>
        <w:ind w:left="1702" w:hanging="106"/>
        <w:jc w:val="left"/>
      </w:pPr>
      <w:rPr>
        <w:rFonts w:hint="default" w:ascii="Calibri" w:hAnsi="Calibri" w:eastAsia="Calibri" w:cs="Calibri"/>
        <w:b w:val="0"/>
        <w:bCs w:val="0"/>
        <w:i w:val="0"/>
        <w:iCs w:val="0"/>
        <w:spacing w:val="0"/>
        <w:w w:val="100"/>
        <w:sz w:val="22"/>
        <w:szCs w:val="22"/>
        <w:lang w:val="pt-PT" w:eastAsia="en-US" w:bidi="ar-SA"/>
      </w:rPr>
    </w:lvl>
    <w:lvl w:ilvl="1">
      <w:start w:val="0"/>
      <w:numFmt w:val="bullet"/>
      <w:lvlText w:val="•"/>
      <w:lvlJc w:val="left"/>
      <w:pPr>
        <w:ind w:left="2720" w:hanging="106"/>
      </w:pPr>
      <w:rPr>
        <w:rFonts w:hint="default"/>
        <w:lang w:val="pt-PT" w:eastAsia="en-US" w:bidi="ar-SA"/>
      </w:rPr>
    </w:lvl>
    <w:lvl w:ilvl="2">
      <w:start w:val="0"/>
      <w:numFmt w:val="bullet"/>
      <w:lvlText w:val="•"/>
      <w:lvlJc w:val="left"/>
      <w:pPr>
        <w:ind w:left="3741" w:hanging="106"/>
      </w:pPr>
      <w:rPr>
        <w:rFonts w:hint="default"/>
        <w:lang w:val="pt-PT" w:eastAsia="en-US" w:bidi="ar-SA"/>
      </w:rPr>
    </w:lvl>
    <w:lvl w:ilvl="3">
      <w:start w:val="0"/>
      <w:numFmt w:val="bullet"/>
      <w:lvlText w:val="•"/>
      <w:lvlJc w:val="left"/>
      <w:pPr>
        <w:ind w:left="4761" w:hanging="106"/>
      </w:pPr>
      <w:rPr>
        <w:rFonts w:hint="default"/>
        <w:lang w:val="pt-PT" w:eastAsia="en-US" w:bidi="ar-SA"/>
      </w:rPr>
    </w:lvl>
    <w:lvl w:ilvl="4">
      <w:start w:val="0"/>
      <w:numFmt w:val="bullet"/>
      <w:lvlText w:val="•"/>
      <w:lvlJc w:val="left"/>
      <w:pPr>
        <w:ind w:left="5782" w:hanging="106"/>
      </w:pPr>
      <w:rPr>
        <w:rFonts w:hint="default"/>
        <w:lang w:val="pt-PT" w:eastAsia="en-US" w:bidi="ar-SA"/>
      </w:rPr>
    </w:lvl>
    <w:lvl w:ilvl="5">
      <w:start w:val="0"/>
      <w:numFmt w:val="bullet"/>
      <w:lvlText w:val="•"/>
      <w:lvlJc w:val="left"/>
      <w:pPr>
        <w:ind w:left="6803" w:hanging="106"/>
      </w:pPr>
      <w:rPr>
        <w:rFonts w:hint="default"/>
        <w:lang w:val="pt-PT" w:eastAsia="en-US" w:bidi="ar-SA"/>
      </w:rPr>
    </w:lvl>
    <w:lvl w:ilvl="6">
      <w:start w:val="0"/>
      <w:numFmt w:val="bullet"/>
      <w:lvlText w:val="•"/>
      <w:lvlJc w:val="left"/>
      <w:pPr>
        <w:ind w:left="7823" w:hanging="106"/>
      </w:pPr>
      <w:rPr>
        <w:rFonts w:hint="default"/>
        <w:lang w:val="pt-PT" w:eastAsia="en-US" w:bidi="ar-SA"/>
      </w:rPr>
    </w:lvl>
    <w:lvl w:ilvl="7">
      <w:start w:val="0"/>
      <w:numFmt w:val="bullet"/>
      <w:lvlText w:val="•"/>
      <w:lvlJc w:val="left"/>
      <w:pPr>
        <w:ind w:left="8844" w:hanging="106"/>
      </w:pPr>
      <w:rPr>
        <w:rFonts w:hint="default"/>
        <w:lang w:val="pt-PT" w:eastAsia="en-US" w:bidi="ar-SA"/>
      </w:rPr>
    </w:lvl>
    <w:lvl w:ilvl="8">
      <w:start w:val="0"/>
      <w:numFmt w:val="bullet"/>
      <w:lvlText w:val="•"/>
      <w:lvlJc w:val="left"/>
      <w:pPr>
        <w:ind w:left="9865" w:hanging="106"/>
      </w:pPr>
      <w:rPr>
        <w:rFonts w:hint="default"/>
        <w:lang w:val="pt-PT" w:eastAsia="en-US" w:bidi="ar-SA"/>
      </w:rPr>
    </w:lvl>
  </w:abstractNum>
  <w:abstractNum w:abstractNumId="0">
    <w:multiLevelType w:val="hybridMultilevel"/>
    <w:lvl w:ilvl="0">
      <w:start w:val="1"/>
      <w:numFmt w:val="decimal"/>
      <w:lvlText w:val="%1."/>
      <w:lvlJc w:val="left"/>
      <w:pPr>
        <w:ind w:left="2422" w:hanging="360"/>
        <w:jc w:val="right"/>
      </w:pPr>
      <w:rPr>
        <w:rFonts w:hint="default" w:ascii="Calibri" w:hAnsi="Calibri" w:eastAsia="Calibri" w:cs="Calibri"/>
        <w:b/>
        <w:bCs/>
        <w:i w:val="0"/>
        <w:iCs w:val="0"/>
        <w:color w:val="2D74B5"/>
        <w:spacing w:val="0"/>
        <w:w w:val="100"/>
        <w:sz w:val="24"/>
        <w:szCs w:val="24"/>
        <w:lang w:val="pt-PT" w:eastAsia="en-US" w:bidi="ar-SA"/>
      </w:rPr>
    </w:lvl>
    <w:lvl w:ilvl="1">
      <w:start w:val="1"/>
      <w:numFmt w:val="decimal"/>
      <w:lvlText w:val="%1.%2."/>
      <w:lvlJc w:val="left"/>
      <w:pPr>
        <w:ind w:left="2410" w:hanging="708"/>
        <w:jc w:val="left"/>
      </w:pPr>
      <w:rPr>
        <w:rFonts w:hint="default" w:ascii="Calibri" w:hAnsi="Calibri" w:eastAsia="Calibri" w:cs="Calibri"/>
        <w:b/>
        <w:bCs/>
        <w:i w:val="0"/>
        <w:iCs w:val="0"/>
        <w:color w:val="2D74B5"/>
        <w:spacing w:val="0"/>
        <w:w w:val="100"/>
        <w:sz w:val="24"/>
        <w:szCs w:val="24"/>
        <w:lang w:val="pt-PT" w:eastAsia="en-US" w:bidi="ar-SA"/>
      </w:rPr>
    </w:lvl>
    <w:lvl w:ilvl="2">
      <w:start w:val="0"/>
      <w:numFmt w:val="bullet"/>
      <w:lvlText w:val="•"/>
      <w:lvlJc w:val="left"/>
      <w:pPr>
        <w:ind w:left="4317" w:hanging="708"/>
      </w:pPr>
      <w:rPr>
        <w:rFonts w:hint="default"/>
        <w:lang w:val="pt-PT" w:eastAsia="en-US" w:bidi="ar-SA"/>
      </w:rPr>
    </w:lvl>
    <w:lvl w:ilvl="3">
      <w:start w:val="0"/>
      <w:numFmt w:val="bullet"/>
      <w:lvlText w:val="•"/>
      <w:lvlJc w:val="left"/>
      <w:pPr>
        <w:ind w:left="5265" w:hanging="708"/>
      </w:pPr>
      <w:rPr>
        <w:rFonts w:hint="default"/>
        <w:lang w:val="pt-PT" w:eastAsia="en-US" w:bidi="ar-SA"/>
      </w:rPr>
    </w:lvl>
    <w:lvl w:ilvl="4">
      <w:start w:val="0"/>
      <w:numFmt w:val="bullet"/>
      <w:lvlText w:val="•"/>
      <w:lvlJc w:val="left"/>
      <w:pPr>
        <w:ind w:left="6214" w:hanging="708"/>
      </w:pPr>
      <w:rPr>
        <w:rFonts w:hint="default"/>
        <w:lang w:val="pt-PT" w:eastAsia="en-US" w:bidi="ar-SA"/>
      </w:rPr>
    </w:lvl>
    <w:lvl w:ilvl="5">
      <w:start w:val="0"/>
      <w:numFmt w:val="bullet"/>
      <w:lvlText w:val="•"/>
      <w:lvlJc w:val="left"/>
      <w:pPr>
        <w:ind w:left="7163" w:hanging="708"/>
      </w:pPr>
      <w:rPr>
        <w:rFonts w:hint="default"/>
        <w:lang w:val="pt-PT" w:eastAsia="en-US" w:bidi="ar-SA"/>
      </w:rPr>
    </w:lvl>
    <w:lvl w:ilvl="6">
      <w:start w:val="0"/>
      <w:numFmt w:val="bullet"/>
      <w:lvlText w:val="•"/>
      <w:lvlJc w:val="left"/>
      <w:pPr>
        <w:ind w:left="8111" w:hanging="708"/>
      </w:pPr>
      <w:rPr>
        <w:rFonts w:hint="default"/>
        <w:lang w:val="pt-PT" w:eastAsia="en-US" w:bidi="ar-SA"/>
      </w:rPr>
    </w:lvl>
    <w:lvl w:ilvl="7">
      <w:start w:val="0"/>
      <w:numFmt w:val="bullet"/>
      <w:lvlText w:val="•"/>
      <w:lvlJc w:val="left"/>
      <w:pPr>
        <w:ind w:left="9060" w:hanging="708"/>
      </w:pPr>
      <w:rPr>
        <w:rFonts w:hint="default"/>
        <w:lang w:val="pt-PT" w:eastAsia="en-US" w:bidi="ar-SA"/>
      </w:rPr>
    </w:lvl>
    <w:lvl w:ilvl="8">
      <w:start w:val="0"/>
      <w:numFmt w:val="bullet"/>
      <w:lvlText w:val="•"/>
      <w:lvlJc w:val="left"/>
      <w:pPr>
        <w:ind w:left="10009" w:hanging="708"/>
      </w:pPr>
      <w:rPr>
        <w:rFonts w:hint="default"/>
        <w:lang w:val="pt-PT" w:eastAsia="en-US" w:bidi="ar-SA"/>
      </w:rPr>
    </w:lvl>
  </w:abstract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Calibri" w:hAnsi="Calibri" w:eastAsia="Calibri" w:cs="Calibri"/>
      <w:lang w:val="pt-PT" w:eastAsia="en-US" w:bidi="ar-SA"/>
    </w:rPr>
  </w:style>
  <w:style w:styleId="BodyText" w:type="paragraph">
    <w:name w:val="Body Text"/>
    <w:basedOn w:val="Normal"/>
    <w:uiPriority w:val="1"/>
    <w:qFormat/>
    <w:pPr/>
    <w:rPr>
      <w:rFonts w:ascii="Calibri" w:hAnsi="Calibri" w:eastAsia="Calibri" w:cs="Calibri"/>
      <w:sz w:val="22"/>
      <w:szCs w:val="22"/>
      <w:lang w:val="pt-PT" w:eastAsia="en-US" w:bidi="ar-SA"/>
    </w:rPr>
  </w:style>
  <w:style w:styleId="Heading1" w:type="paragraph">
    <w:name w:val="Heading 1"/>
    <w:basedOn w:val="Normal"/>
    <w:uiPriority w:val="1"/>
    <w:qFormat/>
    <w:pPr>
      <w:ind w:left="2409" w:hanging="707"/>
      <w:outlineLvl w:val="1"/>
    </w:pPr>
    <w:rPr>
      <w:rFonts w:ascii="Calibri" w:hAnsi="Calibri" w:eastAsia="Calibri" w:cs="Calibri"/>
      <w:b/>
      <w:bCs/>
      <w:sz w:val="24"/>
      <w:szCs w:val="24"/>
      <w:lang w:val="pt-PT" w:eastAsia="en-US" w:bidi="ar-SA"/>
    </w:rPr>
  </w:style>
  <w:style w:styleId="Heading2" w:type="paragraph">
    <w:name w:val="Heading 2"/>
    <w:basedOn w:val="Normal"/>
    <w:uiPriority w:val="1"/>
    <w:qFormat/>
    <w:pPr>
      <w:ind w:left="1702"/>
      <w:jc w:val="both"/>
      <w:outlineLvl w:val="2"/>
    </w:pPr>
    <w:rPr>
      <w:rFonts w:ascii="Calibri" w:hAnsi="Calibri" w:eastAsia="Calibri" w:cs="Calibri"/>
      <w:b/>
      <w:bCs/>
      <w:sz w:val="22"/>
      <w:szCs w:val="22"/>
      <w:lang w:val="pt-PT" w:eastAsia="en-US" w:bidi="ar-SA"/>
    </w:rPr>
  </w:style>
  <w:style w:styleId="Title" w:type="paragraph">
    <w:name w:val="Title"/>
    <w:basedOn w:val="Normal"/>
    <w:uiPriority w:val="1"/>
    <w:qFormat/>
    <w:pPr>
      <w:ind w:left="5143" w:right="2386" w:hanging="1352"/>
    </w:pPr>
    <w:rPr>
      <w:rFonts w:ascii="Calibri" w:hAnsi="Calibri" w:eastAsia="Calibri" w:cs="Calibri"/>
      <w:b/>
      <w:bCs/>
      <w:sz w:val="32"/>
      <w:szCs w:val="32"/>
      <w:lang w:val="pt-PT" w:eastAsia="en-US" w:bidi="ar-SA"/>
    </w:rPr>
  </w:style>
  <w:style w:styleId="ListParagraph" w:type="paragraph">
    <w:name w:val="List Paragraph"/>
    <w:basedOn w:val="Normal"/>
    <w:uiPriority w:val="1"/>
    <w:qFormat/>
    <w:pPr>
      <w:ind w:left="2409" w:hanging="707"/>
    </w:pPr>
    <w:rPr>
      <w:rFonts w:ascii="Calibri" w:hAnsi="Calibri" w:eastAsia="Calibri" w:cs="Calibri"/>
      <w:lang w:val="pt-PT" w:eastAsia="en-US" w:bidi="ar-SA"/>
    </w:rPr>
  </w:style>
  <w:style w:styleId="TableParagraph" w:type="paragraph">
    <w:name w:val="Table Paragraph"/>
    <w:basedOn w:val="Normal"/>
    <w:uiPriority w:val="1"/>
    <w:qFormat/>
    <w:pPr/>
    <w:rPr>
      <w:rFonts w:ascii="Calibri" w:hAnsi="Calibri" w:eastAsia="Calibri" w:cs="Calibri"/>
      <w:lang w:val="pt-PT"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png"/><Relationship Id="rId6" Type="http://schemas.openxmlformats.org/officeDocument/2006/relationships/image" Target="media/image2.jpeg"/><Relationship Id="rId7" Type="http://schemas.openxmlformats.org/officeDocument/2006/relationships/footer" Target="footer1.xml"/><Relationship Id="rId8" Type="http://schemas.openxmlformats.org/officeDocument/2006/relationships/image" Target="media/image3.png"/><Relationship Id="rId9" Type="http://schemas.openxmlformats.org/officeDocument/2006/relationships/image" Target="media/image4.png"/><Relationship Id="rId10" Type="http://schemas.openxmlformats.org/officeDocument/2006/relationships/image" Target="media/image5.png"/><Relationship Id="rId11" Type="http://schemas.openxmlformats.org/officeDocument/2006/relationships/image" Target="media/image6.png"/><Relationship Id="rId12" Type="http://schemas.openxmlformats.org/officeDocument/2006/relationships/image" Target="media/image7.png"/><Relationship Id="rId13" Type="http://schemas.openxmlformats.org/officeDocument/2006/relationships/image" Target="media/image8.jpeg"/><Relationship Id="rId14" Type="http://schemas.openxmlformats.org/officeDocument/2006/relationships/image" Target="media/image9.png"/><Relationship Id="rId15" Type="http://schemas.openxmlformats.org/officeDocument/2006/relationships/header" Target="header1.xml"/><Relationship Id="rId16" Type="http://schemas.openxmlformats.org/officeDocument/2006/relationships/footer" Target="footer2.xml"/><Relationship Id="rId17" Type="http://schemas.openxmlformats.org/officeDocument/2006/relationships/header" Target="header2.xml"/><Relationship Id="rId18" Type="http://schemas.openxmlformats.org/officeDocument/2006/relationships/footer" Target="footer3.xml"/><Relationship Id="rId19" Type="http://schemas.openxmlformats.org/officeDocument/2006/relationships/image" Target="media/image11.jpeg"/><Relationship Id="rId20" Type="http://schemas.openxmlformats.org/officeDocument/2006/relationships/image" Target="media/image12.jpeg"/><Relationship Id="rId21" Type="http://schemas.openxmlformats.org/officeDocument/2006/relationships/header" Target="header3.xml"/><Relationship Id="rId22" Type="http://schemas.openxmlformats.org/officeDocument/2006/relationships/footer" Target="footer4.xml"/><Relationship Id="rId23" Type="http://schemas.openxmlformats.org/officeDocument/2006/relationships/numbering" Target="numbering.xml"/></Relationships>

</file>

<file path=word/_rels/footer3.xml.rels><?xml version="1.0" encoding="UTF-8" standalone="yes"?>
<Relationships xmlns="http://schemas.openxmlformats.org/package/2006/relationships"><Relationship Id="rId1" Type="http://schemas.openxmlformats.org/officeDocument/2006/relationships/image" Target="media/image10.jpeg"/></Relationships>

</file>

<file path=word/_rels/footer4.xml.rels><?xml version="1.0" encoding="UTF-8" standalone="yes"?>
<Relationships xmlns="http://schemas.openxmlformats.org/package/2006/relationships"><Relationship Id="rId1" Type="http://schemas.openxmlformats.org/officeDocument/2006/relationships/image" Target="media/image10.jpeg"/></Relationships>

</file>

<file path=word/_rels/header3.xml.rels><?xml version="1.0" encoding="UTF-8" standalone="yes"?>
<Relationships xmlns="http://schemas.openxmlformats.org/package/2006/relationships"><Relationship Id="rId1" Type="http://schemas.openxmlformats.org/officeDocument/2006/relationships/image" Target="media/image11.jpeg"/><Relationship Id="rId2" Type="http://schemas.openxmlformats.org/officeDocument/2006/relationships/image" Target="media/image13.jpeg"/><Relationship Id="rId3" Type="http://schemas.openxmlformats.org/officeDocument/2006/relationships/image" Target="media/image14.png"/><Relationship Id="rId4" Type="http://schemas.openxmlformats.org/officeDocument/2006/relationships/image" Target="media/image1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2025-03-19T13:57:26Z</dcterms:created>
  <dcterms:modified xsi:type="dcterms:W3CDTF">2025-03-19T13:57:26Z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2025-03-19T00:00:00Z</vt:filetime>
  </property>
  <property fmtid="{D5CDD505-2E9C-101B-9397-08002B2CF9AE}" pid="3" name="LastSaved">
    <vt:filetime>2025-03-19T00:00:00Z</vt:filetime>
  </property>
  <property fmtid="{D5CDD505-2E9C-101B-9397-08002B2CF9AE}" pid="4" name="Producer">
    <vt:lpwstr>iLovePDF</vt:lpwstr>
  </property>
</Properties>
</file>